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43C" w:rsidRDefault="00FE143C" w:rsidP="00FE143C">
      <w:pPr>
        <w:pStyle w:val="Heading1"/>
        <w:spacing w:line="480" w:lineRule="auto"/>
        <w:jc w:val="both"/>
        <w:rPr>
          <w:color w:val="000000"/>
        </w:rPr>
      </w:pPr>
      <w:r>
        <w:rPr>
          <w:color w:val="000000"/>
        </w:rPr>
        <w:t>Supplementary Data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1: Illustration of the MIRNAPEX workflow.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2: RNA-seq coverage across the MIR7-3HG locus showing the position of miR-7-5p.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3: RNA-seq coverage across the DLEU2 locus showing the position of miR-15a-5p.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4: RNA-seq coverage across the MIR17HG locus showing the position of miR-92a-3p.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5: RNA-seq coverage across the SLIT2 locus showing the position of miR-218-5p.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6: RNA-seq coverage across the MIR29B2CHG locus showing the position of miR-29b-3p.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Figure 7: Frequency with which inclusion of APA improves prediction across miRNAs stratified by expression-only model performance.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 xml:space="preserve">Supplementary Figure 8: Predictive performance of </w:t>
      </w:r>
      <w:proofErr w:type="spellStart"/>
      <w:r>
        <w:rPr>
          <w:color w:val="000000"/>
        </w:rPr>
        <w:t>MirGeneDB</w:t>
      </w:r>
      <w:proofErr w:type="spellEnd"/>
      <w:r>
        <w:rPr>
          <w:color w:val="000000"/>
        </w:rPr>
        <w:t>-annotated miRNAs.</w:t>
      </w:r>
    </w:p>
    <w:p w:rsidR="00FE143C" w:rsidRDefault="00FE143C" w:rsidP="00FE143C">
      <w:pPr>
        <w:pStyle w:val="BodyText"/>
        <w:spacing w:line="480" w:lineRule="auto"/>
        <w:rPr>
          <w:color w:val="000000"/>
        </w:rPr>
      </w:pPr>
      <w:r>
        <w:rPr>
          <w:color w:val="000000"/>
        </w:rPr>
        <w:t>Supplementary Table 1: Benchmarking metrics for the pretrained miRNA models using a 1000-feature set with EN.</w:t>
      </w:r>
    </w:p>
    <w:p w:rsidR="00A76FC8" w:rsidRDefault="00A76FC8"/>
    <w:sectPr w:rsidR="00A76FC8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swiss"/>
    <w:pitch w:val="variable"/>
  </w:font>
  <w:font w:name="Noto Serif CJK SC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3C"/>
    <w:rsid w:val="006871DB"/>
    <w:rsid w:val="00A76FC8"/>
    <w:rsid w:val="00BC2853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609"/>
  <w14:defaultImageDpi w14:val="32767"/>
  <w15:chartTrackingRefBased/>
  <w15:docId w15:val="{84B93C1D-227D-964C-B2BF-89506560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143C"/>
    <w:pPr>
      <w:keepNext/>
      <w:suppressAutoHyphens/>
      <w:spacing w:before="240" w:after="120"/>
      <w:outlineLvl w:val="0"/>
    </w:pPr>
    <w:rPr>
      <w:rFonts w:ascii="Liberation Sans" w:eastAsia="Noto Sans CJK SC" w:hAnsi="Liberation Sans" w:cs="Lohit Devanagari"/>
      <w:b/>
      <w:sz w:val="36"/>
      <w:szCs w:val="28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43C"/>
    <w:rPr>
      <w:rFonts w:ascii="Liberation Sans" w:eastAsia="Noto Sans CJK SC" w:hAnsi="Liberation Sans" w:cs="Lohit Devanagari"/>
      <w:b/>
      <w:sz w:val="36"/>
      <w:szCs w:val="28"/>
      <w:lang w:eastAsia="zh-CN" w:bidi="hi-IN"/>
      <w14:ligatures w14:val="none"/>
    </w:rPr>
  </w:style>
  <w:style w:type="paragraph" w:styleId="BodyText">
    <w:name w:val="Body Text"/>
    <w:basedOn w:val="Normal"/>
    <w:link w:val="BodyTextChar"/>
    <w:rsid w:val="00FE143C"/>
    <w:pPr>
      <w:suppressAutoHyphens/>
      <w:spacing w:after="140" w:line="276" w:lineRule="auto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FE143C"/>
    <w:rPr>
      <w:rFonts w:ascii="Liberation Serif" w:eastAsia="Noto Serif CJK SC" w:hAnsi="Liberation Serif" w:cs="Lohit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Mary</dc:creator>
  <cp:keywords/>
  <dc:description/>
  <cp:lastModifiedBy>Mulligan, Mary</cp:lastModifiedBy>
  <cp:revision>1</cp:revision>
  <dcterms:created xsi:type="dcterms:W3CDTF">2026-04-23T14:02:00Z</dcterms:created>
  <dcterms:modified xsi:type="dcterms:W3CDTF">2026-04-23T14:03:00Z</dcterms:modified>
</cp:coreProperties>
</file>