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9F2E"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b/>
          <w:color w:val="000000"/>
          <w:sz w:val="22"/>
          <w:szCs w:val="22"/>
        </w:rPr>
      </w:pPr>
      <w:r w:rsidRPr="00C640B0">
        <w:rPr>
          <w:rFonts w:ascii="Book Antiqua" w:eastAsia="Book Antiqua" w:hAnsi="Book Antiqua" w:cs="Book Antiqua"/>
          <w:b/>
          <w:color w:val="000000"/>
          <w:sz w:val="22"/>
          <w:szCs w:val="22"/>
        </w:rPr>
        <w:t>Supplementary Figures</w:t>
      </w:r>
    </w:p>
    <w:p w14:paraId="5EA46082"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b/>
          <w:color w:val="000000"/>
          <w:sz w:val="22"/>
          <w:szCs w:val="22"/>
        </w:rPr>
      </w:pPr>
      <w:r w:rsidRPr="00C640B0">
        <w:rPr>
          <w:rFonts w:ascii="Book Antiqua" w:eastAsia="Book Antiqua" w:hAnsi="Book Antiqua" w:cs="Book Antiqua"/>
          <w:b/>
          <w:color w:val="000000"/>
          <w:sz w:val="22"/>
          <w:szCs w:val="22"/>
        </w:rPr>
        <w:t>Sup. Figure 1: A.</w:t>
      </w:r>
      <w:r w:rsidRPr="00C640B0">
        <w:rPr>
          <w:rFonts w:ascii="Book Antiqua" w:eastAsia="Book Antiqua" w:hAnsi="Book Antiqua" w:cs="Book Antiqua"/>
          <w:color w:val="000000"/>
          <w:sz w:val="22"/>
          <w:szCs w:val="22"/>
        </w:rPr>
        <w:t xml:space="preserve"> </w:t>
      </w:r>
      <w:proofErr w:type="spellStart"/>
      <w:r w:rsidRPr="00C640B0">
        <w:rPr>
          <w:rFonts w:ascii="Book Antiqua" w:eastAsia="Book Antiqua" w:hAnsi="Book Antiqua" w:cs="Book Antiqua"/>
          <w:color w:val="000000"/>
          <w:sz w:val="22"/>
          <w:szCs w:val="22"/>
        </w:rPr>
        <w:t>rMATS</w:t>
      </w:r>
      <w:proofErr w:type="spellEnd"/>
      <w:r w:rsidRPr="00C640B0">
        <w:rPr>
          <w:rFonts w:ascii="Book Antiqua" w:eastAsia="Book Antiqua" w:hAnsi="Book Antiqua" w:cs="Book Antiqua"/>
          <w:color w:val="000000"/>
          <w:sz w:val="22"/>
          <w:szCs w:val="22"/>
        </w:rPr>
        <w:t xml:space="preserve"> analysis for the differential alternative splicing was </w:t>
      </w:r>
      <w:r>
        <w:rPr>
          <w:rFonts w:ascii="Book Antiqua" w:eastAsia="Book Antiqua" w:hAnsi="Book Antiqua" w:cs="Book Antiqua"/>
          <w:color w:val="000000"/>
          <w:sz w:val="22"/>
          <w:szCs w:val="22"/>
        </w:rPr>
        <w:t>performed</w:t>
      </w:r>
      <w:r w:rsidRPr="00C640B0">
        <w:rPr>
          <w:rFonts w:ascii="Book Antiqua" w:eastAsia="Book Antiqua" w:hAnsi="Book Antiqua" w:cs="Book Antiqua"/>
          <w:color w:val="000000"/>
          <w:sz w:val="22"/>
          <w:szCs w:val="22"/>
        </w:rPr>
        <w:t xml:space="preserve"> on RNA-seq of WT K562 or SF3B1</w:t>
      </w:r>
      <w:r w:rsidRPr="00C640B0">
        <w:rPr>
          <w:rFonts w:ascii="Book Antiqua" w:eastAsia="Book Antiqua" w:hAnsi="Book Antiqua" w:cs="Book Antiqua"/>
          <w:color w:val="000000"/>
          <w:sz w:val="22"/>
          <w:szCs w:val="22"/>
          <w:vertAlign w:val="superscript"/>
        </w:rPr>
        <w:t>K700E</w:t>
      </w:r>
      <w:r w:rsidRPr="00C640B0">
        <w:rPr>
          <w:rFonts w:ascii="Book Antiqua" w:eastAsia="Book Antiqua" w:hAnsi="Book Antiqua" w:cs="Book Antiqua"/>
          <w:color w:val="000000"/>
          <w:sz w:val="22"/>
          <w:szCs w:val="22"/>
        </w:rPr>
        <w:t xml:space="preserve">. </w:t>
      </w:r>
      <w:r w:rsidRPr="00C640B0">
        <w:rPr>
          <w:rFonts w:ascii="Book Antiqua" w:eastAsia="Book Antiqua" w:hAnsi="Book Antiqua" w:cs="Book Antiqua"/>
          <w:b/>
          <w:color w:val="000000"/>
          <w:sz w:val="22"/>
          <w:szCs w:val="22"/>
        </w:rPr>
        <w:t>B-G</w:t>
      </w:r>
      <w:r w:rsidRPr="00C640B0">
        <w:rPr>
          <w:rFonts w:ascii="Book Antiqua" w:eastAsia="Book Antiqua" w:hAnsi="Book Antiqua" w:cs="Book Antiqua"/>
          <w:color w:val="000000"/>
          <w:sz w:val="22"/>
          <w:szCs w:val="22"/>
        </w:rPr>
        <w:t xml:space="preserve"> </w:t>
      </w:r>
      <w:r w:rsidRPr="00C640B0">
        <w:rPr>
          <w:rFonts w:ascii="Book Antiqua" w:eastAsia="Book Antiqua" w:hAnsi="Book Antiqua" w:cs="Book Antiqua"/>
          <w:sz w:val="22"/>
          <w:szCs w:val="22"/>
        </w:rPr>
        <w:t xml:space="preserve">RPKM for each alignment track are shown as sashimi plots. Arcs denote splice junctions, quantified in spanning reads, as specified near each exon junction of ARPP19 </w:t>
      </w:r>
      <w:r w:rsidRPr="00C640B0">
        <w:rPr>
          <w:rFonts w:ascii="Book Antiqua" w:eastAsia="Book Antiqua" w:hAnsi="Book Antiqua" w:cs="Book Antiqua"/>
          <w:b/>
          <w:sz w:val="22"/>
          <w:szCs w:val="22"/>
        </w:rPr>
        <w:t>(B)</w:t>
      </w:r>
      <w:r w:rsidRPr="00C640B0">
        <w:rPr>
          <w:rFonts w:ascii="Book Antiqua" w:eastAsia="Book Antiqua" w:hAnsi="Book Antiqua" w:cs="Book Antiqua"/>
          <w:sz w:val="22"/>
          <w:szCs w:val="22"/>
        </w:rPr>
        <w:t xml:space="preserve">, ECT2 </w:t>
      </w:r>
      <w:r w:rsidRPr="00C640B0">
        <w:rPr>
          <w:rFonts w:ascii="Book Antiqua" w:eastAsia="Book Antiqua" w:hAnsi="Book Antiqua" w:cs="Book Antiqua"/>
          <w:b/>
          <w:sz w:val="22"/>
          <w:szCs w:val="22"/>
        </w:rPr>
        <w:t>(C)</w:t>
      </w:r>
      <w:r w:rsidRPr="00C640B0">
        <w:rPr>
          <w:rFonts w:ascii="Book Antiqua" w:eastAsia="Book Antiqua" w:hAnsi="Book Antiqua" w:cs="Book Antiqua"/>
          <w:sz w:val="22"/>
          <w:szCs w:val="22"/>
        </w:rPr>
        <w:t xml:space="preserve">, LRIF1 </w:t>
      </w:r>
      <w:r w:rsidRPr="00C640B0">
        <w:rPr>
          <w:rFonts w:ascii="Book Antiqua" w:eastAsia="Book Antiqua" w:hAnsi="Book Antiqua" w:cs="Book Antiqua"/>
          <w:b/>
          <w:sz w:val="22"/>
          <w:szCs w:val="22"/>
        </w:rPr>
        <w:t>(D)</w:t>
      </w:r>
      <w:r w:rsidRPr="00C640B0">
        <w:rPr>
          <w:rFonts w:ascii="Book Antiqua" w:eastAsia="Book Antiqua" w:hAnsi="Book Antiqua" w:cs="Book Antiqua"/>
          <w:sz w:val="22"/>
          <w:szCs w:val="22"/>
        </w:rPr>
        <w:t xml:space="preserve">, FANCD2 </w:t>
      </w:r>
      <w:r w:rsidRPr="00C640B0">
        <w:rPr>
          <w:rFonts w:ascii="Book Antiqua" w:eastAsia="Book Antiqua" w:hAnsi="Book Antiqua" w:cs="Book Antiqua"/>
          <w:b/>
          <w:sz w:val="22"/>
          <w:szCs w:val="22"/>
        </w:rPr>
        <w:t>(E)</w:t>
      </w:r>
      <w:r w:rsidRPr="00C640B0">
        <w:rPr>
          <w:rFonts w:ascii="Book Antiqua" w:eastAsia="Book Antiqua" w:hAnsi="Book Antiqua" w:cs="Book Antiqua"/>
          <w:sz w:val="22"/>
          <w:szCs w:val="22"/>
        </w:rPr>
        <w:t xml:space="preserve">, STAG2 </w:t>
      </w:r>
      <w:r w:rsidRPr="00C640B0">
        <w:rPr>
          <w:rFonts w:ascii="Book Antiqua" w:eastAsia="Book Antiqua" w:hAnsi="Book Antiqua" w:cs="Book Antiqua"/>
          <w:b/>
          <w:sz w:val="22"/>
          <w:szCs w:val="22"/>
        </w:rPr>
        <w:t>(F)</w:t>
      </w:r>
      <w:r w:rsidRPr="00C640B0">
        <w:rPr>
          <w:rFonts w:ascii="Book Antiqua" w:eastAsia="Book Antiqua" w:hAnsi="Book Antiqua" w:cs="Book Antiqua"/>
          <w:sz w:val="22"/>
          <w:szCs w:val="22"/>
        </w:rPr>
        <w:t xml:space="preserve">, SEPTIN6 </w:t>
      </w:r>
      <w:r w:rsidRPr="00C640B0">
        <w:rPr>
          <w:rFonts w:ascii="Book Antiqua" w:eastAsia="Book Antiqua" w:hAnsi="Book Antiqua" w:cs="Book Antiqua"/>
          <w:b/>
          <w:sz w:val="22"/>
          <w:szCs w:val="22"/>
        </w:rPr>
        <w:t>(G)</w:t>
      </w:r>
      <w:r w:rsidRPr="00C640B0">
        <w:rPr>
          <w:rFonts w:ascii="Book Antiqua" w:eastAsia="Book Antiqua" w:hAnsi="Book Antiqua" w:cs="Book Antiqua"/>
          <w:sz w:val="22"/>
          <w:szCs w:val="22"/>
        </w:rPr>
        <w:t xml:space="preserve">. </w:t>
      </w:r>
      <w:r w:rsidRPr="00C640B0">
        <w:rPr>
          <w:rFonts w:ascii="Book Antiqua" w:eastAsia="Book Antiqua" w:hAnsi="Book Antiqua" w:cs="Book Antiqua"/>
          <w:b/>
          <w:sz w:val="22"/>
          <w:szCs w:val="22"/>
        </w:rPr>
        <w:t>H.</w:t>
      </w:r>
      <w:r w:rsidRPr="00C640B0">
        <w:rPr>
          <w:rFonts w:ascii="Book Antiqua" w:eastAsia="Book Antiqua" w:hAnsi="Book Antiqua" w:cs="Book Antiqua"/>
          <w:sz w:val="22"/>
          <w:szCs w:val="22"/>
        </w:rPr>
        <w:t xml:space="preserve"> Schematic representation of primer design for detecting alternative splicing events for ARPP19, ENSA, ECT2, SEPTIN6 and STAG2 genes. Primers (black arrows) were positioned in flanking constitutive exons to amplify and distinguish between splice isoforms. Exons are shown as pink boxes, introns as black lines, and alternative splicing events. </w:t>
      </w:r>
    </w:p>
    <w:p w14:paraId="63173FEC"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14:paraId="0DFC3E18"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C640B0">
        <w:rPr>
          <w:rFonts w:ascii="Book Antiqua" w:eastAsia="Book Antiqua" w:hAnsi="Book Antiqua" w:cs="Book Antiqua"/>
          <w:b/>
          <w:color w:val="000000"/>
          <w:sz w:val="22"/>
          <w:szCs w:val="22"/>
        </w:rPr>
        <w:t xml:space="preserve">Sup. Figure 2. A. </w:t>
      </w:r>
      <w:r w:rsidRPr="00C640B0">
        <w:rPr>
          <w:rFonts w:ascii="Book Antiqua" w:eastAsia="Book Antiqua" w:hAnsi="Book Antiqua" w:cs="Book Antiqua"/>
          <w:color w:val="000000"/>
          <w:sz w:val="22"/>
          <w:szCs w:val="22"/>
        </w:rPr>
        <w:t>RNA was extracted from WT K562 and K562</w:t>
      </w:r>
      <w:r w:rsidRPr="00C640B0">
        <w:rPr>
          <w:rFonts w:ascii="Book Antiqua" w:eastAsia="Book Antiqua" w:hAnsi="Book Antiqua" w:cs="Book Antiqua"/>
          <w:color w:val="000000"/>
          <w:sz w:val="22"/>
          <w:szCs w:val="22"/>
          <w:vertAlign w:val="superscript"/>
        </w:rPr>
        <w:t>K700E</w:t>
      </w:r>
      <w:r w:rsidRPr="00C640B0">
        <w:rPr>
          <w:rFonts w:ascii="Book Antiqua" w:eastAsia="Book Antiqua" w:hAnsi="Book Antiqua" w:cs="Book Antiqua"/>
          <w:color w:val="000000"/>
          <w:sz w:val="22"/>
          <w:szCs w:val="22"/>
        </w:rPr>
        <w:t xml:space="preserve"> cells, converted to cDNA and RT-PCR was performed.</w:t>
      </w:r>
      <w:r w:rsidRPr="00C640B0">
        <w:rPr>
          <w:rFonts w:ascii="Book Antiqua" w:eastAsia="Book Antiqua" w:hAnsi="Book Antiqua" w:cs="Book Antiqua"/>
          <w:b/>
          <w:color w:val="000000"/>
          <w:sz w:val="22"/>
          <w:szCs w:val="22"/>
        </w:rPr>
        <w:t xml:space="preserve"> </w:t>
      </w:r>
      <w:r w:rsidRPr="00C640B0">
        <w:rPr>
          <w:rFonts w:ascii="Book Antiqua" w:eastAsia="Book Antiqua" w:hAnsi="Book Antiqua" w:cs="Book Antiqua"/>
          <w:color w:val="000000"/>
          <w:sz w:val="22"/>
          <w:szCs w:val="22"/>
        </w:rPr>
        <w:t>RT-PCR analysis of total mRNA of</w:t>
      </w:r>
      <w:r w:rsidRPr="00C640B0">
        <w:rPr>
          <w:rFonts w:ascii="Book Antiqua" w:eastAsia="Book Antiqua" w:hAnsi="Book Antiqua" w:cs="Book Antiqua"/>
          <w:color w:val="000000"/>
          <w:sz w:val="22"/>
          <w:szCs w:val="22"/>
          <w:highlight w:val="white"/>
        </w:rPr>
        <w:t xml:space="preserve"> ARPP19, ENSA, ECT2, LRIF1, FANCD2, SEPTIN6 and STAG2 relative to </w:t>
      </w:r>
      <w:proofErr w:type="spellStart"/>
      <w:r w:rsidRPr="00C640B0">
        <w:rPr>
          <w:rFonts w:ascii="Book Antiqua" w:eastAsia="Book Antiqua" w:hAnsi="Book Antiqua" w:cs="Book Antiqua"/>
          <w:color w:val="000000"/>
          <w:sz w:val="22"/>
          <w:szCs w:val="22"/>
          <w:highlight w:val="white"/>
        </w:rPr>
        <w:t>CycloA</w:t>
      </w:r>
      <w:proofErr w:type="spellEnd"/>
      <w:r w:rsidRPr="00C640B0">
        <w:rPr>
          <w:rFonts w:ascii="Book Antiqua" w:eastAsia="Book Antiqua" w:hAnsi="Book Antiqua" w:cs="Book Antiqua"/>
          <w:color w:val="000000"/>
          <w:sz w:val="22"/>
          <w:szCs w:val="22"/>
          <w:highlight w:val="white"/>
        </w:rPr>
        <w:t xml:space="preserve"> and </w:t>
      </w:r>
      <w:proofErr w:type="spellStart"/>
      <w:r w:rsidRPr="00C640B0">
        <w:rPr>
          <w:rFonts w:ascii="Book Antiqua" w:eastAsia="Book Antiqua" w:hAnsi="Book Antiqua" w:cs="Book Antiqua"/>
          <w:color w:val="000000"/>
          <w:sz w:val="22"/>
          <w:szCs w:val="22"/>
          <w:highlight w:val="white"/>
        </w:rPr>
        <w:t>hT</w:t>
      </w:r>
      <w:r w:rsidRPr="00C640B0">
        <w:rPr>
          <w:rFonts w:ascii="Book Antiqua" w:eastAsia="Book Antiqua" w:hAnsi="Book Antiqua" w:cs="Book Antiqua"/>
          <w:color w:val="000000"/>
          <w:sz w:val="22"/>
          <w:szCs w:val="22"/>
        </w:rPr>
        <w:t>BP</w:t>
      </w:r>
      <w:proofErr w:type="spellEnd"/>
      <w:r w:rsidRPr="00C640B0">
        <w:rPr>
          <w:rFonts w:ascii="Book Antiqua" w:eastAsia="Book Antiqua" w:hAnsi="Book Antiqua" w:cs="Book Antiqua"/>
          <w:color w:val="000000"/>
          <w:sz w:val="22"/>
          <w:szCs w:val="22"/>
        </w:rPr>
        <w:t xml:space="preserve"> reference genes. Values represent averages of three independent experiments ±SD *p&lt;0.05; **p&lt;0.01; ***p&lt;0.005; ****p&lt;0.001; Student’s t-test. </w:t>
      </w:r>
      <w:r w:rsidRPr="00C640B0">
        <w:rPr>
          <w:rFonts w:ascii="Book Antiqua" w:eastAsia="Book Antiqua" w:hAnsi="Book Antiqua" w:cs="Book Antiqua"/>
          <w:b/>
          <w:color w:val="000000"/>
          <w:sz w:val="22"/>
          <w:szCs w:val="22"/>
        </w:rPr>
        <w:t>B-C</w:t>
      </w:r>
      <w:r w:rsidRPr="00C640B0">
        <w:rPr>
          <w:rFonts w:ascii="Book Antiqua" w:eastAsia="Book Antiqua" w:hAnsi="Book Antiqua" w:cs="Book Antiqua"/>
          <w:color w:val="000000"/>
          <w:sz w:val="22"/>
          <w:szCs w:val="22"/>
        </w:rPr>
        <w:t xml:space="preserve">. Cells were transfected with </w:t>
      </w:r>
      <w:proofErr w:type="spellStart"/>
      <w:r w:rsidRPr="00C640B0">
        <w:rPr>
          <w:rFonts w:ascii="Book Antiqua" w:eastAsia="Book Antiqua" w:hAnsi="Book Antiqua" w:cs="Book Antiqua"/>
          <w:color w:val="000000"/>
          <w:sz w:val="22"/>
          <w:szCs w:val="22"/>
        </w:rPr>
        <w:t>siGFP</w:t>
      </w:r>
      <w:proofErr w:type="spellEnd"/>
      <w:r w:rsidRPr="00C640B0">
        <w:rPr>
          <w:rFonts w:ascii="Book Antiqua" w:eastAsia="Book Antiqua" w:hAnsi="Book Antiqua" w:cs="Book Antiqua"/>
          <w:color w:val="000000"/>
          <w:sz w:val="22"/>
          <w:szCs w:val="22"/>
        </w:rPr>
        <w:t xml:space="preserve"> or siSF3B1 for 72 h. RNA was extracted, converted to cDNA and RT-PCR was performed. </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ARPP19, ENSA, ECT2, LRIF1, FANCD2, SEPTIN6 and STAG2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rPr>
        <w:t>hTBP</w:t>
      </w:r>
      <w:proofErr w:type="spellEnd"/>
      <w:r w:rsidRPr="00C640B0">
        <w:rPr>
          <w:rFonts w:ascii="Book Antiqua" w:eastAsia="Book Antiqua" w:hAnsi="Book Antiqua" w:cs="Book Antiqua"/>
          <w:color w:val="000000"/>
          <w:sz w:val="22"/>
          <w:szCs w:val="22"/>
        </w:rPr>
        <w:t xml:space="preserve"> reference genes </w:t>
      </w:r>
      <w:r w:rsidRPr="00C640B0">
        <w:rPr>
          <w:rFonts w:ascii="Book Antiqua" w:eastAsia="Book Antiqua" w:hAnsi="Book Antiqua" w:cs="Book Antiqua"/>
          <w:b/>
          <w:color w:val="000000"/>
          <w:sz w:val="22"/>
          <w:szCs w:val="22"/>
        </w:rPr>
        <w:t>(C)</w:t>
      </w:r>
      <w:r w:rsidRPr="00C640B0">
        <w:rPr>
          <w:rFonts w:ascii="Book Antiqua" w:eastAsia="Book Antiqua" w:hAnsi="Book Antiqua" w:cs="Book Antiqua"/>
          <w:color w:val="000000"/>
          <w:sz w:val="22"/>
          <w:szCs w:val="22"/>
        </w:rPr>
        <w:t xml:space="preserve">. Values represent averages of three independent experiments ±SD *p&lt;0.05; **p&lt;0.01; ***p&lt;0.005; ****p&lt;0.001; Student’s t-test, compared to total mRNA values for cells transfected with </w:t>
      </w:r>
      <w:proofErr w:type="spellStart"/>
      <w:r w:rsidRPr="00C640B0">
        <w:rPr>
          <w:rFonts w:ascii="Book Antiqua" w:eastAsia="Book Antiqua" w:hAnsi="Book Antiqua" w:cs="Book Antiqua"/>
          <w:color w:val="000000"/>
          <w:sz w:val="22"/>
          <w:szCs w:val="22"/>
        </w:rPr>
        <w:t>siGFP</w:t>
      </w:r>
      <w:proofErr w:type="spellEnd"/>
      <w:r w:rsidRPr="00C640B0">
        <w:rPr>
          <w:rFonts w:ascii="Book Antiqua" w:eastAsia="Book Antiqua" w:hAnsi="Book Antiqua" w:cs="Book Antiqua"/>
          <w:color w:val="000000"/>
          <w:sz w:val="22"/>
          <w:szCs w:val="22"/>
        </w:rPr>
        <w:t xml:space="preserve"> (y=1)</w:t>
      </w:r>
      <w:r w:rsidRPr="00C640B0">
        <w:rPr>
          <w:rFonts w:ascii="Book Antiqua" w:eastAsia="Book Antiqua" w:hAnsi="Book Antiqua" w:cs="Book Antiqua"/>
          <w:color w:val="000000"/>
          <w:sz w:val="22"/>
          <w:szCs w:val="22"/>
          <w:highlight w:val="white"/>
        </w:rPr>
        <w:t>.</w:t>
      </w:r>
    </w:p>
    <w:p w14:paraId="20E6CDC7"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14:paraId="51710177" w14:textId="77777777" w:rsidR="00F5363D" w:rsidRPr="00C640B0" w:rsidRDefault="00F5363D" w:rsidP="00F5363D">
      <w:pPr>
        <w:spacing w:line="360" w:lineRule="auto"/>
        <w:jc w:val="both"/>
        <w:rPr>
          <w:rFonts w:ascii="Book Antiqua" w:eastAsia="Book Antiqua" w:hAnsi="Book Antiqua" w:cs="Book Antiqua"/>
          <w:color w:val="000000"/>
          <w:sz w:val="22"/>
          <w:szCs w:val="22"/>
        </w:rPr>
      </w:pPr>
      <w:r w:rsidRPr="00C640B0">
        <w:rPr>
          <w:rFonts w:ascii="Book Antiqua" w:eastAsia="Book Antiqua" w:hAnsi="Book Antiqua" w:cs="Book Antiqua"/>
          <w:b/>
          <w:color w:val="000000"/>
          <w:sz w:val="22"/>
          <w:szCs w:val="22"/>
          <w:highlight w:val="white"/>
        </w:rPr>
        <w:t>Sup. Figure 3. A</w:t>
      </w:r>
      <w:r w:rsidRPr="00C640B0">
        <w:rPr>
          <w:rFonts w:ascii="Book Antiqua" w:eastAsia="Book Antiqua" w:hAnsi="Book Antiqua" w:cs="Book Antiqua"/>
          <w:color w:val="000000"/>
          <w:sz w:val="22"/>
          <w:szCs w:val="22"/>
          <w:highlight w:val="white"/>
        </w:rPr>
        <w:t>.</w:t>
      </w:r>
      <w:r w:rsidRPr="00C640B0">
        <w:rPr>
          <w:rFonts w:ascii="Book Antiqua" w:eastAsia="Book Antiqua" w:hAnsi="Book Antiqua" w:cs="Book Antiqua"/>
          <w:color w:val="000000"/>
          <w:sz w:val="22"/>
          <w:szCs w:val="22"/>
        </w:rPr>
        <w:t xml:space="preserve"> K562 cells were treated with thymidine at a final concentration of 2 mM, for 18 h. Cells were washed, then after 9 </w:t>
      </w:r>
      <w:r>
        <w:rPr>
          <w:rFonts w:ascii="Book Antiqua" w:eastAsia="Book Antiqua" w:hAnsi="Book Antiqua" w:cs="Book Antiqua"/>
          <w:color w:val="000000"/>
          <w:sz w:val="22"/>
          <w:szCs w:val="22"/>
        </w:rPr>
        <w:t>h</w:t>
      </w:r>
      <w:r w:rsidRPr="00C640B0">
        <w:rPr>
          <w:rFonts w:ascii="Book Antiqua" w:eastAsia="Book Antiqua" w:hAnsi="Book Antiqua" w:cs="Book Antiqua"/>
          <w:color w:val="000000"/>
          <w:sz w:val="22"/>
          <w:szCs w:val="22"/>
        </w:rPr>
        <w:t xml:space="preserve"> treated again with 2 mM thymidine. After 18 h cells were collected and </w:t>
      </w:r>
      <w:proofErr w:type="spellStart"/>
      <w:r w:rsidRPr="00C640B0">
        <w:rPr>
          <w:rFonts w:ascii="Book Antiqua" w:eastAsia="Book Antiqua" w:hAnsi="Book Antiqua" w:cs="Book Antiqua"/>
          <w:color w:val="000000"/>
          <w:sz w:val="22"/>
          <w:szCs w:val="22"/>
        </w:rPr>
        <w:t>analysed</w:t>
      </w:r>
      <w:proofErr w:type="spellEnd"/>
      <w:r w:rsidRPr="00C640B0">
        <w:rPr>
          <w:rFonts w:ascii="Book Antiqua" w:eastAsia="Book Antiqua" w:hAnsi="Book Antiqua" w:cs="Book Antiqua"/>
          <w:color w:val="000000"/>
          <w:sz w:val="22"/>
          <w:szCs w:val="22"/>
        </w:rPr>
        <w:t xml:space="preserve"> by RT-PCR. RNA was extracted, converted to cDNA and RT-PCR analysis of the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highlight w:val="white"/>
        </w:rPr>
        <w:t>hTBP</w:t>
      </w:r>
      <w:proofErr w:type="spellEnd"/>
      <w:r w:rsidRPr="00C640B0">
        <w:rPr>
          <w:rFonts w:ascii="Book Antiqua" w:eastAsia="Book Antiqua" w:hAnsi="Book Antiqua" w:cs="Book Antiqua"/>
          <w:color w:val="000000"/>
          <w:sz w:val="22"/>
          <w:szCs w:val="22"/>
        </w:rPr>
        <w:t xml:space="preserve"> reference genes for ARPP19, ENSA, ECT2, SEPTIN6 and STAG2 was performed. Values represent averages of three independent experiments ±SD *p&lt;0.05; Student’s t-test, compared to</w:t>
      </w:r>
      <w:r w:rsidRPr="00C640B0">
        <w:rPr>
          <w:rFonts w:ascii="Book Antiqua" w:eastAsia="Book Antiqua" w:hAnsi="Book Antiqua" w:cs="Book Antiqua"/>
          <w:sz w:val="22"/>
          <w:szCs w:val="22"/>
        </w:rPr>
        <w:t xml:space="preserve"> total mRNA</w:t>
      </w:r>
      <w:r w:rsidRPr="00C640B0">
        <w:rPr>
          <w:rFonts w:ascii="Book Antiqua" w:eastAsia="Book Antiqua" w:hAnsi="Book Antiqua" w:cs="Book Antiqua"/>
          <w:color w:val="000000"/>
          <w:sz w:val="22"/>
          <w:szCs w:val="22"/>
        </w:rPr>
        <w:t xml:space="preserve"> for control cells. </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K562 cells were treated with 40 ng/ml </w:t>
      </w:r>
      <w:r w:rsidRPr="00C640B0">
        <w:rPr>
          <w:rFonts w:ascii="Book Antiqua" w:eastAsia="Book Antiqua" w:hAnsi="Book Antiqua" w:cs="Book Antiqua"/>
          <w:sz w:val="22"/>
          <w:szCs w:val="22"/>
        </w:rPr>
        <w:t>nocodazole (NCO)</w:t>
      </w:r>
      <w:r w:rsidRPr="00C640B0">
        <w:rPr>
          <w:rFonts w:ascii="Book Antiqua" w:eastAsia="Book Antiqua" w:hAnsi="Book Antiqua" w:cs="Book Antiqua"/>
          <w:color w:val="000000"/>
          <w:sz w:val="22"/>
          <w:szCs w:val="22"/>
        </w:rPr>
        <w:t xml:space="preserve"> for 20 h cells were collected and analyzed by RT-PCR. RNA was extracted, converted to cDNA and RT-PCR analysis of the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highlight w:val="white"/>
        </w:rPr>
        <w:t>hTBP</w:t>
      </w:r>
      <w:proofErr w:type="spellEnd"/>
      <w:r w:rsidRPr="00C640B0">
        <w:rPr>
          <w:rFonts w:ascii="Book Antiqua" w:eastAsia="Book Antiqua" w:hAnsi="Book Antiqua" w:cs="Book Antiqua"/>
          <w:color w:val="000000"/>
          <w:sz w:val="22"/>
          <w:szCs w:val="22"/>
        </w:rPr>
        <w:t xml:space="preserve"> reference genes for ARPP19, ENSA, ECT2, SEPTIN6 and STAG2 was performed. Values represent averages of three independent experiments ±SD *p&lt;0.01; Student’s t-test, compared to </w:t>
      </w:r>
      <w:r w:rsidRPr="00C640B0">
        <w:rPr>
          <w:rFonts w:ascii="Book Antiqua" w:eastAsia="Book Antiqua" w:hAnsi="Book Antiqua" w:cs="Book Antiqua"/>
          <w:sz w:val="22"/>
          <w:szCs w:val="22"/>
        </w:rPr>
        <w:t>total mRNA</w:t>
      </w:r>
      <w:r w:rsidRPr="00C640B0">
        <w:rPr>
          <w:rFonts w:ascii="Book Antiqua" w:eastAsia="Book Antiqua" w:hAnsi="Book Antiqua" w:cs="Book Antiqua"/>
          <w:color w:val="000000"/>
          <w:sz w:val="22"/>
          <w:szCs w:val="22"/>
        </w:rPr>
        <w:t xml:space="preserve"> for control cells. </w:t>
      </w:r>
      <w:r w:rsidRPr="00C640B0">
        <w:rPr>
          <w:rFonts w:ascii="Book Antiqua" w:eastAsia="Book Antiqua" w:hAnsi="Book Antiqua" w:cs="Book Antiqua"/>
          <w:b/>
          <w:color w:val="000000"/>
          <w:sz w:val="22"/>
          <w:szCs w:val="22"/>
        </w:rPr>
        <w:t>C.</w:t>
      </w:r>
      <w:r w:rsidRPr="00C640B0">
        <w:rPr>
          <w:rFonts w:ascii="Book Antiqua" w:eastAsia="Book Antiqua" w:hAnsi="Book Antiqua" w:cs="Book Antiqua"/>
          <w:color w:val="000000"/>
          <w:sz w:val="22"/>
          <w:szCs w:val="22"/>
        </w:rPr>
        <w:t xml:space="preserve"> HeLa cells were treated with thymidine at a final concentration of 2 mM, for 18 h. Cells were washed, then after 9 </w:t>
      </w:r>
      <w:r>
        <w:rPr>
          <w:rFonts w:ascii="Book Antiqua" w:eastAsia="Book Antiqua" w:hAnsi="Book Antiqua" w:cs="Book Antiqua"/>
          <w:color w:val="000000"/>
          <w:sz w:val="22"/>
          <w:szCs w:val="22"/>
        </w:rPr>
        <w:t>h</w:t>
      </w:r>
      <w:r w:rsidRPr="00C640B0">
        <w:rPr>
          <w:rFonts w:ascii="Book Antiqua" w:eastAsia="Book Antiqua" w:hAnsi="Book Antiqua" w:cs="Book Antiqua"/>
          <w:color w:val="000000"/>
          <w:sz w:val="22"/>
          <w:szCs w:val="22"/>
        </w:rPr>
        <w:t xml:space="preserve"> treated again with 2 mM thymidine. After 18 h cells were collected and analyzed by RT-PCR. RNA was extracted, converted to cDNA and RT-PCR analysis of the </w:t>
      </w:r>
      <w:r w:rsidRPr="00C640B0">
        <w:rPr>
          <w:rFonts w:ascii="Book Antiqua" w:eastAsia="Book Antiqua" w:hAnsi="Book Antiqua" w:cs="Book Antiqua"/>
          <w:color w:val="000000"/>
          <w:sz w:val="22"/>
          <w:szCs w:val="22"/>
        </w:rPr>
        <w:lastRenderedPageBreak/>
        <w:t xml:space="preserve">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highlight w:val="white"/>
        </w:rPr>
        <w:t>hTBP</w:t>
      </w:r>
      <w:proofErr w:type="spellEnd"/>
      <w:r w:rsidRPr="00C640B0">
        <w:rPr>
          <w:rFonts w:ascii="Book Antiqua" w:eastAsia="Book Antiqua" w:hAnsi="Book Antiqua" w:cs="Book Antiqua"/>
          <w:color w:val="000000"/>
          <w:sz w:val="22"/>
          <w:szCs w:val="22"/>
        </w:rPr>
        <w:t xml:space="preserve"> reference genes for ARPP19, ENSA, ECT2, SEPTIN6 and STAG2 was performed. Values represent averages of three independent experiments ±SD *p&lt;0.05; Student’s t-test, compared to </w:t>
      </w:r>
      <w:r w:rsidRPr="00C640B0">
        <w:rPr>
          <w:rFonts w:ascii="Book Antiqua" w:eastAsia="Book Antiqua" w:hAnsi="Book Antiqua" w:cs="Book Antiqua"/>
          <w:sz w:val="22"/>
          <w:szCs w:val="22"/>
        </w:rPr>
        <w:t xml:space="preserve">total </w:t>
      </w:r>
      <w:proofErr w:type="gramStart"/>
      <w:r w:rsidRPr="00C640B0">
        <w:rPr>
          <w:rFonts w:ascii="Book Antiqua" w:eastAsia="Book Antiqua" w:hAnsi="Book Antiqua" w:cs="Book Antiqua"/>
          <w:sz w:val="22"/>
          <w:szCs w:val="22"/>
        </w:rPr>
        <w:t xml:space="preserve">mRNA </w:t>
      </w:r>
      <w:r w:rsidRPr="00C640B0">
        <w:rPr>
          <w:rFonts w:ascii="Book Antiqua" w:eastAsia="Book Antiqua" w:hAnsi="Book Antiqua" w:cs="Book Antiqua"/>
          <w:color w:val="000000"/>
          <w:sz w:val="22"/>
          <w:szCs w:val="22"/>
        </w:rPr>
        <w:t xml:space="preserve"> for</w:t>
      </w:r>
      <w:proofErr w:type="gramEnd"/>
      <w:r w:rsidRPr="00C640B0">
        <w:rPr>
          <w:rFonts w:ascii="Book Antiqua" w:eastAsia="Book Antiqua" w:hAnsi="Book Antiqua" w:cs="Book Antiqua"/>
          <w:color w:val="000000"/>
          <w:sz w:val="22"/>
          <w:szCs w:val="22"/>
        </w:rPr>
        <w:t xml:space="preserve"> control cells. </w:t>
      </w:r>
      <w:r w:rsidRPr="00C640B0">
        <w:rPr>
          <w:rFonts w:ascii="Book Antiqua" w:eastAsia="Book Antiqua" w:hAnsi="Book Antiqua" w:cs="Book Antiqua"/>
          <w:b/>
          <w:sz w:val="22"/>
          <w:szCs w:val="22"/>
        </w:rPr>
        <w:t>D</w:t>
      </w:r>
      <w:r w:rsidRPr="00C640B0">
        <w:rPr>
          <w:rFonts w:ascii="Book Antiqua" w:eastAsia="Book Antiqua" w:hAnsi="Book Antiqua" w:cs="Book Antiqua"/>
          <w:color w:val="000000"/>
          <w:sz w:val="22"/>
          <w:szCs w:val="22"/>
        </w:rPr>
        <w:t>. HeLa cells were treated with 40 ng/ml NCO for 20 h</w:t>
      </w:r>
      <w:r>
        <w:rPr>
          <w:rFonts w:ascii="Book Antiqua" w:eastAsia="Book Antiqua" w:hAnsi="Book Antiqua" w:cs="Book Antiqua"/>
          <w:color w:val="000000"/>
          <w:sz w:val="22"/>
          <w:szCs w:val="22"/>
        </w:rPr>
        <w:t>, then</w:t>
      </w:r>
      <w:r w:rsidRPr="00C640B0">
        <w:rPr>
          <w:rFonts w:ascii="Book Antiqua" w:eastAsia="Book Antiqua" w:hAnsi="Book Antiqua" w:cs="Book Antiqua"/>
          <w:color w:val="000000"/>
          <w:sz w:val="22"/>
          <w:szCs w:val="22"/>
        </w:rPr>
        <w:t xml:space="preserve"> cells were collected and analyzed by RT-PCR. RNA was extracted, converted to cDNA and RT-PCR analysis of the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highlight w:val="white"/>
        </w:rPr>
        <w:t>hTBP</w:t>
      </w:r>
      <w:proofErr w:type="spellEnd"/>
      <w:r w:rsidRPr="00C640B0">
        <w:rPr>
          <w:rFonts w:ascii="Book Antiqua" w:eastAsia="Book Antiqua" w:hAnsi="Book Antiqua" w:cs="Book Antiqua"/>
          <w:color w:val="000000"/>
          <w:sz w:val="22"/>
          <w:szCs w:val="22"/>
        </w:rPr>
        <w:t xml:space="preserve"> reference genes for ARPP19, ENSA, ECT2, SEPTIN6 and STAG2 was performed. Values represent averages of three independent experiments ±SD *p&lt;0.01; Student’s t-test, compared to</w:t>
      </w:r>
      <w:r w:rsidRPr="00C640B0">
        <w:rPr>
          <w:rFonts w:ascii="Book Antiqua" w:eastAsia="Book Antiqua" w:hAnsi="Book Antiqua" w:cs="Book Antiqua"/>
          <w:sz w:val="22"/>
          <w:szCs w:val="22"/>
        </w:rPr>
        <w:t xml:space="preserve"> total mRNA </w:t>
      </w:r>
      <w:r w:rsidRPr="00C640B0">
        <w:rPr>
          <w:rFonts w:ascii="Book Antiqua" w:eastAsia="Book Antiqua" w:hAnsi="Book Antiqua" w:cs="Book Antiqua"/>
          <w:color w:val="000000"/>
          <w:sz w:val="22"/>
          <w:szCs w:val="22"/>
        </w:rPr>
        <w:t>for control cells.</w:t>
      </w:r>
    </w:p>
    <w:p w14:paraId="77521894"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14:paraId="2385EA9E"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sz w:val="22"/>
          <w:szCs w:val="22"/>
        </w:rPr>
      </w:pPr>
      <w:r w:rsidRPr="00C640B0">
        <w:rPr>
          <w:rFonts w:ascii="Book Antiqua" w:eastAsia="Book Antiqua" w:hAnsi="Book Antiqua" w:cs="Book Antiqua"/>
          <w:b/>
          <w:color w:val="000000"/>
          <w:sz w:val="22"/>
          <w:szCs w:val="22"/>
        </w:rPr>
        <w:t xml:space="preserve">Sup. Figure 4. A-H. </w:t>
      </w:r>
      <w:r w:rsidRPr="00C640B0">
        <w:rPr>
          <w:rFonts w:ascii="Book Antiqua" w:eastAsia="Book Antiqua" w:hAnsi="Book Antiqua" w:cs="Book Antiqua"/>
          <w:color w:val="000000"/>
          <w:sz w:val="22"/>
          <w:szCs w:val="22"/>
        </w:rPr>
        <w:t xml:space="preserve">K562 cells were treated with thymidine at a final concentration of 2 mM, for 18 h. Cells were washed, then after 9 h, treated again with 2 mM thymidine. After 18 h cells were washed and then treated with media or the DYRK1A inhibitor INDY at a final concentration of 5 </w:t>
      </w:r>
      <w:proofErr w:type="spellStart"/>
      <w:r w:rsidRPr="00C640B0">
        <w:rPr>
          <w:rFonts w:ascii="Book Antiqua" w:eastAsia="Book Antiqua" w:hAnsi="Book Antiqua" w:cs="Book Antiqua"/>
          <w:color w:val="000000"/>
          <w:sz w:val="22"/>
          <w:szCs w:val="22"/>
        </w:rPr>
        <w:t>μM</w:t>
      </w:r>
      <w:proofErr w:type="spellEnd"/>
      <w:r w:rsidRPr="00C640B0">
        <w:rPr>
          <w:rFonts w:ascii="Book Antiqua" w:eastAsia="Book Antiqua" w:hAnsi="Book Antiqua" w:cs="Book Antiqua"/>
          <w:color w:val="000000"/>
          <w:sz w:val="22"/>
          <w:szCs w:val="22"/>
        </w:rPr>
        <w:t xml:space="preserve"> for 6 h.</w:t>
      </w:r>
      <w:r w:rsidRPr="00C640B0">
        <w:rPr>
          <w:rFonts w:ascii="Book Antiqua" w:eastAsia="Book Antiqua" w:hAnsi="Book Antiqua" w:cs="Book Antiqua"/>
          <w:b/>
          <w:color w:val="000000"/>
          <w:sz w:val="22"/>
          <w:szCs w:val="22"/>
        </w:rPr>
        <w:t xml:space="preserve">  </w:t>
      </w:r>
      <w:r w:rsidRPr="00C640B0">
        <w:rPr>
          <w:rFonts w:ascii="Book Antiqua" w:eastAsia="Book Antiqua" w:hAnsi="Book Antiqua" w:cs="Book Antiqua"/>
          <w:color w:val="000000"/>
          <w:sz w:val="22"/>
          <w:szCs w:val="22"/>
        </w:rPr>
        <w:t xml:space="preserve">Cells were collected for RT-PCR analysis. RNA was extracted, converted to cDNA and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rPr>
        <w:t>hTBP</w:t>
      </w:r>
      <w:proofErr w:type="spellEnd"/>
      <w:r w:rsidRPr="00C640B0">
        <w:rPr>
          <w:rFonts w:ascii="Book Antiqua" w:eastAsia="Book Antiqua" w:hAnsi="Book Antiqua" w:cs="Book Antiqua"/>
          <w:color w:val="000000"/>
          <w:sz w:val="22"/>
          <w:szCs w:val="22"/>
        </w:rPr>
        <w:t xml:space="preserve"> reference genes is shown for ARPP19 (</w:t>
      </w:r>
      <w:r w:rsidRPr="00C640B0">
        <w:rPr>
          <w:rFonts w:ascii="Book Antiqua" w:eastAsia="Book Antiqua" w:hAnsi="Book Antiqua" w:cs="Book Antiqua"/>
          <w:b/>
          <w:color w:val="000000"/>
          <w:sz w:val="22"/>
          <w:szCs w:val="22"/>
        </w:rPr>
        <w:t>A</w:t>
      </w:r>
      <w:r w:rsidRPr="00C640B0">
        <w:rPr>
          <w:rFonts w:ascii="Book Antiqua" w:eastAsia="Book Antiqua" w:hAnsi="Book Antiqua" w:cs="Book Antiqua"/>
          <w:color w:val="000000"/>
          <w:sz w:val="22"/>
          <w:szCs w:val="22"/>
        </w:rPr>
        <w:t>), ENSA (</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RT-PCR analysis of the PSI relative to RT-PCR analysis of total mRNA of ECT2 exon </w:t>
      </w:r>
      <w:r w:rsidRPr="00C640B0">
        <w:rPr>
          <w:rFonts w:ascii="Book Antiqua" w:eastAsia="Book Antiqua" w:hAnsi="Book Antiqua" w:cs="Book Antiqua"/>
          <w:sz w:val="22"/>
          <w:szCs w:val="22"/>
        </w:rPr>
        <w:t>5</w:t>
      </w:r>
      <w:r w:rsidRPr="00C640B0">
        <w:rPr>
          <w:rFonts w:ascii="Book Antiqua" w:eastAsia="Book Antiqua" w:hAnsi="Book Antiqua" w:cs="Book Antiqua"/>
          <w:color w:val="000000"/>
          <w:sz w:val="22"/>
          <w:szCs w:val="22"/>
        </w:rPr>
        <w:t xml:space="preserve"> inclusion (</w:t>
      </w:r>
      <w:r w:rsidRPr="00C640B0">
        <w:rPr>
          <w:rFonts w:ascii="Book Antiqua" w:eastAsia="Book Antiqua" w:hAnsi="Book Antiqua" w:cs="Book Antiqua"/>
          <w:b/>
          <w:color w:val="000000"/>
          <w:sz w:val="22"/>
          <w:szCs w:val="22"/>
        </w:rPr>
        <w:t>C&amp;D</w:t>
      </w:r>
      <w:r w:rsidRPr="00C640B0">
        <w:rPr>
          <w:rFonts w:ascii="Book Antiqua" w:eastAsia="Book Antiqua" w:hAnsi="Book Antiqua" w:cs="Book Antiqua"/>
          <w:color w:val="000000"/>
          <w:sz w:val="22"/>
          <w:szCs w:val="22"/>
        </w:rPr>
        <w:t>), SEPTIN6 exon 10 inclusion (</w:t>
      </w:r>
      <w:r w:rsidRPr="00C640B0">
        <w:rPr>
          <w:rFonts w:ascii="Book Antiqua" w:eastAsia="Book Antiqua" w:hAnsi="Book Antiqua" w:cs="Book Antiqua"/>
          <w:b/>
          <w:color w:val="000000"/>
          <w:sz w:val="22"/>
          <w:szCs w:val="22"/>
        </w:rPr>
        <w:t>E&amp;F</w:t>
      </w:r>
      <w:r w:rsidRPr="00C640B0">
        <w:rPr>
          <w:rFonts w:ascii="Book Antiqua" w:eastAsia="Book Antiqua" w:hAnsi="Book Antiqua" w:cs="Book Antiqua"/>
          <w:color w:val="000000"/>
          <w:sz w:val="22"/>
          <w:szCs w:val="22"/>
        </w:rPr>
        <w:t>), and STAG2 exon 31 inclusion (</w:t>
      </w:r>
      <w:r w:rsidRPr="00C640B0">
        <w:rPr>
          <w:rFonts w:ascii="Book Antiqua" w:eastAsia="Book Antiqua" w:hAnsi="Book Antiqua" w:cs="Book Antiqua"/>
          <w:b/>
          <w:color w:val="000000"/>
          <w:sz w:val="22"/>
          <w:szCs w:val="22"/>
        </w:rPr>
        <w:t>G&amp;H</w:t>
      </w:r>
      <w:r w:rsidRPr="00C640B0">
        <w:rPr>
          <w:rFonts w:ascii="Book Antiqua" w:eastAsia="Book Antiqua" w:hAnsi="Book Antiqua" w:cs="Book Antiqua"/>
          <w:color w:val="000000"/>
          <w:sz w:val="22"/>
          <w:szCs w:val="22"/>
        </w:rPr>
        <w:t xml:space="preserve">) was performed. </w:t>
      </w:r>
      <w:r w:rsidRPr="006626FB">
        <w:rPr>
          <w:rFonts w:ascii="Book Antiqua" w:eastAsia="Book Antiqua" w:hAnsi="Book Antiqua" w:cs="Book Antiqua"/>
          <w:color w:val="000000"/>
          <w:sz w:val="22"/>
          <w:szCs w:val="22"/>
        </w:rPr>
        <w:t xml:space="preserve">PSI was calculated according to the formula PSI = </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inclusion isoform)/</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total mRNA)</w:t>
      </w:r>
      <w:r>
        <w:rPr>
          <w:rFonts w:ascii="Book Antiqua" w:eastAsia="Book Antiqua" w:hAnsi="Book Antiqua" w:cs="Book Antiqua"/>
          <w:color w:val="000000"/>
          <w:sz w:val="22"/>
          <w:szCs w:val="22"/>
        </w:rPr>
        <w:t xml:space="preserve">. </w:t>
      </w:r>
      <w:r w:rsidRPr="00C640B0">
        <w:rPr>
          <w:rFonts w:ascii="Book Antiqua" w:eastAsia="Book Antiqua" w:hAnsi="Book Antiqua" w:cs="Book Antiqua"/>
          <w:color w:val="000000"/>
          <w:sz w:val="22"/>
          <w:szCs w:val="22"/>
        </w:rPr>
        <w:t xml:space="preserve">Values represent averages of three independent experiments ±SD *p&lt;0.05; Student’s t-test </w:t>
      </w:r>
      <w:r w:rsidRPr="00C640B0">
        <w:rPr>
          <w:rFonts w:ascii="Book Antiqua" w:eastAsia="Book Antiqua" w:hAnsi="Book Antiqua" w:cs="Book Antiqua"/>
          <w:sz w:val="22"/>
          <w:szCs w:val="22"/>
        </w:rPr>
        <w:t>compared to PSI and total mRNA for control cells.</w:t>
      </w:r>
      <w:r>
        <w:rPr>
          <w:rFonts w:ascii="Book Antiqua" w:eastAsia="Book Antiqua" w:hAnsi="Book Antiqua" w:cs="Book Antiqua"/>
          <w:sz w:val="22"/>
          <w:szCs w:val="22"/>
        </w:rPr>
        <w:t xml:space="preserve"> </w:t>
      </w:r>
      <w:r w:rsidRPr="00C640B0">
        <w:rPr>
          <w:rFonts w:ascii="Book Antiqua" w:eastAsia="Book Antiqua" w:hAnsi="Book Antiqua" w:cs="Book Antiqua"/>
          <w:b/>
          <w:sz w:val="22"/>
          <w:szCs w:val="22"/>
          <w:highlight w:val="white"/>
        </w:rPr>
        <w:t>I-P</w:t>
      </w:r>
      <w:r w:rsidRPr="00C640B0">
        <w:rPr>
          <w:rFonts w:ascii="Book Antiqua" w:eastAsia="Book Antiqua" w:hAnsi="Book Antiqua" w:cs="Book Antiqua"/>
          <w:b/>
          <w:sz w:val="22"/>
          <w:szCs w:val="22"/>
        </w:rPr>
        <w:t xml:space="preserve">. </w:t>
      </w:r>
      <w:r w:rsidRPr="00C640B0">
        <w:rPr>
          <w:rFonts w:ascii="Book Antiqua" w:eastAsia="Book Antiqua" w:hAnsi="Book Antiqua" w:cs="Book Antiqua"/>
          <w:sz w:val="22"/>
          <w:szCs w:val="22"/>
        </w:rPr>
        <w:t xml:space="preserve">HeLa cells were treated with thymidine at a final concentration of 2 mM, for 18 h. Cells were washed, then after 9 h, treated again with 2 mM thymidine. After 18 h cells were washed and then treated with media or the DYRK1A inhibitor INDY at a final concentration of 5 </w:t>
      </w:r>
      <w:proofErr w:type="spellStart"/>
      <w:r w:rsidRPr="00C640B0">
        <w:rPr>
          <w:rFonts w:ascii="Book Antiqua" w:eastAsia="Book Antiqua" w:hAnsi="Book Antiqua" w:cs="Book Antiqua"/>
          <w:sz w:val="22"/>
          <w:szCs w:val="22"/>
        </w:rPr>
        <w:t>μM</w:t>
      </w:r>
      <w:proofErr w:type="spellEnd"/>
      <w:r w:rsidRPr="00C640B0">
        <w:rPr>
          <w:rFonts w:ascii="Book Antiqua" w:eastAsia="Book Antiqua" w:hAnsi="Book Antiqua" w:cs="Book Antiqua"/>
          <w:sz w:val="22"/>
          <w:szCs w:val="22"/>
        </w:rPr>
        <w:t xml:space="preserve"> for 6 h.</w:t>
      </w:r>
      <w:r w:rsidRPr="00C640B0">
        <w:rPr>
          <w:rFonts w:ascii="Book Antiqua" w:eastAsia="Book Antiqua" w:hAnsi="Book Antiqua" w:cs="Book Antiqua"/>
          <w:b/>
          <w:sz w:val="22"/>
          <w:szCs w:val="22"/>
        </w:rPr>
        <w:t xml:space="preserve">  </w:t>
      </w:r>
      <w:r w:rsidRPr="00C640B0">
        <w:rPr>
          <w:rFonts w:ascii="Book Antiqua" w:eastAsia="Book Antiqua" w:hAnsi="Book Antiqua" w:cs="Book Antiqua"/>
          <w:sz w:val="22"/>
          <w:szCs w:val="22"/>
        </w:rPr>
        <w:t xml:space="preserve">Cells were collected for RT-PCR analysis. RNA was extracted, converted to cDNA and total mRNA relative to </w:t>
      </w:r>
      <w:proofErr w:type="spellStart"/>
      <w:r w:rsidRPr="00C640B0">
        <w:rPr>
          <w:rFonts w:ascii="Book Antiqua" w:eastAsia="Book Antiqua" w:hAnsi="Book Antiqua" w:cs="Book Antiqua"/>
          <w:sz w:val="22"/>
          <w:szCs w:val="22"/>
        </w:rPr>
        <w:t>CycloA</w:t>
      </w:r>
      <w:proofErr w:type="spellEnd"/>
      <w:r w:rsidRPr="00C640B0">
        <w:rPr>
          <w:rFonts w:ascii="Book Antiqua" w:eastAsia="Book Antiqua" w:hAnsi="Book Antiqua" w:cs="Book Antiqua"/>
          <w:sz w:val="22"/>
          <w:szCs w:val="22"/>
        </w:rPr>
        <w:t xml:space="preserve"> and </w:t>
      </w:r>
      <w:proofErr w:type="spellStart"/>
      <w:r w:rsidRPr="00C640B0">
        <w:rPr>
          <w:rFonts w:ascii="Book Antiqua" w:eastAsia="Book Antiqua" w:hAnsi="Book Antiqua" w:cs="Book Antiqua"/>
          <w:sz w:val="22"/>
          <w:szCs w:val="22"/>
        </w:rPr>
        <w:t>hTBP</w:t>
      </w:r>
      <w:proofErr w:type="spellEnd"/>
      <w:r w:rsidRPr="00C640B0">
        <w:rPr>
          <w:rFonts w:ascii="Book Antiqua" w:eastAsia="Book Antiqua" w:hAnsi="Book Antiqua" w:cs="Book Antiqua"/>
          <w:sz w:val="22"/>
          <w:szCs w:val="22"/>
        </w:rPr>
        <w:t xml:space="preserve"> reference genes is shown for ARPP19 (</w:t>
      </w:r>
      <w:r w:rsidRPr="00C640B0">
        <w:rPr>
          <w:rFonts w:ascii="Book Antiqua" w:eastAsia="Book Antiqua" w:hAnsi="Book Antiqua" w:cs="Book Antiqua"/>
          <w:b/>
          <w:sz w:val="22"/>
          <w:szCs w:val="22"/>
        </w:rPr>
        <w:t>I</w:t>
      </w:r>
      <w:r w:rsidRPr="00C640B0">
        <w:rPr>
          <w:rFonts w:ascii="Book Antiqua" w:eastAsia="Book Antiqua" w:hAnsi="Book Antiqua" w:cs="Book Antiqua"/>
          <w:sz w:val="22"/>
          <w:szCs w:val="22"/>
        </w:rPr>
        <w:t>), ENSA (</w:t>
      </w:r>
      <w:r w:rsidRPr="00C640B0">
        <w:rPr>
          <w:rFonts w:ascii="Book Antiqua" w:eastAsia="Book Antiqua" w:hAnsi="Book Antiqua" w:cs="Book Antiqua"/>
          <w:b/>
          <w:sz w:val="22"/>
          <w:szCs w:val="22"/>
        </w:rPr>
        <w:t>J</w:t>
      </w:r>
      <w:r w:rsidRPr="00C640B0">
        <w:rPr>
          <w:rFonts w:ascii="Book Antiqua" w:eastAsia="Book Antiqua" w:hAnsi="Book Antiqua" w:cs="Book Antiqua"/>
          <w:sz w:val="22"/>
          <w:szCs w:val="22"/>
        </w:rPr>
        <w:t>). RT-PCR analysis of the PSI relative to RT-PCR analysis of total mRNA of ECT2 exon 5 inclusion (</w:t>
      </w:r>
      <w:r w:rsidRPr="00C640B0">
        <w:rPr>
          <w:rFonts w:ascii="Book Antiqua" w:eastAsia="Book Antiqua" w:hAnsi="Book Antiqua" w:cs="Book Antiqua"/>
          <w:b/>
          <w:sz w:val="22"/>
          <w:szCs w:val="22"/>
        </w:rPr>
        <w:t>K&amp;L</w:t>
      </w:r>
      <w:r w:rsidRPr="00C640B0">
        <w:rPr>
          <w:rFonts w:ascii="Book Antiqua" w:eastAsia="Book Antiqua" w:hAnsi="Book Antiqua" w:cs="Book Antiqua"/>
          <w:sz w:val="22"/>
          <w:szCs w:val="22"/>
        </w:rPr>
        <w:t>), SEPTIN6 exon 10 inclusion (</w:t>
      </w:r>
      <w:r w:rsidRPr="00C640B0">
        <w:rPr>
          <w:rFonts w:ascii="Book Antiqua" w:eastAsia="Book Antiqua" w:hAnsi="Book Antiqua" w:cs="Book Antiqua"/>
          <w:b/>
          <w:sz w:val="22"/>
          <w:szCs w:val="22"/>
        </w:rPr>
        <w:t>M&amp;N</w:t>
      </w:r>
      <w:r w:rsidRPr="00C640B0">
        <w:rPr>
          <w:rFonts w:ascii="Book Antiqua" w:eastAsia="Book Antiqua" w:hAnsi="Book Antiqua" w:cs="Book Antiqua"/>
          <w:sz w:val="22"/>
          <w:szCs w:val="22"/>
        </w:rPr>
        <w:t>), and STAG2 exon 31 inclusion (</w:t>
      </w:r>
      <w:r w:rsidRPr="00C640B0">
        <w:rPr>
          <w:rFonts w:ascii="Book Antiqua" w:eastAsia="Book Antiqua" w:hAnsi="Book Antiqua" w:cs="Book Antiqua"/>
          <w:b/>
          <w:sz w:val="22"/>
          <w:szCs w:val="22"/>
        </w:rPr>
        <w:t>O&amp;P</w:t>
      </w:r>
      <w:r w:rsidRPr="00C640B0">
        <w:rPr>
          <w:rFonts w:ascii="Book Antiqua" w:eastAsia="Book Antiqua" w:hAnsi="Book Antiqua" w:cs="Book Antiqua"/>
          <w:sz w:val="22"/>
          <w:szCs w:val="22"/>
        </w:rPr>
        <w:t xml:space="preserve">) was performed. </w:t>
      </w:r>
      <w:r w:rsidRPr="006626FB">
        <w:rPr>
          <w:rFonts w:ascii="Book Antiqua" w:eastAsia="Book Antiqua" w:hAnsi="Book Antiqua" w:cs="Book Antiqua"/>
          <w:color w:val="000000"/>
          <w:sz w:val="22"/>
          <w:szCs w:val="22"/>
        </w:rPr>
        <w:t xml:space="preserve">PSI was calculated according to the formula PSI = </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inclusion isoform)/</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total mRNA)</w:t>
      </w:r>
      <w:r>
        <w:rPr>
          <w:rFonts w:ascii="Book Antiqua" w:eastAsia="Book Antiqua" w:hAnsi="Book Antiqua" w:cs="Book Antiqua"/>
          <w:color w:val="000000"/>
          <w:sz w:val="22"/>
          <w:szCs w:val="22"/>
        </w:rPr>
        <w:t xml:space="preserve">. </w:t>
      </w:r>
      <w:r w:rsidRPr="00C640B0">
        <w:rPr>
          <w:rFonts w:ascii="Book Antiqua" w:eastAsia="Book Antiqua" w:hAnsi="Book Antiqua" w:cs="Book Antiqua"/>
          <w:sz w:val="22"/>
          <w:szCs w:val="22"/>
        </w:rPr>
        <w:t>Values represent averages of three independent experiments ±SD *p&lt;0.05; Student’s t-test compared to PSI and total mRNA for control cells.</w:t>
      </w:r>
    </w:p>
    <w:p w14:paraId="638664D2" w14:textId="77777777" w:rsidR="00F5363D" w:rsidRPr="00C640B0" w:rsidRDefault="00F5363D" w:rsidP="00F5363D">
      <w:pPr>
        <w:spacing w:line="360" w:lineRule="auto"/>
        <w:jc w:val="both"/>
        <w:rPr>
          <w:rFonts w:ascii="Book Antiqua" w:eastAsia="Book Antiqua" w:hAnsi="Book Antiqua" w:cs="Book Antiqua"/>
          <w:sz w:val="22"/>
          <w:szCs w:val="22"/>
        </w:rPr>
      </w:pPr>
    </w:p>
    <w:p w14:paraId="35D6B9AF" w14:textId="77777777" w:rsidR="00F5363D"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C640B0">
        <w:rPr>
          <w:rFonts w:ascii="Book Antiqua" w:eastAsia="Book Antiqua" w:hAnsi="Book Antiqua" w:cs="Book Antiqua"/>
          <w:b/>
          <w:color w:val="000000"/>
          <w:sz w:val="22"/>
          <w:szCs w:val="22"/>
        </w:rPr>
        <w:t xml:space="preserve">Sub. Figure </w:t>
      </w:r>
      <w:r>
        <w:rPr>
          <w:rFonts w:ascii="Book Antiqua" w:eastAsia="Book Antiqua" w:hAnsi="Book Antiqua" w:cs="Book Antiqua"/>
          <w:b/>
          <w:color w:val="000000"/>
          <w:sz w:val="22"/>
          <w:szCs w:val="22"/>
        </w:rPr>
        <w:t>5</w:t>
      </w:r>
      <w:r w:rsidRPr="00C640B0">
        <w:rPr>
          <w:rFonts w:ascii="Book Antiqua" w:eastAsia="Book Antiqua" w:hAnsi="Book Antiqua" w:cs="Book Antiqua"/>
          <w:b/>
          <w:color w:val="000000"/>
          <w:sz w:val="22"/>
          <w:szCs w:val="22"/>
        </w:rPr>
        <w:t xml:space="preserve">. </w:t>
      </w:r>
      <w:r w:rsidRPr="00C640B0">
        <w:rPr>
          <w:rFonts w:ascii="Book Antiqua" w:eastAsia="Book Antiqua" w:hAnsi="Book Antiqua" w:cs="Book Antiqua"/>
          <w:color w:val="000000"/>
          <w:sz w:val="22"/>
          <w:szCs w:val="22"/>
        </w:rPr>
        <w:t xml:space="preserve">K562 cells were treated with thymidine at a final concentration of 2 mM, for 18 h. Cells were washed, then after 9 h treated again with 2 mM thymidine. After 18 h cells were washed and then treated with media or the PP2A inhibitor OA at a final concentration of 20 </w:t>
      </w:r>
      <w:proofErr w:type="spellStart"/>
      <w:r w:rsidRPr="00C640B0">
        <w:rPr>
          <w:rFonts w:ascii="Book Antiqua" w:eastAsia="Book Antiqua" w:hAnsi="Book Antiqua" w:cs="Book Antiqua"/>
          <w:color w:val="000000"/>
          <w:sz w:val="22"/>
          <w:szCs w:val="22"/>
        </w:rPr>
        <w:t>nM</w:t>
      </w:r>
      <w:proofErr w:type="spellEnd"/>
      <w:r w:rsidRPr="00C640B0">
        <w:rPr>
          <w:rFonts w:ascii="Book Antiqua" w:eastAsia="Book Antiqua" w:hAnsi="Book Antiqua" w:cs="Book Antiqua"/>
          <w:color w:val="000000"/>
          <w:sz w:val="22"/>
          <w:szCs w:val="22"/>
        </w:rPr>
        <w:t xml:space="preserve"> for 12 h.</w:t>
      </w:r>
      <w:r w:rsidRPr="00C640B0">
        <w:rPr>
          <w:rFonts w:ascii="Book Antiqua" w:eastAsia="Book Antiqua" w:hAnsi="Book Antiqua" w:cs="Book Antiqua"/>
          <w:b/>
          <w:color w:val="000000"/>
          <w:sz w:val="22"/>
          <w:szCs w:val="22"/>
        </w:rPr>
        <w:t xml:space="preserve"> </w:t>
      </w:r>
      <w:r w:rsidRPr="00C640B0">
        <w:rPr>
          <w:rFonts w:ascii="Book Antiqua" w:eastAsia="Book Antiqua" w:hAnsi="Book Antiqua" w:cs="Book Antiqua"/>
          <w:color w:val="000000"/>
          <w:sz w:val="22"/>
          <w:szCs w:val="22"/>
        </w:rPr>
        <w:t xml:space="preserve">Cells were collected for RT-PCR. RNA was extracted, converted to cDNA, and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rPr>
        <w:t>hTBP</w:t>
      </w:r>
      <w:proofErr w:type="spellEnd"/>
      <w:r w:rsidRPr="00C640B0">
        <w:rPr>
          <w:rFonts w:ascii="Book Antiqua" w:eastAsia="Book Antiqua" w:hAnsi="Book Antiqua" w:cs="Book Antiqua"/>
          <w:color w:val="000000"/>
          <w:sz w:val="22"/>
          <w:szCs w:val="22"/>
        </w:rPr>
        <w:t xml:space="preserve"> reference genes is shown for ARPP19 (</w:t>
      </w:r>
      <w:r w:rsidRPr="00C640B0">
        <w:rPr>
          <w:rFonts w:ascii="Book Antiqua" w:eastAsia="Book Antiqua" w:hAnsi="Book Antiqua" w:cs="Book Antiqua"/>
          <w:b/>
          <w:color w:val="000000"/>
          <w:sz w:val="22"/>
          <w:szCs w:val="22"/>
        </w:rPr>
        <w:t>A</w:t>
      </w:r>
      <w:r w:rsidRPr="00C640B0">
        <w:rPr>
          <w:rFonts w:ascii="Book Antiqua" w:eastAsia="Book Antiqua" w:hAnsi="Book Antiqua" w:cs="Book Antiqua"/>
          <w:color w:val="000000"/>
          <w:sz w:val="22"/>
          <w:szCs w:val="22"/>
        </w:rPr>
        <w:t xml:space="preserve">), ENSA </w:t>
      </w:r>
      <w:r w:rsidRPr="00C640B0">
        <w:rPr>
          <w:rFonts w:ascii="Book Antiqua" w:eastAsia="Book Antiqua" w:hAnsi="Book Antiqua" w:cs="Book Antiqua"/>
          <w:color w:val="000000"/>
          <w:sz w:val="22"/>
          <w:szCs w:val="22"/>
        </w:rPr>
        <w:lastRenderedPageBreak/>
        <w:t>(</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RT-PCR analysis of the PSI relative to RT-PCR analysis of total mRNA of ECT2 exon </w:t>
      </w:r>
      <w:r w:rsidRPr="00C640B0">
        <w:rPr>
          <w:rFonts w:ascii="Book Antiqua" w:eastAsia="Book Antiqua" w:hAnsi="Book Antiqua" w:cs="Book Antiqua"/>
          <w:sz w:val="22"/>
          <w:szCs w:val="22"/>
        </w:rPr>
        <w:t>5</w:t>
      </w:r>
      <w:r w:rsidRPr="00C640B0">
        <w:rPr>
          <w:rFonts w:ascii="Book Antiqua" w:eastAsia="Book Antiqua" w:hAnsi="Book Antiqua" w:cs="Book Antiqua"/>
          <w:color w:val="000000"/>
          <w:sz w:val="22"/>
          <w:szCs w:val="22"/>
        </w:rPr>
        <w:t xml:space="preserve"> inclusion (</w:t>
      </w:r>
      <w:r w:rsidRPr="00C640B0">
        <w:rPr>
          <w:rFonts w:ascii="Book Antiqua" w:eastAsia="Book Antiqua" w:hAnsi="Book Antiqua" w:cs="Book Antiqua"/>
          <w:b/>
          <w:color w:val="000000"/>
          <w:sz w:val="22"/>
          <w:szCs w:val="22"/>
        </w:rPr>
        <w:t>C&amp;D</w:t>
      </w:r>
      <w:r w:rsidRPr="00C640B0">
        <w:rPr>
          <w:rFonts w:ascii="Book Antiqua" w:eastAsia="Book Antiqua" w:hAnsi="Book Antiqua" w:cs="Book Antiqua"/>
          <w:color w:val="000000"/>
          <w:sz w:val="22"/>
          <w:szCs w:val="22"/>
        </w:rPr>
        <w:t>), SEPTIN6 exon 10 inclusion (</w:t>
      </w:r>
      <w:r w:rsidRPr="00C640B0">
        <w:rPr>
          <w:rFonts w:ascii="Book Antiqua" w:eastAsia="Book Antiqua" w:hAnsi="Book Antiqua" w:cs="Book Antiqua"/>
          <w:b/>
          <w:color w:val="000000"/>
          <w:sz w:val="22"/>
          <w:szCs w:val="22"/>
        </w:rPr>
        <w:t>E&amp;F</w:t>
      </w:r>
      <w:r w:rsidRPr="00C640B0">
        <w:rPr>
          <w:rFonts w:ascii="Book Antiqua" w:eastAsia="Book Antiqua" w:hAnsi="Book Antiqua" w:cs="Book Antiqua"/>
          <w:color w:val="000000"/>
          <w:sz w:val="22"/>
          <w:szCs w:val="22"/>
        </w:rPr>
        <w:t>), and STAG2 exon 31 inclusion (</w:t>
      </w:r>
      <w:r w:rsidRPr="00C640B0">
        <w:rPr>
          <w:rFonts w:ascii="Book Antiqua" w:eastAsia="Book Antiqua" w:hAnsi="Book Antiqua" w:cs="Book Antiqua"/>
          <w:b/>
          <w:color w:val="000000"/>
          <w:sz w:val="22"/>
          <w:szCs w:val="22"/>
        </w:rPr>
        <w:t>G&amp;H</w:t>
      </w:r>
      <w:r w:rsidRPr="00C640B0">
        <w:rPr>
          <w:rFonts w:ascii="Book Antiqua" w:eastAsia="Book Antiqua" w:hAnsi="Book Antiqua" w:cs="Book Antiqua"/>
          <w:color w:val="000000"/>
          <w:sz w:val="22"/>
          <w:szCs w:val="22"/>
        </w:rPr>
        <w:t xml:space="preserve">) was performed. </w:t>
      </w:r>
      <w:r w:rsidRPr="006626FB">
        <w:rPr>
          <w:rFonts w:ascii="Book Antiqua" w:eastAsia="Book Antiqua" w:hAnsi="Book Antiqua" w:cs="Book Antiqua"/>
          <w:color w:val="000000"/>
          <w:sz w:val="22"/>
          <w:szCs w:val="22"/>
        </w:rPr>
        <w:t xml:space="preserve">PSI was calculated according to the formula PSI = </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inclusion isoform)/</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total mRNA)</w:t>
      </w:r>
      <w:r>
        <w:rPr>
          <w:rFonts w:ascii="Book Antiqua" w:eastAsia="Book Antiqua" w:hAnsi="Book Antiqua" w:cs="Book Antiqua"/>
          <w:color w:val="000000"/>
          <w:sz w:val="22"/>
          <w:szCs w:val="22"/>
        </w:rPr>
        <w:t xml:space="preserve">. </w:t>
      </w:r>
      <w:r w:rsidRPr="00C640B0">
        <w:rPr>
          <w:rFonts w:ascii="Book Antiqua" w:eastAsia="Book Antiqua" w:hAnsi="Book Antiqua" w:cs="Book Antiqua"/>
          <w:color w:val="000000"/>
          <w:sz w:val="22"/>
          <w:szCs w:val="22"/>
        </w:rPr>
        <w:t xml:space="preserve">Values represent averages of three independent experiments ±SD *p&lt;0.05; Student’s t-test. </w:t>
      </w:r>
      <w:r w:rsidRPr="00C640B0">
        <w:rPr>
          <w:rFonts w:ascii="Book Antiqua" w:eastAsia="Book Antiqua" w:hAnsi="Book Antiqua" w:cs="Book Antiqua"/>
          <w:b/>
          <w:sz w:val="22"/>
          <w:szCs w:val="22"/>
        </w:rPr>
        <w:t>I-P.</w:t>
      </w:r>
      <w:r w:rsidRPr="00C640B0">
        <w:rPr>
          <w:rFonts w:ascii="Book Antiqua" w:eastAsia="Book Antiqua" w:hAnsi="Book Antiqua" w:cs="Book Antiqua"/>
          <w:sz w:val="22"/>
          <w:szCs w:val="22"/>
        </w:rPr>
        <w:t xml:space="preserve"> HeLa cells were treated under the same condition</w:t>
      </w:r>
      <w:r>
        <w:rPr>
          <w:rFonts w:ascii="Book Antiqua" w:eastAsia="Book Antiqua" w:hAnsi="Book Antiqua" w:cs="Book Antiqua"/>
          <w:sz w:val="22"/>
          <w:szCs w:val="22"/>
        </w:rPr>
        <w:t>s</w:t>
      </w:r>
      <w:r w:rsidRPr="00C640B0">
        <w:rPr>
          <w:rFonts w:ascii="Book Antiqua" w:eastAsia="Book Antiqua" w:hAnsi="Book Antiqua" w:cs="Book Antiqua"/>
          <w:sz w:val="22"/>
          <w:szCs w:val="22"/>
        </w:rPr>
        <w:t xml:space="preserve"> and </w:t>
      </w:r>
      <w:r w:rsidRPr="00C640B0">
        <w:rPr>
          <w:rFonts w:ascii="Book Antiqua" w:eastAsia="Book Antiqua" w:hAnsi="Book Antiqua" w:cs="Book Antiqua"/>
          <w:color w:val="000000"/>
          <w:sz w:val="22"/>
          <w:szCs w:val="22"/>
        </w:rPr>
        <w:t xml:space="preserve">were harvested for RT-PCR. RNA was extracted, converted to cDNA and RT-PCR performed. Total mRNA relative to </w:t>
      </w:r>
      <w:proofErr w:type="spellStart"/>
      <w:r w:rsidRPr="00C640B0">
        <w:rPr>
          <w:rFonts w:ascii="Book Antiqua" w:eastAsia="Book Antiqua" w:hAnsi="Book Antiqua" w:cs="Book Antiqua"/>
          <w:color w:val="000000"/>
          <w:sz w:val="22"/>
          <w:szCs w:val="22"/>
        </w:rPr>
        <w:t>CycloA</w:t>
      </w:r>
      <w:proofErr w:type="spellEnd"/>
      <w:r w:rsidRPr="00C640B0">
        <w:rPr>
          <w:rFonts w:ascii="Book Antiqua" w:eastAsia="Book Antiqua" w:hAnsi="Book Antiqua" w:cs="Book Antiqua"/>
          <w:color w:val="000000"/>
          <w:sz w:val="22"/>
          <w:szCs w:val="22"/>
        </w:rPr>
        <w:t xml:space="preserve"> and </w:t>
      </w:r>
      <w:proofErr w:type="spellStart"/>
      <w:r w:rsidRPr="00C640B0">
        <w:rPr>
          <w:rFonts w:ascii="Book Antiqua" w:eastAsia="Book Antiqua" w:hAnsi="Book Antiqua" w:cs="Book Antiqua"/>
          <w:color w:val="000000"/>
          <w:sz w:val="22"/>
          <w:szCs w:val="22"/>
        </w:rPr>
        <w:t>hTBP</w:t>
      </w:r>
      <w:proofErr w:type="spellEnd"/>
      <w:r w:rsidRPr="00C640B0">
        <w:rPr>
          <w:rFonts w:ascii="Book Antiqua" w:eastAsia="Book Antiqua" w:hAnsi="Book Antiqua" w:cs="Book Antiqua"/>
          <w:color w:val="000000"/>
          <w:sz w:val="22"/>
          <w:szCs w:val="22"/>
        </w:rPr>
        <w:t xml:space="preserve"> reference genes is shown for ARPP19 (</w:t>
      </w:r>
      <w:r w:rsidRPr="00C640B0">
        <w:rPr>
          <w:rFonts w:ascii="Book Antiqua" w:eastAsia="Book Antiqua" w:hAnsi="Book Antiqua" w:cs="Book Antiqua"/>
          <w:b/>
          <w:color w:val="000000"/>
          <w:sz w:val="22"/>
          <w:szCs w:val="22"/>
        </w:rPr>
        <w:t>I</w:t>
      </w:r>
      <w:r w:rsidRPr="00C640B0">
        <w:rPr>
          <w:rFonts w:ascii="Book Antiqua" w:eastAsia="Book Antiqua" w:hAnsi="Book Antiqua" w:cs="Book Antiqua"/>
          <w:color w:val="000000"/>
          <w:sz w:val="22"/>
          <w:szCs w:val="22"/>
        </w:rPr>
        <w:t>), ENSA (</w:t>
      </w:r>
      <w:r w:rsidRPr="00C640B0">
        <w:rPr>
          <w:rFonts w:ascii="Book Antiqua" w:eastAsia="Book Antiqua" w:hAnsi="Book Antiqua" w:cs="Book Antiqua"/>
          <w:b/>
          <w:color w:val="000000"/>
          <w:sz w:val="22"/>
          <w:szCs w:val="22"/>
        </w:rPr>
        <w:t>J</w:t>
      </w:r>
      <w:r w:rsidRPr="00C640B0">
        <w:rPr>
          <w:rFonts w:ascii="Book Antiqua" w:eastAsia="Book Antiqua" w:hAnsi="Book Antiqua" w:cs="Book Antiqua"/>
          <w:color w:val="000000"/>
          <w:sz w:val="22"/>
          <w:szCs w:val="22"/>
        </w:rPr>
        <w:t xml:space="preserve">). RT-PCR analysis of the PSI relative to RT-PCR analysis of total mRNA of ECT2 exon </w:t>
      </w:r>
      <w:r w:rsidRPr="00C640B0">
        <w:rPr>
          <w:rFonts w:ascii="Book Antiqua" w:eastAsia="Book Antiqua" w:hAnsi="Book Antiqua" w:cs="Book Antiqua"/>
          <w:sz w:val="22"/>
          <w:szCs w:val="22"/>
        </w:rPr>
        <w:t>5</w:t>
      </w:r>
      <w:r w:rsidRPr="00C640B0">
        <w:rPr>
          <w:rFonts w:ascii="Book Antiqua" w:eastAsia="Book Antiqua" w:hAnsi="Book Antiqua" w:cs="Book Antiqua"/>
          <w:color w:val="000000"/>
          <w:sz w:val="22"/>
          <w:szCs w:val="22"/>
        </w:rPr>
        <w:t xml:space="preserve"> inclusion (</w:t>
      </w:r>
      <w:r w:rsidRPr="00C640B0">
        <w:rPr>
          <w:rFonts w:ascii="Book Antiqua" w:eastAsia="Book Antiqua" w:hAnsi="Book Antiqua" w:cs="Book Antiqua"/>
          <w:b/>
          <w:color w:val="000000"/>
          <w:sz w:val="22"/>
          <w:szCs w:val="22"/>
        </w:rPr>
        <w:t>K&amp;L</w:t>
      </w:r>
      <w:r w:rsidRPr="00C640B0">
        <w:rPr>
          <w:rFonts w:ascii="Book Antiqua" w:eastAsia="Book Antiqua" w:hAnsi="Book Antiqua" w:cs="Book Antiqua"/>
          <w:color w:val="000000"/>
          <w:sz w:val="22"/>
          <w:szCs w:val="22"/>
        </w:rPr>
        <w:t>), SEPTIN6 exon 10 inclusion (</w:t>
      </w:r>
      <w:r w:rsidRPr="00C640B0">
        <w:rPr>
          <w:rFonts w:ascii="Book Antiqua" w:eastAsia="Book Antiqua" w:hAnsi="Book Antiqua" w:cs="Book Antiqua"/>
          <w:b/>
          <w:color w:val="000000"/>
          <w:sz w:val="22"/>
          <w:szCs w:val="22"/>
        </w:rPr>
        <w:t>M&amp;N</w:t>
      </w:r>
      <w:r w:rsidRPr="00C640B0">
        <w:rPr>
          <w:rFonts w:ascii="Book Antiqua" w:eastAsia="Book Antiqua" w:hAnsi="Book Antiqua" w:cs="Book Antiqua"/>
          <w:color w:val="000000"/>
          <w:sz w:val="22"/>
          <w:szCs w:val="22"/>
        </w:rPr>
        <w:t>), and STAG2 exon 31 inclusion (</w:t>
      </w:r>
      <w:r w:rsidRPr="00C640B0">
        <w:rPr>
          <w:rFonts w:ascii="Book Antiqua" w:eastAsia="Book Antiqua" w:hAnsi="Book Antiqua" w:cs="Book Antiqua"/>
          <w:b/>
          <w:color w:val="000000"/>
          <w:sz w:val="22"/>
          <w:szCs w:val="22"/>
        </w:rPr>
        <w:t>O&amp;P</w:t>
      </w:r>
      <w:r w:rsidRPr="00C640B0">
        <w:rPr>
          <w:rFonts w:ascii="Book Antiqua" w:eastAsia="Book Antiqua" w:hAnsi="Book Antiqua" w:cs="Book Antiqua"/>
          <w:color w:val="000000"/>
          <w:sz w:val="22"/>
          <w:szCs w:val="22"/>
        </w:rPr>
        <w:t xml:space="preserve">) was performed. </w:t>
      </w:r>
      <w:r w:rsidRPr="006626FB">
        <w:rPr>
          <w:rFonts w:ascii="Book Antiqua" w:eastAsia="Book Antiqua" w:hAnsi="Book Antiqua" w:cs="Book Antiqua"/>
          <w:color w:val="000000"/>
          <w:sz w:val="22"/>
          <w:szCs w:val="22"/>
        </w:rPr>
        <w:t xml:space="preserve">PSI was calculated according to the formula PSI = </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inclusion isoform)/</w:t>
      </w:r>
      <w:proofErr w:type="spellStart"/>
      <w:r w:rsidRPr="006626FB">
        <w:rPr>
          <w:rFonts w:ascii="Book Antiqua" w:eastAsia="Book Antiqua" w:hAnsi="Book Antiqua" w:cs="Book Antiqua"/>
          <w:color w:val="000000"/>
          <w:sz w:val="22"/>
          <w:szCs w:val="22"/>
        </w:rPr>
        <w:t>Δ</w:t>
      </w:r>
      <w:proofErr w:type="gramStart"/>
      <w:r w:rsidRPr="006626FB">
        <w:rPr>
          <w:rFonts w:ascii="Book Antiqua" w:eastAsia="Book Antiqua" w:hAnsi="Book Antiqua" w:cs="Book Antiqua"/>
          <w:color w:val="000000"/>
          <w:sz w:val="22"/>
          <w:szCs w:val="22"/>
        </w:rPr>
        <w:t>Cq</w:t>
      </w:r>
      <w:proofErr w:type="spellEnd"/>
      <w:r w:rsidRPr="006626FB">
        <w:rPr>
          <w:rFonts w:ascii="Book Antiqua" w:eastAsia="Book Antiqua" w:hAnsi="Book Antiqua" w:cs="Book Antiqua"/>
          <w:color w:val="000000"/>
          <w:sz w:val="22"/>
          <w:szCs w:val="22"/>
        </w:rPr>
        <w:t>(</w:t>
      </w:r>
      <w:proofErr w:type="gramEnd"/>
      <w:r w:rsidRPr="006626FB">
        <w:rPr>
          <w:rFonts w:ascii="Book Antiqua" w:eastAsia="Book Antiqua" w:hAnsi="Book Antiqua" w:cs="Book Antiqua"/>
          <w:color w:val="000000"/>
          <w:sz w:val="22"/>
          <w:szCs w:val="22"/>
        </w:rPr>
        <w:t>total mRNA)</w:t>
      </w:r>
      <w:r>
        <w:rPr>
          <w:rFonts w:ascii="Book Antiqua" w:eastAsia="Book Antiqua" w:hAnsi="Book Antiqua" w:cs="Book Antiqua"/>
          <w:color w:val="000000"/>
          <w:sz w:val="22"/>
          <w:szCs w:val="22"/>
        </w:rPr>
        <w:t xml:space="preserve">. </w:t>
      </w:r>
      <w:r w:rsidRPr="00C640B0">
        <w:rPr>
          <w:rFonts w:ascii="Book Antiqua" w:eastAsia="Book Antiqua" w:hAnsi="Book Antiqua" w:cs="Book Antiqua"/>
          <w:color w:val="000000"/>
          <w:sz w:val="22"/>
          <w:szCs w:val="22"/>
        </w:rPr>
        <w:t>Values represent averages of three independent experiments ±SD *p&lt;0.05; Student’s t-test.</w:t>
      </w:r>
    </w:p>
    <w:p w14:paraId="099E4FE9"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14:paraId="196C4F40" w14:textId="77777777" w:rsidR="00F5363D"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C640B0">
        <w:rPr>
          <w:rFonts w:ascii="Book Antiqua" w:eastAsia="Book Antiqua" w:hAnsi="Book Antiqua" w:cs="Book Antiqua"/>
          <w:b/>
          <w:color w:val="000000"/>
          <w:sz w:val="22"/>
          <w:szCs w:val="22"/>
        </w:rPr>
        <w:t xml:space="preserve">Sup. Figure </w:t>
      </w:r>
      <w:r>
        <w:rPr>
          <w:rFonts w:ascii="Book Antiqua" w:eastAsia="Book Antiqua" w:hAnsi="Book Antiqua" w:cs="Book Antiqua"/>
          <w:b/>
          <w:color w:val="000000"/>
          <w:sz w:val="22"/>
          <w:szCs w:val="22"/>
        </w:rPr>
        <w:t>6</w:t>
      </w:r>
      <w:r w:rsidRPr="00C640B0">
        <w:rPr>
          <w:rFonts w:ascii="Book Antiqua" w:eastAsia="Book Antiqua" w:hAnsi="Book Antiqua" w:cs="Book Antiqua"/>
          <w:b/>
          <w:color w:val="000000"/>
          <w:sz w:val="22"/>
          <w:szCs w:val="22"/>
        </w:rPr>
        <w:t>. A</w:t>
      </w:r>
      <w:r w:rsidRPr="00C640B0">
        <w:rPr>
          <w:rFonts w:ascii="Book Antiqua" w:eastAsia="Book Antiqua" w:hAnsi="Book Antiqua" w:cs="Book Antiqua"/>
          <w:color w:val="000000"/>
          <w:sz w:val="22"/>
          <w:szCs w:val="22"/>
        </w:rPr>
        <w:t>-</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Kaplan-Meier curves for ECT2 exon </w:t>
      </w:r>
      <w:r w:rsidRPr="00C640B0">
        <w:rPr>
          <w:rFonts w:ascii="Book Antiqua" w:eastAsia="Book Antiqua" w:hAnsi="Book Antiqua" w:cs="Book Antiqua"/>
          <w:sz w:val="22"/>
          <w:szCs w:val="22"/>
        </w:rPr>
        <w:t>5</w:t>
      </w:r>
      <w:r w:rsidRPr="00C640B0">
        <w:rPr>
          <w:rFonts w:ascii="Book Antiqua" w:eastAsia="Book Antiqua" w:hAnsi="Book Antiqua" w:cs="Book Antiqua"/>
          <w:color w:val="000000"/>
          <w:sz w:val="22"/>
          <w:szCs w:val="22"/>
        </w:rPr>
        <w:t xml:space="preserve"> inclusion (</w:t>
      </w:r>
      <w:r w:rsidRPr="00C640B0">
        <w:rPr>
          <w:rFonts w:ascii="Book Antiqua" w:eastAsia="Book Antiqua" w:hAnsi="Book Antiqua" w:cs="Book Antiqua"/>
          <w:b/>
          <w:color w:val="000000"/>
          <w:sz w:val="22"/>
          <w:szCs w:val="22"/>
        </w:rPr>
        <w:t>A</w:t>
      </w:r>
      <w:r w:rsidRPr="00C640B0">
        <w:rPr>
          <w:rFonts w:ascii="Book Antiqua" w:eastAsia="Book Antiqua" w:hAnsi="Book Antiqua" w:cs="Book Antiqua"/>
          <w:color w:val="000000"/>
          <w:sz w:val="22"/>
          <w:szCs w:val="22"/>
        </w:rPr>
        <w:t>); and total mRNA of ECT2 (</w:t>
      </w:r>
      <w:r w:rsidRPr="00C640B0">
        <w:rPr>
          <w:rFonts w:ascii="Book Antiqua" w:eastAsia="Book Antiqua" w:hAnsi="Book Antiqua" w:cs="Book Antiqua"/>
          <w:b/>
          <w:color w:val="000000"/>
          <w:sz w:val="22"/>
          <w:szCs w:val="22"/>
        </w:rPr>
        <w:t>B</w:t>
      </w:r>
      <w:r w:rsidRPr="00C640B0">
        <w:rPr>
          <w:rFonts w:ascii="Book Antiqua" w:eastAsia="Book Antiqua" w:hAnsi="Book Antiqua" w:cs="Book Antiqua"/>
          <w:color w:val="000000"/>
          <w:sz w:val="22"/>
          <w:szCs w:val="22"/>
        </w:rPr>
        <w:t xml:space="preserve">). </w:t>
      </w:r>
      <w:r w:rsidRPr="00C640B0">
        <w:rPr>
          <w:rFonts w:ascii="Book Antiqua" w:eastAsia="Book Antiqua" w:hAnsi="Book Antiqua" w:cs="Book Antiqua"/>
          <w:b/>
          <w:color w:val="000000"/>
          <w:sz w:val="22"/>
          <w:szCs w:val="22"/>
        </w:rPr>
        <w:t>C-D.</w:t>
      </w:r>
      <w:r w:rsidRPr="00C640B0">
        <w:rPr>
          <w:rFonts w:ascii="Book Antiqua" w:eastAsia="Book Antiqua" w:hAnsi="Book Antiqua" w:cs="Book Antiqua"/>
          <w:color w:val="000000"/>
          <w:sz w:val="22"/>
          <w:szCs w:val="22"/>
        </w:rPr>
        <w:t xml:space="preserve"> Kaplan-Meier curves for STAG2 exon 31 inclusion (</w:t>
      </w:r>
      <w:r w:rsidRPr="00C640B0">
        <w:rPr>
          <w:rFonts w:ascii="Book Antiqua" w:eastAsia="Book Antiqua" w:hAnsi="Book Antiqua" w:cs="Book Antiqua"/>
          <w:b/>
          <w:color w:val="000000"/>
          <w:sz w:val="22"/>
          <w:szCs w:val="22"/>
        </w:rPr>
        <w:t>C</w:t>
      </w:r>
      <w:r w:rsidRPr="00C640B0">
        <w:rPr>
          <w:rFonts w:ascii="Book Antiqua" w:eastAsia="Book Antiqua" w:hAnsi="Book Antiqua" w:cs="Book Antiqua"/>
          <w:color w:val="000000"/>
          <w:sz w:val="22"/>
          <w:szCs w:val="22"/>
        </w:rPr>
        <w:t>); and total mRNA of STAG2 (</w:t>
      </w:r>
      <w:r w:rsidRPr="00C640B0">
        <w:rPr>
          <w:rFonts w:ascii="Book Antiqua" w:eastAsia="Book Antiqua" w:hAnsi="Book Antiqua" w:cs="Book Antiqua"/>
          <w:b/>
          <w:color w:val="000000"/>
          <w:sz w:val="22"/>
          <w:szCs w:val="22"/>
        </w:rPr>
        <w:t>D</w:t>
      </w:r>
      <w:r w:rsidRPr="00C640B0">
        <w:rPr>
          <w:rFonts w:ascii="Book Antiqua" w:eastAsia="Book Antiqua" w:hAnsi="Book Antiqua" w:cs="Book Antiqua"/>
          <w:color w:val="000000"/>
          <w:sz w:val="22"/>
          <w:szCs w:val="22"/>
        </w:rPr>
        <w:t xml:space="preserve">). </w:t>
      </w:r>
      <w:r w:rsidRPr="00C640B0">
        <w:rPr>
          <w:rFonts w:ascii="Book Antiqua" w:eastAsia="Book Antiqua" w:hAnsi="Book Antiqua" w:cs="Book Antiqua"/>
          <w:b/>
          <w:color w:val="000000"/>
          <w:sz w:val="22"/>
          <w:szCs w:val="22"/>
        </w:rPr>
        <w:t>E-F.</w:t>
      </w:r>
      <w:r w:rsidRPr="00C640B0">
        <w:rPr>
          <w:rFonts w:ascii="Book Antiqua" w:eastAsia="Book Antiqua" w:hAnsi="Book Antiqua" w:cs="Book Antiqua"/>
          <w:color w:val="000000"/>
          <w:sz w:val="22"/>
          <w:szCs w:val="22"/>
        </w:rPr>
        <w:t xml:space="preserve"> Kaplan-Meier curves for SEPTIN6 exon 10 inclusion (</w:t>
      </w:r>
      <w:r w:rsidRPr="00C640B0">
        <w:rPr>
          <w:rFonts w:ascii="Book Antiqua" w:eastAsia="Book Antiqua" w:hAnsi="Book Antiqua" w:cs="Book Antiqua"/>
          <w:b/>
          <w:color w:val="000000"/>
          <w:sz w:val="22"/>
          <w:szCs w:val="22"/>
        </w:rPr>
        <w:t>E</w:t>
      </w:r>
      <w:r w:rsidRPr="00C640B0">
        <w:rPr>
          <w:rFonts w:ascii="Book Antiqua" w:eastAsia="Book Antiqua" w:hAnsi="Book Antiqua" w:cs="Book Antiqua"/>
          <w:color w:val="000000"/>
          <w:sz w:val="22"/>
          <w:szCs w:val="22"/>
        </w:rPr>
        <w:t>); and total mRNA of SEPTIN6 (</w:t>
      </w:r>
      <w:r w:rsidRPr="00C640B0">
        <w:rPr>
          <w:rFonts w:ascii="Book Antiqua" w:eastAsia="Book Antiqua" w:hAnsi="Book Antiqua" w:cs="Book Antiqua"/>
          <w:b/>
          <w:color w:val="000000"/>
          <w:sz w:val="22"/>
          <w:szCs w:val="22"/>
        </w:rPr>
        <w:t>F</w:t>
      </w:r>
      <w:r w:rsidRPr="00C640B0">
        <w:rPr>
          <w:rFonts w:ascii="Book Antiqua" w:eastAsia="Book Antiqua" w:hAnsi="Book Antiqua" w:cs="Book Antiqua"/>
          <w:color w:val="000000"/>
          <w:sz w:val="22"/>
          <w:szCs w:val="22"/>
        </w:rPr>
        <w:t xml:space="preserve">). PSI&gt;0 (red) and PSI=0 (blue). Error bars represent 95% confidence </w:t>
      </w:r>
      <w:r w:rsidRPr="00C640B0">
        <w:rPr>
          <w:rFonts w:ascii="Book Antiqua" w:eastAsia="Book Antiqua" w:hAnsi="Book Antiqua" w:cs="Book Antiqua"/>
          <w:sz w:val="22"/>
          <w:szCs w:val="22"/>
        </w:rPr>
        <w:t>intervals</w:t>
      </w:r>
      <w:r w:rsidRPr="00C640B0">
        <w:rPr>
          <w:rFonts w:ascii="Book Antiqua" w:eastAsia="Book Antiqua" w:hAnsi="Book Antiqua" w:cs="Book Antiqua"/>
          <w:color w:val="000000"/>
          <w:sz w:val="22"/>
          <w:szCs w:val="22"/>
        </w:rPr>
        <w:t xml:space="preserve"> of the mean. </w:t>
      </w:r>
    </w:p>
    <w:p w14:paraId="6B29072A"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14:paraId="2004C9F3" w14:textId="77777777" w:rsidR="00F5363D" w:rsidRPr="00C640B0" w:rsidRDefault="00F5363D" w:rsidP="00F5363D">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C640B0">
        <w:rPr>
          <w:rFonts w:ascii="Book Antiqua" w:eastAsia="Book Antiqua" w:hAnsi="Book Antiqua" w:cs="Book Antiqua"/>
          <w:b/>
          <w:color w:val="000000"/>
          <w:sz w:val="22"/>
          <w:szCs w:val="22"/>
        </w:rPr>
        <w:t xml:space="preserve">Sup. Figure </w:t>
      </w:r>
      <w:r>
        <w:rPr>
          <w:rFonts w:ascii="Book Antiqua" w:eastAsia="Book Antiqua" w:hAnsi="Book Antiqua" w:cs="Book Antiqua"/>
          <w:b/>
          <w:color w:val="000000"/>
          <w:sz w:val="22"/>
          <w:szCs w:val="22"/>
        </w:rPr>
        <w:t>7</w:t>
      </w:r>
      <w:r w:rsidRPr="00C640B0">
        <w:rPr>
          <w:rFonts w:ascii="Book Antiqua" w:eastAsia="Book Antiqua" w:hAnsi="Book Antiqua" w:cs="Book Antiqua"/>
          <w:b/>
          <w:color w:val="000000"/>
          <w:sz w:val="22"/>
          <w:szCs w:val="22"/>
        </w:rPr>
        <w:t>. A-C</w:t>
      </w:r>
      <w:r w:rsidRPr="00C640B0">
        <w:rPr>
          <w:rFonts w:ascii="Book Antiqua" w:eastAsia="Book Antiqua" w:hAnsi="Book Antiqua" w:cs="Book Antiqua"/>
          <w:b/>
          <w:sz w:val="22"/>
          <w:szCs w:val="22"/>
        </w:rPr>
        <w:t xml:space="preserve">. </w:t>
      </w:r>
      <w:r w:rsidRPr="00C640B0">
        <w:rPr>
          <w:rFonts w:ascii="Book Antiqua" w:eastAsia="Book Antiqua" w:hAnsi="Book Antiqua" w:cs="Book Antiqua"/>
          <w:color w:val="000000"/>
          <w:sz w:val="22"/>
          <w:szCs w:val="22"/>
        </w:rPr>
        <w:t xml:space="preserve">ENSA-short/long were cloned to </w:t>
      </w:r>
      <w:proofErr w:type="spellStart"/>
      <w:r w:rsidRPr="00C640B0">
        <w:rPr>
          <w:rFonts w:ascii="Book Antiqua" w:eastAsia="Book Antiqua" w:hAnsi="Book Antiqua" w:cs="Book Antiqua"/>
          <w:color w:val="000000"/>
          <w:sz w:val="22"/>
          <w:szCs w:val="22"/>
        </w:rPr>
        <w:t>pLentic</w:t>
      </w:r>
      <w:proofErr w:type="spellEnd"/>
      <w:r w:rsidRPr="00C640B0">
        <w:rPr>
          <w:rFonts w:ascii="Book Antiqua" w:eastAsia="Book Antiqua" w:hAnsi="Book Antiqua" w:cs="Book Antiqua"/>
          <w:color w:val="000000"/>
          <w:sz w:val="22"/>
          <w:szCs w:val="22"/>
        </w:rPr>
        <w:t xml:space="preserve"> CMV GFP vector and lentiviral particles were produced by expressing ENSA short or long isoform in the HEK293T packaging cell-line using TransIT-X2 transfection reagent. HeLa cells were infected with viral particles to overexpress either the short or long isoform of ENSA. Protein was collected, and immunoblotting was conducted with the indicated antibodies and quantified relative to the housekeeping protein tubulin (</w:t>
      </w:r>
      <w:r w:rsidRPr="00C640B0">
        <w:rPr>
          <w:rFonts w:ascii="Book Antiqua" w:eastAsia="Book Antiqua" w:hAnsi="Book Antiqua" w:cs="Book Antiqua"/>
          <w:b/>
          <w:color w:val="000000"/>
          <w:sz w:val="22"/>
          <w:szCs w:val="22"/>
        </w:rPr>
        <w:t>A</w:t>
      </w:r>
      <w:r w:rsidRPr="00C640B0">
        <w:rPr>
          <w:rFonts w:ascii="Book Antiqua" w:eastAsia="Book Antiqua" w:hAnsi="Book Antiqua" w:cs="Book Antiqua"/>
          <w:color w:val="000000"/>
          <w:sz w:val="22"/>
          <w:szCs w:val="22"/>
        </w:rPr>
        <w:t>). The stable cell lines were arrested at G</w:t>
      </w:r>
      <w:r w:rsidRPr="008931BC">
        <w:rPr>
          <w:rFonts w:ascii="Book Antiqua" w:eastAsia="Book Antiqua" w:hAnsi="Book Antiqua" w:cs="Book Antiqua"/>
          <w:color w:val="000000"/>
          <w:sz w:val="22"/>
          <w:szCs w:val="22"/>
        </w:rPr>
        <w:t>2</w:t>
      </w:r>
      <w:r w:rsidRPr="00C640B0">
        <w:rPr>
          <w:rFonts w:ascii="Book Antiqua" w:eastAsia="Book Antiqua" w:hAnsi="Book Antiqua" w:cs="Book Antiqua"/>
          <w:color w:val="000000"/>
          <w:sz w:val="22"/>
          <w:szCs w:val="22"/>
        </w:rPr>
        <w:t>/M using NCO for 20 h, then the cells were released for 3 h, collected and analyzed by flow cytometry (</w:t>
      </w:r>
      <w:r w:rsidRPr="00C640B0">
        <w:rPr>
          <w:rFonts w:ascii="Book Antiqua" w:eastAsia="Book Antiqua" w:hAnsi="Book Antiqua" w:cs="Book Antiqua"/>
          <w:b/>
          <w:color w:val="000000"/>
          <w:sz w:val="22"/>
          <w:szCs w:val="22"/>
        </w:rPr>
        <w:t>B&amp;C</w:t>
      </w:r>
      <w:r w:rsidRPr="00C640B0">
        <w:rPr>
          <w:rFonts w:ascii="Book Antiqua" w:eastAsia="Book Antiqua" w:hAnsi="Book Antiqua" w:cs="Book Antiqua"/>
          <w:color w:val="000000"/>
          <w:sz w:val="22"/>
          <w:szCs w:val="22"/>
        </w:rPr>
        <w:t xml:space="preserve">). </w:t>
      </w:r>
    </w:p>
    <w:p w14:paraId="72C43422" w14:textId="77777777" w:rsidR="00F5363D" w:rsidRPr="00C640B0" w:rsidRDefault="00F5363D" w:rsidP="00F5363D">
      <w:pPr>
        <w:spacing w:before="120" w:line="360" w:lineRule="auto"/>
        <w:jc w:val="both"/>
        <w:rPr>
          <w:rFonts w:ascii="Book Antiqua" w:eastAsia="Book Antiqua" w:hAnsi="Book Antiqua" w:cs="Book Antiqua"/>
          <w:sz w:val="22"/>
          <w:szCs w:val="22"/>
        </w:rPr>
      </w:pPr>
    </w:p>
    <w:p w14:paraId="6C10F9C7" w14:textId="77777777" w:rsidR="00F5363D" w:rsidRPr="00746A6F" w:rsidRDefault="00F5363D" w:rsidP="00F5363D">
      <w:pPr>
        <w:spacing w:before="120" w:line="360" w:lineRule="auto"/>
        <w:jc w:val="both"/>
        <w:rPr>
          <w:rFonts w:ascii="Book Antiqua" w:eastAsia="Book Antiqua" w:hAnsi="Book Antiqua" w:cs="Book Antiqua"/>
          <w:sz w:val="22"/>
          <w:szCs w:val="22"/>
        </w:rPr>
      </w:pPr>
    </w:p>
    <w:p w14:paraId="714D6B4E" w14:textId="77777777" w:rsidR="00100163" w:rsidRDefault="00100163"/>
    <w:sectPr w:rsidR="00100163" w:rsidSect="00F5363D">
      <w:footerReference w:type="even" r:id="rId4"/>
      <w:footerReference w:type="default" r:id="rId5"/>
      <w:pgSz w:w="11900" w:h="16840"/>
      <w:pgMar w:top="1440" w:right="1440" w:bottom="1440" w:left="1440" w:header="708" w:footer="708" w:gutter="0"/>
      <w:lnNumType w:countBy="1"/>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1100194"/>
      <w:docPartObj>
        <w:docPartGallery w:val="Page Numbers (Bottom of Page)"/>
        <w:docPartUnique/>
      </w:docPartObj>
    </w:sdtPr>
    <w:sdtContent>
      <w:p w14:paraId="624B4A0B" w14:textId="77777777" w:rsidR="00F5363D" w:rsidRDefault="00F536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4607C" w14:textId="77777777" w:rsidR="00F5363D" w:rsidRDefault="00F5363D" w:rsidP="009C6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2463234"/>
      <w:docPartObj>
        <w:docPartGallery w:val="Page Numbers (Bottom of Page)"/>
        <w:docPartUnique/>
      </w:docPartObj>
    </w:sdtPr>
    <w:sdtContent>
      <w:p w14:paraId="5196E9DD" w14:textId="77777777" w:rsidR="00F5363D" w:rsidRDefault="00F536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596B122" w14:textId="77777777" w:rsidR="00F5363D" w:rsidRDefault="00F5363D" w:rsidP="009C6FD6">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3D"/>
    <w:rsid w:val="00100163"/>
    <w:rsid w:val="001E1C33"/>
    <w:rsid w:val="002B0282"/>
    <w:rsid w:val="00477248"/>
    <w:rsid w:val="00765A8B"/>
    <w:rsid w:val="009B75AE"/>
    <w:rsid w:val="009E1909"/>
    <w:rsid w:val="00A81B03"/>
    <w:rsid w:val="00B266BA"/>
    <w:rsid w:val="00BA17FC"/>
    <w:rsid w:val="00C421D4"/>
    <w:rsid w:val="00F5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9C4BD"/>
  <w15:chartTrackingRefBased/>
  <w15:docId w15:val="{A9B5F969-3A80-5D41-895B-CA4EF33F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3D"/>
    <w:pPr>
      <w:spacing w:after="0" w:line="240" w:lineRule="auto"/>
    </w:pPr>
    <w:rPr>
      <w:rFonts w:ascii="Calibri" w:eastAsia="Calibri" w:hAnsi="Calibri" w:cs="Calibri"/>
      <w:kern w:val="0"/>
      <w:lang w:bidi="he-IL"/>
      <w14:ligatures w14:val="none"/>
    </w:rPr>
  </w:style>
  <w:style w:type="paragraph" w:styleId="Heading1">
    <w:name w:val="heading 1"/>
    <w:basedOn w:val="Normal"/>
    <w:next w:val="Normal"/>
    <w:link w:val="Heading1Char"/>
    <w:uiPriority w:val="9"/>
    <w:qFormat/>
    <w:rsid w:val="00F536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536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536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F5363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F5363D"/>
    <w:pPr>
      <w:keepNext/>
      <w:keepLines/>
      <w:spacing w:before="80" w:after="40" w:line="278" w:lineRule="auto"/>
      <w:outlineLvl w:val="4"/>
    </w:pPr>
    <w:rPr>
      <w:rFonts w:asciiTheme="minorHAnsi" w:eastAsiaTheme="majorEastAsia" w:hAnsiTheme="minorHAnsi" w:cstheme="majorBidi"/>
      <w:color w:val="2F5496"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F5363D"/>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F5363D"/>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F5363D"/>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F5363D"/>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6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6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6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6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63D"/>
    <w:rPr>
      <w:rFonts w:eastAsiaTheme="majorEastAsia" w:cstheme="majorBidi"/>
      <w:color w:val="272727" w:themeColor="text1" w:themeTint="D8"/>
    </w:rPr>
  </w:style>
  <w:style w:type="paragraph" w:styleId="Title">
    <w:name w:val="Title"/>
    <w:basedOn w:val="Normal"/>
    <w:next w:val="Normal"/>
    <w:link w:val="TitleChar"/>
    <w:uiPriority w:val="10"/>
    <w:qFormat/>
    <w:rsid w:val="00F5363D"/>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53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6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F53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63D"/>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F5363D"/>
    <w:rPr>
      <w:i/>
      <w:iCs/>
      <w:color w:val="404040" w:themeColor="text1" w:themeTint="BF"/>
    </w:rPr>
  </w:style>
  <w:style w:type="paragraph" w:styleId="ListParagraph">
    <w:name w:val="List Paragraph"/>
    <w:basedOn w:val="Normal"/>
    <w:uiPriority w:val="34"/>
    <w:qFormat/>
    <w:rsid w:val="00F5363D"/>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F5363D"/>
    <w:rPr>
      <w:i/>
      <w:iCs/>
      <w:color w:val="2F5496" w:themeColor="accent1" w:themeShade="BF"/>
    </w:rPr>
  </w:style>
  <w:style w:type="paragraph" w:styleId="IntenseQuote">
    <w:name w:val="Intense Quote"/>
    <w:basedOn w:val="Normal"/>
    <w:next w:val="Normal"/>
    <w:link w:val="IntenseQuoteChar"/>
    <w:uiPriority w:val="30"/>
    <w:qFormat/>
    <w:rsid w:val="00F536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F5363D"/>
    <w:rPr>
      <w:i/>
      <w:iCs/>
      <w:color w:val="2F5496" w:themeColor="accent1" w:themeShade="BF"/>
    </w:rPr>
  </w:style>
  <w:style w:type="character" w:styleId="IntenseReference">
    <w:name w:val="Intense Reference"/>
    <w:basedOn w:val="DefaultParagraphFont"/>
    <w:uiPriority w:val="32"/>
    <w:qFormat/>
    <w:rsid w:val="00F5363D"/>
    <w:rPr>
      <w:b/>
      <w:bCs/>
      <w:smallCaps/>
      <w:color w:val="2F5496" w:themeColor="accent1" w:themeShade="BF"/>
      <w:spacing w:val="5"/>
    </w:rPr>
  </w:style>
  <w:style w:type="paragraph" w:styleId="Footer">
    <w:name w:val="footer"/>
    <w:basedOn w:val="Normal"/>
    <w:link w:val="FooterChar"/>
    <w:uiPriority w:val="99"/>
    <w:unhideWhenUsed/>
    <w:rsid w:val="00F5363D"/>
    <w:pPr>
      <w:tabs>
        <w:tab w:val="center" w:pos="4680"/>
        <w:tab w:val="right" w:pos="9360"/>
      </w:tabs>
    </w:pPr>
  </w:style>
  <w:style w:type="character" w:customStyle="1" w:styleId="FooterChar">
    <w:name w:val="Footer Char"/>
    <w:basedOn w:val="DefaultParagraphFont"/>
    <w:link w:val="Footer"/>
    <w:uiPriority w:val="99"/>
    <w:rsid w:val="00F5363D"/>
    <w:rPr>
      <w:rFonts w:ascii="Calibri" w:eastAsia="Calibri" w:hAnsi="Calibri" w:cs="Calibri"/>
      <w:kern w:val="0"/>
      <w:lang w:bidi="he-IL"/>
      <w14:ligatures w14:val="none"/>
    </w:rPr>
  </w:style>
  <w:style w:type="character" w:styleId="PageNumber">
    <w:name w:val="page number"/>
    <w:basedOn w:val="DefaultParagraphFont"/>
    <w:uiPriority w:val="99"/>
    <w:semiHidden/>
    <w:unhideWhenUsed/>
    <w:rsid w:val="00F5363D"/>
  </w:style>
  <w:style w:type="character" w:styleId="LineNumber">
    <w:name w:val="line number"/>
    <w:basedOn w:val="DefaultParagraphFont"/>
    <w:uiPriority w:val="99"/>
    <w:semiHidden/>
    <w:unhideWhenUsed/>
    <w:rsid w:val="00F5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2025-12-24T14:51:00Z</dcterms:created>
  <dcterms:modified xsi:type="dcterms:W3CDTF">2025-12-24T14:52:00Z</dcterms:modified>
</cp:coreProperties>
</file>