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0CEA" w14:textId="77777777" w:rsidR="00B825FE" w:rsidRPr="005F279C" w:rsidRDefault="00B825FE" w:rsidP="00B825FE">
      <w:pPr>
        <w:pStyle w:val="H1"/>
        <w:spacing w:line="480" w:lineRule="auto"/>
        <w:rPr>
          <w:lang w:val="en-GB"/>
        </w:rPr>
      </w:pPr>
      <w:r w:rsidRPr="005F279C">
        <w:rPr>
          <w:lang w:val="en-GB"/>
        </w:rPr>
        <w:t>Description of additional data (provided via Zenodo)</w:t>
      </w:r>
    </w:p>
    <w:p w14:paraId="04CD3B29" w14:textId="54A27F98" w:rsidR="00B825FE" w:rsidRPr="005F279C" w:rsidRDefault="00B825FE" w:rsidP="00B825FE">
      <w:pPr>
        <w:pStyle w:val="ParaLeft"/>
        <w:spacing w:line="480" w:lineRule="auto"/>
      </w:pPr>
      <w:r w:rsidRPr="005F279C">
        <w:rPr>
          <w:lang w:val="en-GB"/>
        </w:rPr>
        <w:t xml:space="preserve">Data accessible via link </w:t>
      </w:r>
      <w:r w:rsidRPr="005F279C">
        <w:t>(</w:t>
      </w:r>
      <w:r w:rsidRPr="005F279C">
        <w:rPr>
          <w:rStyle w:val="bibDOI"/>
        </w:rPr>
        <w:t>https://doi.org/10.5281/zenodo.11478467</w:t>
      </w:r>
      <w:r w:rsidRPr="005F279C">
        <w:t xml:space="preserve">) provided in the “Data </w:t>
      </w:r>
      <w:r w:rsidR="00492511">
        <w:t>Deposition</w:t>
      </w:r>
      <w:r w:rsidRPr="005F279C">
        <w:t>” section.</w:t>
      </w:r>
    </w:p>
    <w:p w14:paraId="506358AE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CPEB1_motif.meme</w:t>
      </w:r>
      <w:r w:rsidRPr="005F279C">
        <w:rPr>
          <w:lang w:val="en-GB"/>
        </w:rPr>
        <w:t>—CPE1 motif sequence represented as position-dependent letter-probability matrices required by FIMO to make predictions.</w:t>
      </w:r>
    </w:p>
    <w:p w14:paraId="0E4DDB50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CPEB2_4_motif.meme</w:t>
      </w:r>
      <w:r w:rsidRPr="005F279C">
        <w:rPr>
          <w:lang w:val="en-GB"/>
        </w:rPr>
        <w:t>—CPE2,4 motif sequence represented as position-dependent letter-probability matrices required by FIMO to make predictions.</w:t>
      </w:r>
    </w:p>
    <w:p w14:paraId="5BE34635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mRatBN7.2_TAPAS_ref_flat.txt</w:t>
      </w:r>
      <w:r w:rsidRPr="005F279C">
        <w:rPr>
          <w:lang w:val="en-GB"/>
        </w:rPr>
        <w:t>—mRatBN7.2 reference annotation in format required by TAPAS.</w:t>
      </w:r>
    </w:p>
    <w:p w14:paraId="3909374C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mRatBN7.2_LAPA.gtf</w:t>
      </w:r>
      <w:r w:rsidRPr="005F279C">
        <w:rPr>
          <w:lang w:val="en-GB"/>
        </w:rPr>
        <w:t>—mRatBN7.2 reference annotation in format required by LAPA.</w:t>
      </w:r>
    </w:p>
    <w:p w14:paraId="319B227F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FIMO_output.zip</w:t>
      </w:r>
      <w:r w:rsidRPr="005F279C">
        <w:rPr>
          <w:lang w:val="en-GB"/>
        </w:rPr>
        <w:t>—Compressed folder with motif predictions provided by FIMO software.</w:t>
      </w:r>
    </w:p>
    <w:p w14:paraId="27872B58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LAPA_output_dentate_gyrus.zip</w:t>
      </w:r>
      <w:r w:rsidRPr="005F279C">
        <w:rPr>
          <w:lang w:val="en-GB"/>
        </w:rPr>
        <w:t>—Compressed folder with poly(A) clusters predicted by LAPA software. Each time point is represented by separate output.</w:t>
      </w:r>
    </w:p>
    <w:p w14:paraId="07969435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TAPAS_output_dentate_gyrus.zip</w:t>
      </w:r>
      <w:r w:rsidRPr="005F279C">
        <w:rPr>
          <w:lang w:val="en-GB"/>
        </w:rPr>
        <w:t>—Compressed folder with raw outputs produced by TAPAS software. Each time point is represented by separate output.</w:t>
      </w:r>
    </w:p>
    <w:p w14:paraId="36C06270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Ninetails_output_dentate_gyrus.zip</w:t>
      </w:r>
      <w:r w:rsidRPr="005F279C">
        <w:rPr>
          <w:lang w:val="en-GB"/>
        </w:rPr>
        <w:t xml:space="preserve">—Compressed folder with raw outputs produced by Ninetails software for samples from </w:t>
      </w:r>
      <w:r w:rsidRPr="005F279C">
        <w:t>DG</w:t>
      </w:r>
      <w:r w:rsidRPr="005F279C">
        <w:rPr>
          <w:lang w:val="en-GB"/>
        </w:rPr>
        <w:t xml:space="preserve">. Subfolders are named according to the sample identifiers provided in </w:t>
      </w:r>
      <w:r w:rsidRPr="005F279C">
        <w:rPr>
          <w:rStyle w:val="SupplMatRef"/>
        </w:rPr>
        <w:t>Supplemental Table 1</w:t>
      </w:r>
      <w:r w:rsidRPr="005F279C">
        <w:rPr>
          <w:lang w:val="en-GB"/>
        </w:rPr>
        <w:t>. For each sequencing run, 2 TSV files are produced: read classification and nonadenosine residue classification.</w:t>
      </w:r>
    </w:p>
    <w:p w14:paraId="0D8D2A79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Ninetails_output_synaptoneurosomes.zip</w:t>
      </w:r>
      <w:r w:rsidRPr="005F279C">
        <w:rPr>
          <w:lang w:val="en-GB"/>
        </w:rPr>
        <w:t xml:space="preserve">—Compressed folder with raw outputs produced by Ninetails software for samples from synaptoneurosomes. Subfolders are named according to the sample identifiers provided in </w:t>
      </w:r>
      <w:r w:rsidRPr="005F279C">
        <w:rPr>
          <w:rStyle w:val="SupplMatRef"/>
        </w:rPr>
        <w:t>Supplemental Table 1</w:t>
      </w:r>
      <w:r w:rsidRPr="005F279C">
        <w:rPr>
          <w:lang w:val="en-GB"/>
        </w:rPr>
        <w:t>. For each sequencing run, 2 TSV files are produced: read classification and nonadenosine residue classification.</w:t>
      </w:r>
    </w:p>
    <w:p w14:paraId="7BA317E1" w14:textId="77777777" w:rsidR="00B825FE" w:rsidRPr="005F279C" w:rsidRDefault="00B825FE" w:rsidP="00B825FE">
      <w:pPr>
        <w:pStyle w:val="ParaText"/>
        <w:rPr>
          <w:lang w:val="en-GB"/>
        </w:rPr>
      </w:pPr>
      <w:r w:rsidRPr="005F279C">
        <w:rPr>
          <w:b/>
          <w:bCs/>
          <w:lang w:val="en-GB"/>
        </w:rPr>
        <w:t>PolyA_clusters_high_confident.bed</w:t>
      </w:r>
      <w:r w:rsidRPr="005F279C">
        <w:rPr>
          <w:lang w:val="en-GB"/>
        </w:rPr>
        <w:t>—High-confidence poly(A) clusters annotation in bed format.</w:t>
      </w:r>
    </w:p>
    <w:p w14:paraId="39F9EE8A" w14:textId="77777777" w:rsidR="00B825FE" w:rsidRDefault="00B825FE"/>
    <w:sectPr w:rsidR="00B82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26"/>
    <w:rsid w:val="0041184F"/>
    <w:rsid w:val="00466C4B"/>
    <w:rsid w:val="00492511"/>
    <w:rsid w:val="009B1AC3"/>
    <w:rsid w:val="00B825FE"/>
    <w:rsid w:val="00E84173"/>
    <w:rsid w:val="00F11210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6024"/>
  <w15:chartTrackingRefBased/>
  <w15:docId w15:val="{CA822C2F-3E87-444A-8D9A-0D7FB6DC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10"/>
  </w:style>
  <w:style w:type="paragraph" w:styleId="Heading1">
    <w:name w:val="heading 1"/>
    <w:basedOn w:val="Normal"/>
    <w:next w:val="Normal"/>
    <w:link w:val="Heading1Char"/>
    <w:uiPriority w:val="9"/>
    <w:qFormat/>
    <w:rsid w:val="00FC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6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6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6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6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6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6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6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6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6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6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6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6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6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6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6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6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6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62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B825FE"/>
    <w:rPr>
      <w:rFonts w:ascii="Times New Roman" w:eastAsia="Times New Roman" w:hAnsi="Times New Roman"/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B825FE"/>
    <w:rPr>
      <w:rFonts w:ascii="Times New Roman" w:eastAsia="Times New Roman" w:hAnsi="Times New Roman"/>
      <w:kern w:val="0"/>
      <w14:ligatures w14:val="none"/>
    </w:rPr>
  </w:style>
  <w:style w:type="character" w:styleId="CommentReference">
    <w:name w:val="annotation reference"/>
    <w:semiHidden/>
    <w:rsid w:val="00B825FE"/>
    <w:rPr>
      <w:sz w:val="16"/>
      <w:szCs w:val="16"/>
    </w:rPr>
  </w:style>
  <w:style w:type="character" w:customStyle="1" w:styleId="bibDOI">
    <w:name w:val="bib_DOI"/>
    <w:rsid w:val="00B825FE"/>
    <w:rPr>
      <w:rFonts w:eastAsia="MS Mincho"/>
      <w:color w:val="00FF00"/>
      <w:sz w:val="20"/>
    </w:rPr>
  </w:style>
  <w:style w:type="paragraph" w:customStyle="1" w:styleId="ParaLeft">
    <w:name w:val="Para_Left"/>
    <w:rsid w:val="00B825FE"/>
    <w:rPr>
      <w:rFonts w:ascii="Times New Roman" w:eastAsia="Times New Roman" w:hAnsi="Times New Roman"/>
      <w:kern w:val="0"/>
      <w14:ligatures w14:val="none"/>
    </w:rPr>
  </w:style>
  <w:style w:type="paragraph" w:customStyle="1" w:styleId="ParaText">
    <w:name w:val="Para_Text"/>
    <w:rsid w:val="00B825FE"/>
    <w:pPr>
      <w:spacing w:before="60" w:after="60" w:line="480" w:lineRule="auto"/>
      <w:ind w:firstLine="240"/>
    </w:pPr>
    <w:rPr>
      <w:rFonts w:ascii="Times New Roman" w:eastAsia="Times New Roman" w:hAnsi="Times New Roman"/>
      <w:kern w:val="0"/>
      <w:szCs w:val="24"/>
      <w14:ligatures w14:val="none"/>
    </w:rPr>
  </w:style>
  <w:style w:type="character" w:customStyle="1" w:styleId="SupplMatRef">
    <w:name w:val="SupplMatRef"/>
    <w:rsid w:val="00B825FE"/>
    <w:rPr>
      <w:color w:val="FF00FF"/>
      <w:sz w:val="20"/>
    </w:rPr>
  </w:style>
  <w:style w:type="paragraph" w:customStyle="1" w:styleId="H1">
    <w:name w:val="&lt;H1&gt;"/>
    <w:basedOn w:val="Normal"/>
    <w:link w:val="H1Char"/>
    <w:rsid w:val="00B825FE"/>
    <w:pPr>
      <w:spacing w:before="60" w:after="60"/>
    </w:pPr>
    <w:rPr>
      <w:rFonts w:ascii="Times New Roman" w:eastAsia="SimSun" w:hAnsi="Times New Roman"/>
      <w:color w:val="0000FF"/>
      <w:kern w:val="0"/>
      <w:sz w:val="32"/>
      <w:szCs w:val="24"/>
      <w14:ligatures w14:val="none"/>
    </w:rPr>
  </w:style>
  <w:style w:type="character" w:customStyle="1" w:styleId="H1Char">
    <w:name w:val="&lt;H1&gt; Char"/>
    <w:basedOn w:val="DefaultParagraphFont"/>
    <w:link w:val="H1"/>
    <w:rsid w:val="00B825FE"/>
    <w:rPr>
      <w:rFonts w:ascii="Times New Roman" w:eastAsia="SimSun" w:hAnsi="Times New Roman"/>
      <w:color w:val="0000FF"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cotter</dc:creator>
  <cp:keywords/>
  <dc:description/>
  <cp:lastModifiedBy>marie cotter</cp:lastModifiedBy>
  <cp:revision>3</cp:revision>
  <dcterms:created xsi:type="dcterms:W3CDTF">2025-10-02T14:02:00Z</dcterms:created>
  <dcterms:modified xsi:type="dcterms:W3CDTF">2025-10-02T14:14:00Z</dcterms:modified>
</cp:coreProperties>
</file>