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80229" w14:textId="47DED8CB" w:rsidR="006B5444" w:rsidRPr="00297F67" w:rsidRDefault="00AE4B6A" w:rsidP="00277871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noProof/>
          <w:color w:val="000000" w:themeColor="text1"/>
          <w:szCs w:val="20"/>
        </w:rPr>
        <w:drawing>
          <wp:inline distT="0" distB="0" distL="0" distR="0" wp14:anchorId="4B2FC647" wp14:editId="761A20F6">
            <wp:extent cx="5410200" cy="4737100"/>
            <wp:effectExtent l="0" t="0" r="0" b="0"/>
            <wp:docPr id="21604557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45573" name="그림 2160455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C729" w14:textId="77777777" w:rsidR="005D0371" w:rsidRPr="00297F67" w:rsidRDefault="00F72BD1" w:rsidP="00992F92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t xml:space="preserve">SUPPLEMENTARY FIGURE 1. </w:t>
      </w:r>
      <w:r w:rsidR="0055669C" w:rsidRPr="00297F67">
        <w:rPr>
          <w:rFonts w:ascii="Arial" w:hAnsi="Arial" w:cs="Arial"/>
          <w:color w:val="000000" w:themeColor="text1"/>
          <w:szCs w:val="20"/>
        </w:rPr>
        <w:t>Crystallographic packing</w:t>
      </w:r>
      <w:r w:rsidR="00EF7B93" w:rsidRPr="00297F67">
        <w:rPr>
          <w:rFonts w:ascii="Arial" w:hAnsi="Arial" w:cs="Arial"/>
          <w:color w:val="000000" w:themeColor="text1"/>
          <w:szCs w:val="20"/>
        </w:rPr>
        <w:t xml:space="preserve"> interactions</w:t>
      </w:r>
      <w:r w:rsidR="0055669C" w:rsidRPr="00297F67">
        <w:rPr>
          <w:rFonts w:ascii="Arial" w:hAnsi="Arial" w:cs="Arial"/>
          <w:color w:val="000000" w:themeColor="text1"/>
          <w:szCs w:val="20"/>
        </w:rPr>
        <w:t xml:space="preserve"> near</w:t>
      </w:r>
      <w:r w:rsidR="001A01E0" w:rsidRPr="00297F67">
        <w:rPr>
          <w:rFonts w:ascii="Arial" w:hAnsi="Arial" w:cs="Arial"/>
          <w:color w:val="000000" w:themeColor="text1"/>
          <w:szCs w:val="20"/>
        </w:rPr>
        <w:t xml:space="preserve"> the</w:t>
      </w:r>
      <w:r w:rsidR="0055669C" w:rsidRPr="00297F67">
        <w:rPr>
          <w:rFonts w:ascii="Arial" w:hAnsi="Arial" w:cs="Arial"/>
          <w:color w:val="000000" w:themeColor="text1"/>
          <w:szCs w:val="20"/>
        </w:rPr>
        <w:t xml:space="preserve"> variable </w:t>
      </w:r>
      <w:r w:rsidR="009A0AE9" w:rsidRPr="00297F67">
        <w:rPr>
          <w:rFonts w:ascii="Arial" w:hAnsi="Arial" w:cs="Arial"/>
          <w:color w:val="000000" w:themeColor="text1"/>
          <w:szCs w:val="20"/>
        </w:rPr>
        <w:t>arm</w:t>
      </w:r>
      <w:r w:rsidR="0055669C" w:rsidRPr="00297F67">
        <w:rPr>
          <w:rFonts w:ascii="Arial" w:hAnsi="Arial" w:cs="Arial"/>
          <w:color w:val="000000" w:themeColor="text1"/>
          <w:szCs w:val="20"/>
        </w:rPr>
        <w:t xml:space="preserve"> of </w:t>
      </w:r>
      <w:r w:rsidR="0055669C" w:rsidRPr="00297F67">
        <w:rPr>
          <w:rFonts w:ascii="Arial" w:hAnsi="Arial" w:cs="Arial"/>
          <w:i/>
          <w:iCs/>
          <w:color w:val="000000" w:themeColor="text1"/>
          <w:szCs w:val="20"/>
        </w:rPr>
        <w:t>Bs</w:t>
      </w:r>
      <w:r w:rsidR="0055669C" w:rsidRPr="00297F67">
        <w:rPr>
          <w:rFonts w:ascii="Arial" w:hAnsi="Arial" w:cs="Arial"/>
          <w:color w:val="000000" w:themeColor="text1"/>
          <w:szCs w:val="20"/>
        </w:rPr>
        <w:t>tRNA</w:t>
      </w:r>
      <w:r w:rsidR="0055669C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55669C" w:rsidRPr="00297F67">
        <w:rPr>
          <w:rFonts w:ascii="Arial" w:hAnsi="Arial" w:cs="Arial"/>
          <w:color w:val="000000" w:themeColor="text1"/>
          <w:szCs w:val="20"/>
          <w:vertAlign w:val="subscript"/>
        </w:rPr>
        <w:t>UAA</w:t>
      </w:r>
      <w:r w:rsidR="00CB7BCD" w:rsidRPr="00297F67">
        <w:rPr>
          <w:rFonts w:ascii="Arial" w:hAnsi="Arial" w:cs="Arial"/>
          <w:color w:val="000000" w:themeColor="text1"/>
          <w:szCs w:val="20"/>
        </w:rPr>
        <w:t>.</w:t>
      </w:r>
      <w:r w:rsidR="00A64F10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CB7BCD" w:rsidRPr="00297F67">
        <w:rPr>
          <w:rFonts w:ascii="Arial" w:hAnsi="Arial" w:cs="Arial"/>
          <w:color w:val="000000" w:themeColor="text1"/>
          <w:szCs w:val="20"/>
        </w:rPr>
        <w:t>(A)</w:t>
      </w:r>
      <w:r w:rsidR="00EF7B93" w:rsidRPr="00297F67">
        <w:rPr>
          <w:rFonts w:ascii="Arial" w:hAnsi="Arial" w:cs="Arial"/>
          <w:color w:val="000000" w:themeColor="text1"/>
          <w:szCs w:val="20"/>
        </w:rPr>
        <w:t xml:space="preserve"> Overall structure of</w:t>
      </w:r>
      <w:r w:rsidR="00CB7BCD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CB7BCD" w:rsidRPr="00297F67">
        <w:rPr>
          <w:rFonts w:ascii="Arial" w:hAnsi="Arial" w:cs="Arial"/>
          <w:i/>
          <w:iCs/>
          <w:color w:val="000000" w:themeColor="text1"/>
          <w:szCs w:val="20"/>
        </w:rPr>
        <w:t>Bs</w:t>
      </w:r>
      <w:r w:rsidR="00CB7BCD" w:rsidRPr="00297F67">
        <w:rPr>
          <w:rFonts w:ascii="Arial" w:hAnsi="Arial" w:cs="Arial"/>
          <w:color w:val="000000" w:themeColor="text1"/>
          <w:szCs w:val="20"/>
        </w:rPr>
        <w:t>tRNA</w:t>
      </w:r>
      <w:r w:rsidR="00CB7BCD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CB7BCD" w:rsidRPr="00297F67">
        <w:rPr>
          <w:rFonts w:ascii="Arial" w:hAnsi="Arial" w:cs="Arial"/>
          <w:color w:val="000000" w:themeColor="text1"/>
          <w:szCs w:val="20"/>
          <w:vertAlign w:val="subscript"/>
        </w:rPr>
        <w:t>UA</w:t>
      </w:r>
      <w:r w:rsidR="00FE3464" w:rsidRPr="00297F67">
        <w:rPr>
          <w:rFonts w:ascii="Arial" w:hAnsi="Arial" w:cs="Arial"/>
          <w:color w:val="000000" w:themeColor="text1"/>
          <w:szCs w:val="20"/>
          <w:vertAlign w:val="subscript"/>
        </w:rPr>
        <w:t>A</w:t>
      </w:r>
      <w:r w:rsidR="00CB7BCD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9A0AE9" w:rsidRPr="00297F67">
        <w:rPr>
          <w:rFonts w:ascii="Arial" w:hAnsi="Arial" w:cs="Arial"/>
          <w:color w:val="000000" w:themeColor="text1"/>
          <w:szCs w:val="20"/>
        </w:rPr>
        <w:t>shown as</w:t>
      </w:r>
      <w:r w:rsidR="00EF7B93" w:rsidRPr="00297F67">
        <w:rPr>
          <w:rFonts w:ascii="Arial" w:hAnsi="Arial" w:cs="Arial"/>
          <w:color w:val="000000" w:themeColor="text1"/>
          <w:szCs w:val="20"/>
        </w:rPr>
        <w:t xml:space="preserve"> a</w:t>
      </w:r>
      <w:r w:rsidR="009A0AE9" w:rsidRPr="00297F67">
        <w:rPr>
          <w:rFonts w:ascii="Arial" w:hAnsi="Arial" w:cs="Arial"/>
          <w:color w:val="000000" w:themeColor="text1"/>
          <w:szCs w:val="20"/>
        </w:rPr>
        <w:t xml:space="preserve"> cartoon </w:t>
      </w:r>
      <w:r w:rsidR="00CB7BCD" w:rsidRPr="00297F67">
        <w:rPr>
          <w:rFonts w:ascii="Arial" w:hAnsi="Arial" w:cs="Arial"/>
          <w:color w:val="000000" w:themeColor="text1"/>
          <w:szCs w:val="20"/>
        </w:rPr>
        <w:t>and</w:t>
      </w:r>
      <w:r w:rsidR="00A64F10" w:rsidRPr="00297F67">
        <w:rPr>
          <w:rFonts w:ascii="Arial" w:hAnsi="Arial" w:cs="Arial"/>
          <w:color w:val="000000" w:themeColor="text1"/>
          <w:szCs w:val="20"/>
        </w:rPr>
        <w:t xml:space="preserve"> colored </w:t>
      </w:r>
      <w:r w:rsidR="00DC6525" w:rsidRPr="00297F67">
        <w:rPr>
          <w:rFonts w:ascii="Arial" w:hAnsi="Arial" w:cs="Arial"/>
          <w:color w:val="000000" w:themeColor="text1"/>
          <w:szCs w:val="20"/>
        </w:rPr>
        <w:t>yellow</w:t>
      </w:r>
      <w:r w:rsidR="00CB7BCD" w:rsidRPr="00297F67">
        <w:rPr>
          <w:rFonts w:ascii="Arial" w:hAnsi="Arial" w:cs="Arial"/>
          <w:color w:val="000000" w:themeColor="text1"/>
          <w:szCs w:val="20"/>
        </w:rPr>
        <w:t>.</w:t>
      </w:r>
      <w:r w:rsidR="00A64F10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EF78DF" w:rsidRPr="00297F67">
        <w:rPr>
          <w:rFonts w:ascii="Arial" w:hAnsi="Arial" w:cs="Arial"/>
          <w:color w:val="000000" w:themeColor="text1"/>
          <w:szCs w:val="20"/>
        </w:rPr>
        <w:t xml:space="preserve">Residues involved in major crystallographic </w:t>
      </w:r>
      <w:r w:rsidR="00EF7B93" w:rsidRPr="00297F67">
        <w:rPr>
          <w:rFonts w:ascii="Arial" w:hAnsi="Arial" w:cs="Arial"/>
          <w:color w:val="000000" w:themeColor="text1"/>
          <w:szCs w:val="20"/>
        </w:rPr>
        <w:t>contacts a</w:t>
      </w:r>
      <w:r w:rsidR="00EF78DF" w:rsidRPr="00297F67">
        <w:rPr>
          <w:rFonts w:ascii="Arial" w:hAnsi="Arial" w:cs="Arial"/>
          <w:color w:val="000000" w:themeColor="text1"/>
          <w:szCs w:val="20"/>
        </w:rPr>
        <w:t xml:space="preserve">re </w:t>
      </w:r>
      <w:r w:rsidR="00EF7B93" w:rsidRPr="00297F67">
        <w:rPr>
          <w:rFonts w:ascii="Arial" w:hAnsi="Arial" w:cs="Arial"/>
          <w:color w:val="000000" w:themeColor="text1"/>
          <w:szCs w:val="20"/>
        </w:rPr>
        <w:t xml:space="preserve">depicted </w:t>
      </w:r>
      <w:r w:rsidR="00EF78DF" w:rsidRPr="00297F67">
        <w:rPr>
          <w:rFonts w:ascii="Arial" w:hAnsi="Arial" w:cs="Arial"/>
          <w:color w:val="000000" w:themeColor="text1"/>
          <w:szCs w:val="20"/>
        </w:rPr>
        <w:t xml:space="preserve">as sticks. </w:t>
      </w:r>
      <w:r w:rsidR="00992F92" w:rsidRPr="00297F67">
        <w:rPr>
          <w:rFonts w:ascii="Arial" w:hAnsi="Arial" w:cs="Arial"/>
          <w:color w:val="000000" w:themeColor="text1"/>
          <w:szCs w:val="20"/>
        </w:rPr>
        <w:t>Black dashed boxes indicate regions of intermolecular interaction, which are shown in detail in panels (B-D). Symmetry-related molecules are denoted with apostrophes (‘). (B) Interaction between the variable loop and the anticodon stem.</w:t>
      </w:r>
      <w:r w:rsidR="006F14FE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992F92" w:rsidRPr="00297F67">
        <w:rPr>
          <w:rFonts w:ascii="Arial" w:hAnsi="Arial" w:cs="Arial"/>
          <w:color w:val="000000" w:themeColor="text1"/>
          <w:szCs w:val="20"/>
        </w:rPr>
        <w:t xml:space="preserve">(C, D) Interactions between the acceptor arm and neighboring </w:t>
      </w:r>
      <w:r w:rsidR="006F14FE" w:rsidRPr="00297F67">
        <w:rPr>
          <w:rFonts w:ascii="Arial" w:hAnsi="Arial" w:cs="Arial"/>
          <w:color w:val="000000" w:themeColor="text1"/>
          <w:szCs w:val="20"/>
        </w:rPr>
        <w:t xml:space="preserve">TψC-loop </w:t>
      </w:r>
      <w:r w:rsidR="00992F92" w:rsidRPr="00297F67">
        <w:rPr>
          <w:rFonts w:ascii="Arial" w:hAnsi="Arial" w:cs="Arial"/>
          <w:color w:val="000000" w:themeColor="text1"/>
          <w:szCs w:val="20"/>
        </w:rPr>
        <w:t xml:space="preserve">(C) or </w:t>
      </w:r>
      <w:r w:rsidR="006F14FE" w:rsidRPr="00297F67">
        <w:rPr>
          <w:rFonts w:ascii="Arial" w:hAnsi="Arial" w:cs="Arial"/>
          <w:color w:val="000000" w:themeColor="text1"/>
          <w:szCs w:val="20"/>
        </w:rPr>
        <w:t xml:space="preserve">D-loop </w:t>
      </w:r>
      <w:r w:rsidR="00992F92" w:rsidRPr="00297F67">
        <w:rPr>
          <w:rFonts w:ascii="Arial" w:hAnsi="Arial" w:cs="Arial"/>
          <w:color w:val="000000" w:themeColor="text1"/>
          <w:szCs w:val="20"/>
        </w:rPr>
        <w:t>(D).</w:t>
      </w:r>
      <w:r w:rsidR="006F14FE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992F92" w:rsidRPr="00297F67">
        <w:rPr>
          <w:rFonts w:ascii="Arial" w:hAnsi="Arial" w:cs="Arial"/>
          <w:color w:val="000000" w:themeColor="text1"/>
          <w:szCs w:val="20"/>
        </w:rPr>
        <w:t>Symmetry-related tRNA molecules are colored orange. Residues involved in contacts are labeled, with apostrophes indicating residues from neighboring molecules. Intermolecular hydrogen bonds are shown as black dashed lines.</w:t>
      </w:r>
    </w:p>
    <w:p w14:paraId="731CF35C" w14:textId="77777777" w:rsidR="0062703E" w:rsidRPr="00297F67" w:rsidRDefault="0062703E" w:rsidP="00992F92">
      <w:pPr>
        <w:spacing w:line="276" w:lineRule="auto"/>
        <w:rPr>
          <w:rFonts w:ascii="Arial" w:hAnsi="Arial" w:cs="Arial"/>
          <w:color w:val="000000" w:themeColor="text1"/>
          <w:szCs w:val="20"/>
        </w:rPr>
      </w:pPr>
    </w:p>
    <w:p w14:paraId="59FE2134" w14:textId="65B22B97" w:rsidR="00A35318" w:rsidRPr="00297F67" w:rsidRDefault="005D0371" w:rsidP="009D19C1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br w:type="page"/>
      </w:r>
      <w:r w:rsidR="00AE4B6A" w:rsidRPr="00297F67">
        <w:rPr>
          <w:rFonts w:ascii="Arial" w:hAnsi="Arial" w:cs="Arial"/>
          <w:noProof/>
          <w:color w:val="000000" w:themeColor="text1"/>
          <w:szCs w:val="20"/>
        </w:rPr>
        <w:lastRenderedPageBreak/>
        <w:drawing>
          <wp:inline distT="0" distB="0" distL="0" distR="0" wp14:anchorId="4B828A72" wp14:editId="05AE3DD7">
            <wp:extent cx="5143500" cy="4762500"/>
            <wp:effectExtent l="0" t="0" r="0" b="0"/>
            <wp:docPr id="7528244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2449" name="그림 75282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0DB1" w14:textId="404976B1" w:rsidR="00336189" w:rsidRPr="00297F67" w:rsidRDefault="00AE4B6A" w:rsidP="009F2E66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t xml:space="preserve">SUPPLEMENTARY FIGURE </w:t>
      </w:r>
      <w:r w:rsidR="009B45A2" w:rsidRPr="00297F67">
        <w:rPr>
          <w:rFonts w:ascii="Arial" w:hAnsi="Arial" w:cs="Arial"/>
          <w:color w:val="000000" w:themeColor="text1"/>
          <w:szCs w:val="20"/>
        </w:rPr>
        <w:t>2</w:t>
      </w:r>
      <w:r w:rsidRPr="00297F67">
        <w:rPr>
          <w:rFonts w:ascii="Arial" w:hAnsi="Arial" w:cs="Arial"/>
          <w:color w:val="000000" w:themeColor="text1"/>
          <w:szCs w:val="20"/>
        </w:rPr>
        <w:t xml:space="preserve">. 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Crystallographic packing </w:t>
      </w:r>
      <w:r w:rsidR="00336189" w:rsidRPr="00297F67">
        <w:rPr>
          <w:rFonts w:ascii="Arial" w:hAnsi="Arial" w:cs="Arial"/>
          <w:color w:val="000000" w:themeColor="text1"/>
          <w:szCs w:val="20"/>
        </w:rPr>
        <w:t xml:space="preserve">interactions 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near the variable arm of </w:t>
      </w:r>
      <w:r w:rsidR="009B45A2"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="009B45A2" w:rsidRPr="00297F67">
        <w:rPr>
          <w:rFonts w:ascii="Arial" w:hAnsi="Arial" w:cs="Arial"/>
          <w:color w:val="000000" w:themeColor="text1"/>
          <w:szCs w:val="20"/>
        </w:rPr>
        <w:t>tRNA</w:t>
      </w:r>
      <w:r w:rsidR="009B45A2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9B45A2" w:rsidRPr="00297F67">
        <w:rPr>
          <w:rFonts w:ascii="Arial" w:hAnsi="Arial" w:cs="Arial"/>
          <w:color w:val="000000" w:themeColor="text1"/>
          <w:szCs w:val="20"/>
          <w:vertAlign w:val="subscript"/>
        </w:rPr>
        <w:t>UAG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. (A) </w:t>
      </w:r>
      <w:r w:rsidR="00336189" w:rsidRPr="00297F67">
        <w:rPr>
          <w:rFonts w:ascii="Arial" w:hAnsi="Arial" w:cs="Arial"/>
          <w:color w:val="000000" w:themeColor="text1"/>
          <w:szCs w:val="20"/>
        </w:rPr>
        <w:t xml:space="preserve">Overall structure of </w:t>
      </w:r>
      <w:r w:rsidR="009B45A2"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="009B45A2" w:rsidRPr="00297F67">
        <w:rPr>
          <w:rFonts w:ascii="Arial" w:hAnsi="Arial" w:cs="Arial"/>
          <w:color w:val="000000" w:themeColor="text1"/>
          <w:szCs w:val="20"/>
        </w:rPr>
        <w:t>tRNA</w:t>
      </w:r>
      <w:r w:rsidR="009B45A2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9B45A2" w:rsidRPr="00297F67">
        <w:rPr>
          <w:rFonts w:ascii="Arial" w:hAnsi="Arial" w:cs="Arial"/>
          <w:color w:val="000000" w:themeColor="text1"/>
          <w:szCs w:val="20"/>
          <w:vertAlign w:val="subscript"/>
        </w:rPr>
        <w:t>UAG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 shown as </w:t>
      </w:r>
      <w:r w:rsidR="00336189" w:rsidRPr="00297F67">
        <w:rPr>
          <w:rFonts w:ascii="Arial" w:hAnsi="Arial" w:cs="Arial"/>
          <w:color w:val="000000" w:themeColor="text1"/>
          <w:szCs w:val="20"/>
        </w:rPr>
        <w:t xml:space="preserve">a 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cartoon and colored teal. Residues involved in major crystallographic </w:t>
      </w:r>
      <w:r w:rsidR="00C626C2" w:rsidRPr="00297F67">
        <w:rPr>
          <w:rFonts w:ascii="Arial" w:hAnsi="Arial" w:cs="Arial"/>
          <w:color w:val="000000" w:themeColor="text1"/>
          <w:szCs w:val="20"/>
        </w:rPr>
        <w:t xml:space="preserve">contacts 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are </w:t>
      </w:r>
      <w:r w:rsidR="00C626C2" w:rsidRPr="00297F67">
        <w:rPr>
          <w:rFonts w:ascii="Arial" w:hAnsi="Arial" w:cs="Arial"/>
          <w:color w:val="000000" w:themeColor="text1"/>
          <w:szCs w:val="20"/>
        </w:rPr>
        <w:t xml:space="preserve">displayed </w:t>
      </w:r>
      <w:r w:rsidR="009B45A2" w:rsidRPr="00297F67">
        <w:rPr>
          <w:rFonts w:ascii="Arial" w:hAnsi="Arial" w:cs="Arial"/>
          <w:color w:val="000000" w:themeColor="text1"/>
          <w:szCs w:val="20"/>
        </w:rPr>
        <w:t xml:space="preserve">as sticks. </w:t>
      </w:r>
      <w:r w:rsidR="00C672A8" w:rsidRPr="00297F67">
        <w:rPr>
          <w:rFonts w:ascii="Arial" w:hAnsi="Arial" w:cs="Arial"/>
          <w:color w:val="000000" w:themeColor="text1"/>
          <w:szCs w:val="20"/>
        </w:rPr>
        <w:t>Black dashed boxes indicate regions of intermolecular interaction, which are shown in detail in panels (B-D). Symmetry-related molecules are denoted with apostrophes (‘). (B) Interaction between the variable loop and TψC-loop. (C) Interaction between the acceptor arm and neighboring ASL, D-loop, and variable stem</w:t>
      </w:r>
      <w:r w:rsidR="000D3F1A" w:rsidRPr="00297F67">
        <w:rPr>
          <w:rFonts w:ascii="Arial" w:hAnsi="Arial" w:cs="Arial"/>
          <w:color w:val="000000" w:themeColor="text1"/>
          <w:szCs w:val="20"/>
        </w:rPr>
        <w:t xml:space="preserve">. </w:t>
      </w:r>
      <w:r w:rsidR="00C672A8" w:rsidRPr="00297F67">
        <w:rPr>
          <w:rFonts w:ascii="Arial" w:hAnsi="Arial" w:cs="Arial"/>
          <w:color w:val="000000" w:themeColor="text1"/>
          <w:szCs w:val="20"/>
        </w:rPr>
        <w:t>(D) Interaction between the ASL and the conserved G19</w:t>
      </w:r>
      <w:r w:rsidR="000D3F1A" w:rsidRPr="00297F67">
        <w:rPr>
          <w:rFonts w:ascii="Arial" w:hAnsi="Arial" w:cs="Arial"/>
          <w:color w:val="000000" w:themeColor="text1"/>
          <w:szCs w:val="20"/>
        </w:rPr>
        <w:t>-</w:t>
      </w:r>
      <w:r w:rsidR="00C672A8" w:rsidRPr="00297F67">
        <w:rPr>
          <w:rFonts w:ascii="Arial" w:hAnsi="Arial" w:cs="Arial"/>
          <w:color w:val="000000" w:themeColor="text1"/>
          <w:szCs w:val="20"/>
        </w:rPr>
        <w:t>C56</w:t>
      </w:r>
      <w:r w:rsidR="000D3F1A" w:rsidRPr="00297F67">
        <w:rPr>
          <w:rFonts w:ascii="Arial" w:hAnsi="Arial" w:cs="Arial"/>
          <w:color w:val="000000" w:themeColor="text1"/>
          <w:szCs w:val="20"/>
        </w:rPr>
        <w:t xml:space="preserve"> tertiary base pair</w:t>
      </w:r>
      <w:r w:rsidR="00C672A8" w:rsidRPr="00297F67">
        <w:rPr>
          <w:rFonts w:ascii="Arial" w:hAnsi="Arial" w:cs="Arial"/>
          <w:color w:val="000000" w:themeColor="text1"/>
          <w:szCs w:val="20"/>
        </w:rPr>
        <w:t>.</w:t>
      </w:r>
      <w:r w:rsidR="000D3F1A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C672A8" w:rsidRPr="00297F67">
        <w:rPr>
          <w:rFonts w:ascii="Arial" w:hAnsi="Arial" w:cs="Arial"/>
          <w:color w:val="000000" w:themeColor="text1"/>
          <w:szCs w:val="20"/>
        </w:rPr>
        <w:t>Symmetry-related molecules are shown in orange. Residues are labeled, with apostrophes indicating symmetry-related residues. Intermolecular hydrogen bonds are represented by black dashed lines.</w:t>
      </w:r>
    </w:p>
    <w:p w14:paraId="001A43EB" w14:textId="77777777" w:rsidR="00AE4B6A" w:rsidRPr="00297F67" w:rsidRDefault="00AE4B6A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br w:type="page"/>
      </w:r>
    </w:p>
    <w:p w14:paraId="5694D351" w14:textId="66C55202" w:rsidR="00115F14" w:rsidRPr="00297F67" w:rsidRDefault="001E6483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noProof/>
          <w:color w:val="000000" w:themeColor="text1"/>
          <w:szCs w:val="20"/>
        </w:rPr>
        <w:lastRenderedPageBreak/>
        <w:drawing>
          <wp:inline distT="0" distB="0" distL="0" distR="0" wp14:anchorId="3AE7F3B7" wp14:editId="12804173">
            <wp:extent cx="5731510" cy="2804795"/>
            <wp:effectExtent l="0" t="0" r="0" b="1905"/>
            <wp:docPr id="67346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618" name="그림 67346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026B" w14:textId="0F4CBDA7" w:rsidR="00115F14" w:rsidRPr="00297F67" w:rsidRDefault="00115F14" w:rsidP="00115F14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t xml:space="preserve">SUPPLEMENTARY FIGURE </w:t>
      </w:r>
      <w:r w:rsidR="00AE4B6A" w:rsidRPr="00297F67">
        <w:rPr>
          <w:rFonts w:ascii="Arial" w:hAnsi="Arial" w:cs="Arial"/>
          <w:color w:val="000000" w:themeColor="text1"/>
          <w:szCs w:val="20"/>
        </w:rPr>
        <w:t>3</w:t>
      </w:r>
      <w:r w:rsidRPr="00297F67">
        <w:rPr>
          <w:rFonts w:ascii="Arial" w:hAnsi="Arial" w:cs="Arial"/>
          <w:color w:val="000000" w:themeColor="text1"/>
          <w:szCs w:val="20"/>
        </w:rPr>
        <w:t xml:space="preserve">. Structural analysis of the ASL of </w:t>
      </w:r>
      <w:r w:rsidR="003A6E18"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="003A6E18" w:rsidRPr="00297F67">
        <w:rPr>
          <w:rFonts w:ascii="Arial" w:hAnsi="Arial" w:cs="Arial"/>
          <w:color w:val="000000" w:themeColor="text1"/>
          <w:szCs w:val="20"/>
        </w:rPr>
        <w:t>tRNA</w:t>
      </w:r>
      <w:r w:rsidR="003A6E18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3A6E18" w:rsidRPr="00297F67">
        <w:rPr>
          <w:rFonts w:ascii="Arial" w:hAnsi="Arial" w:cs="Arial"/>
          <w:color w:val="000000" w:themeColor="text1"/>
          <w:szCs w:val="20"/>
          <w:vertAlign w:val="subscript"/>
        </w:rPr>
        <w:t>UAG</w:t>
      </w:r>
      <w:r w:rsidRPr="00297F67">
        <w:rPr>
          <w:rFonts w:ascii="Arial" w:hAnsi="Arial" w:cs="Arial"/>
          <w:color w:val="000000" w:themeColor="text1"/>
          <w:szCs w:val="20"/>
        </w:rPr>
        <w:t xml:space="preserve">. Two crystallographically related symmetry pairs of free </w:t>
      </w:r>
      <w:r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Pr="00297F67">
        <w:rPr>
          <w:rFonts w:ascii="Arial" w:hAnsi="Arial" w:cs="Arial"/>
          <w:color w:val="000000" w:themeColor="text1"/>
          <w:szCs w:val="20"/>
        </w:rPr>
        <w:t>tRNA</w:t>
      </w:r>
      <w:r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Pr="00297F67">
        <w:rPr>
          <w:rFonts w:ascii="Arial" w:hAnsi="Arial" w:cs="Arial"/>
          <w:color w:val="000000" w:themeColor="text1"/>
          <w:szCs w:val="20"/>
          <w:vertAlign w:val="subscript"/>
        </w:rPr>
        <w:t>UAG</w:t>
      </w:r>
      <w:r w:rsidRPr="00297F67">
        <w:rPr>
          <w:rFonts w:ascii="Arial" w:hAnsi="Arial" w:cs="Arial"/>
          <w:color w:val="000000" w:themeColor="text1"/>
          <w:szCs w:val="20"/>
        </w:rPr>
        <w:t xml:space="preserve"> molecules are shown in teal and light teal. The iInset shows a zoomed-in view of the ASL of one molecule.</w:t>
      </w:r>
    </w:p>
    <w:p w14:paraId="6FEC5B49" w14:textId="77777777" w:rsidR="00115F14" w:rsidRPr="00297F67" w:rsidRDefault="00115F14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</w:p>
    <w:p w14:paraId="250558EB" w14:textId="77A417D1" w:rsidR="00A97683" w:rsidRPr="00297F67" w:rsidRDefault="00115F14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br w:type="page"/>
      </w:r>
    </w:p>
    <w:p w14:paraId="1A9109C9" w14:textId="468DA0CF" w:rsidR="00A97683" w:rsidRPr="00297F67" w:rsidRDefault="00475E01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noProof/>
          <w:color w:val="000000" w:themeColor="text1"/>
          <w:szCs w:val="20"/>
        </w:rPr>
        <w:lastRenderedPageBreak/>
        <w:drawing>
          <wp:inline distT="0" distB="0" distL="0" distR="0" wp14:anchorId="425F033C" wp14:editId="3F379227">
            <wp:extent cx="5731510" cy="2338705"/>
            <wp:effectExtent l="0" t="0" r="0" b="0"/>
            <wp:docPr id="129459770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97705" name="그림 12945977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D427" w14:textId="1C90F86C" w:rsidR="00E12585" w:rsidRPr="00297F67" w:rsidRDefault="00A97683" w:rsidP="00E12585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t xml:space="preserve">SUPPLEMENTARY FIGURE 4. </w:t>
      </w:r>
      <w:r w:rsidR="00E12585" w:rsidRPr="00297F67">
        <w:rPr>
          <w:rFonts w:ascii="Arial" w:hAnsi="Arial" w:cs="Arial"/>
          <w:color w:val="000000" w:themeColor="text1"/>
          <w:szCs w:val="20"/>
        </w:rPr>
        <w:t>Structural comparison of the discriminator base A73 and the G1-C/U72 base pair. The discriminator base A73 and the G1</w:t>
      </w:r>
      <w:r w:rsidR="00866097" w:rsidRPr="00297F67">
        <w:rPr>
          <w:rFonts w:ascii="Arial" w:hAnsi="Arial" w:cs="Arial"/>
          <w:color w:val="000000" w:themeColor="text1"/>
          <w:szCs w:val="20"/>
        </w:rPr>
        <w:t>-</w:t>
      </w:r>
      <w:r w:rsidR="00E12585" w:rsidRPr="00297F67">
        <w:rPr>
          <w:rFonts w:ascii="Arial" w:hAnsi="Arial" w:cs="Arial"/>
          <w:color w:val="000000" w:themeColor="text1"/>
          <w:szCs w:val="20"/>
        </w:rPr>
        <w:t xml:space="preserve">C/U72 base pair are shown as sticks. (A) LeuRS-bound </w:t>
      </w:r>
      <w:r w:rsidR="00E12585"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="00E12585" w:rsidRPr="00297F67">
        <w:rPr>
          <w:rFonts w:ascii="Arial" w:hAnsi="Arial" w:cs="Arial"/>
          <w:color w:val="000000" w:themeColor="text1"/>
          <w:szCs w:val="20"/>
        </w:rPr>
        <w:t>tRNA</w:t>
      </w:r>
      <w:r w:rsidR="00E12585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E12585" w:rsidRPr="00297F67">
        <w:rPr>
          <w:rFonts w:ascii="Arial" w:hAnsi="Arial" w:cs="Arial"/>
          <w:color w:val="000000" w:themeColor="text1"/>
          <w:szCs w:val="20"/>
          <w:vertAlign w:val="subscript"/>
        </w:rPr>
        <w:t>UAA</w:t>
      </w:r>
      <w:r w:rsidR="00E12585" w:rsidRPr="00297F67">
        <w:rPr>
          <w:rFonts w:ascii="Arial" w:hAnsi="Arial" w:cs="Arial"/>
          <w:color w:val="000000" w:themeColor="text1"/>
          <w:szCs w:val="20"/>
        </w:rPr>
        <w:t xml:space="preserve"> in the aminoacylation state (PDB: 5ONH). LeuRS residues involved in interactions with </w:t>
      </w:r>
      <w:r w:rsidR="00340332" w:rsidRPr="00297F67">
        <w:rPr>
          <w:rFonts w:ascii="Arial" w:hAnsi="Arial" w:cs="Arial"/>
          <w:i/>
          <w:iCs/>
          <w:color w:val="000000" w:themeColor="text1"/>
          <w:szCs w:val="20"/>
        </w:rPr>
        <w:t>Ec</w:t>
      </w:r>
      <w:r w:rsidR="00340332" w:rsidRPr="00297F67">
        <w:rPr>
          <w:rFonts w:ascii="Arial" w:hAnsi="Arial" w:cs="Arial"/>
          <w:color w:val="000000" w:themeColor="text1"/>
          <w:szCs w:val="20"/>
        </w:rPr>
        <w:t>tRNA</w:t>
      </w:r>
      <w:r w:rsidR="00340332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340332" w:rsidRPr="00297F67">
        <w:rPr>
          <w:rFonts w:ascii="Arial" w:hAnsi="Arial" w:cs="Arial"/>
          <w:color w:val="000000" w:themeColor="text1"/>
          <w:szCs w:val="20"/>
          <w:vertAlign w:val="subscript"/>
        </w:rPr>
        <w:t>UAA</w:t>
      </w:r>
      <w:r w:rsidR="00340332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E12585" w:rsidRPr="00297F67">
        <w:rPr>
          <w:rFonts w:ascii="Arial" w:hAnsi="Arial" w:cs="Arial"/>
          <w:color w:val="000000" w:themeColor="text1"/>
          <w:szCs w:val="20"/>
        </w:rPr>
        <w:t xml:space="preserve">are </w:t>
      </w:r>
      <w:r w:rsidR="00866097" w:rsidRPr="00297F67">
        <w:rPr>
          <w:rFonts w:ascii="Arial" w:hAnsi="Arial" w:cs="Arial"/>
          <w:color w:val="000000" w:themeColor="text1"/>
          <w:szCs w:val="20"/>
        </w:rPr>
        <w:t xml:space="preserve">also </w:t>
      </w:r>
      <w:r w:rsidR="00E12585" w:rsidRPr="00297F67">
        <w:rPr>
          <w:rFonts w:ascii="Arial" w:hAnsi="Arial" w:cs="Arial"/>
          <w:color w:val="000000" w:themeColor="text1"/>
          <w:szCs w:val="20"/>
        </w:rPr>
        <w:t>shown as sticks. Hydrogen bonds between the tRNA and LeuRS are indicated by black dashed lines.</w:t>
      </w:r>
      <w:r w:rsidR="00340332" w:rsidRPr="00297F67">
        <w:rPr>
          <w:rFonts w:ascii="Arial" w:hAnsi="Arial" w:cs="Arial"/>
          <w:color w:val="000000" w:themeColor="text1"/>
          <w:szCs w:val="20"/>
        </w:rPr>
        <w:t xml:space="preserve"> </w:t>
      </w:r>
      <w:r w:rsidR="00E12585" w:rsidRPr="00297F67">
        <w:rPr>
          <w:rFonts w:ascii="Arial" w:hAnsi="Arial" w:cs="Arial"/>
          <w:color w:val="000000" w:themeColor="text1"/>
          <w:szCs w:val="20"/>
        </w:rPr>
        <w:t xml:space="preserve">(B) Free-state </w:t>
      </w:r>
      <w:r w:rsidR="00340332" w:rsidRPr="00297F67">
        <w:rPr>
          <w:rFonts w:ascii="Arial" w:hAnsi="Arial" w:cs="Arial"/>
          <w:i/>
          <w:iCs/>
          <w:color w:val="000000" w:themeColor="text1"/>
          <w:szCs w:val="20"/>
        </w:rPr>
        <w:t>Bs</w:t>
      </w:r>
      <w:r w:rsidR="00340332" w:rsidRPr="00297F67">
        <w:rPr>
          <w:rFonts w:ascii="Arial" w:hAnsi="Arial" w:cs="Arial"/>
          <w:color w:val="000000" w:themeColor="text1"/>
          <w:szCs w:val="20"/>
        </w:rPr>
        <w:t>tRNA</w:t>
      </w:r>
      <w:r w:rsidR="00340332" w:rsidRPr="00297F67">
        <w:rPr>
          <w:rFonts w:ascii="Arial" w:hAnsi="Arial" w:cs="Arial"/>
          <w:color w:val="000000" w:themeColor="text1"/>
          <w:szCs w:val="20"/>
          <w:vertAlign w:val="superscript"/>
        </w:rPr>
        <w:t>Leu</w:t>
      </w:r>
      <w:r w:rsidR="00340332" w:rsidRPr="00297F67">
        <w:rPr>
          <w:rFonts w:ascii="Arial" w:hAnsi="Arial" w:cs="Arial"/>
          <w:color w:val="000000" w:themeColor="text1"/>
          <w:szCs w:val="20"/>
          <w:vertAlign w:val="subscript"/>
        </w:rPr>
        <w:t>UAA</w:t>
      </w:r>
      <w:r w:rsidR="00E12585" w:rsidRPr="00297F67">
        <w:rPr>
          <w:rFonts w:ascii="Arial" w:hAnsi="Arial" w:cs="Arial"/>
          <w:color w:val="000000" w:themeColor="text1"/>
          <w:szCs w:val="20"/>
        </w:rPr>
        <w:t xml:space="preserve"> is shown as a yellow cartoon</w:t>
      </w:r>
      <w:r w:rsidR="00866097" w:rsidRPr="00297F67">
        <w:rPr>
          <w:rFonts w:ascii="Arial" w:hAnsi="Arial" w:cs="Arial"/>
          <w:color w:val="000000" w:themeColor="text1"/>
          <w:szCs w:val="20"/>
        </w:rPr>
        <w:t>.</w:t>
      </w:r>
    </w:p>
    <w:p w14:paraId="7F98A6D6" w14:textId="73924712" w:rsidR="00A97683" w:rsidRPr="00297F67" w:rsidRDefault="00A97683">
      <w:pPr>
        <w:widowControl/>
        <w:wordWrap/>
        <w:autoSpaceDE/>
        <w:autoSpaceDN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br w:type="page"/>
      </w:r>
    </w:p>
    <w:p w14:paraId="29EC2BE6" w14:textId="2181B5C3" w:rsidR="00F72BD1" w:rsidRPr="00297F67" w:rsidRDefault="00D37AB8" w:rsidP="00277871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noProof/>
          <w:color w:val="000000" w:themeColor="text1"/>
          <w:szCs w:val="20"/>
        </w:rPr>
        <w:lastRenderedPageBreak/>
        <w:drawing>
          <wp:inline distT="0" distB="0" distL="0" distR="0" wp14:anchorId="45BD78F4" wp14:editId="77B2CD7A">
            <wp:extent cx="4070985" cy="3315970"/>
            <wp:effectExtent l="0" t="0" r="571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ADDE" w14:textId="2B854D6D" w:rsidR="00E83996" w:rsidRPr="00297F67" w:rsidRDefault="00A35318" w:rsidP="00A44156">
      <w:pPr>
        <w:spacing w:line="276" w:lineRule="auto"/>
        <w:rPr>
          <w:rFonts w:ascii="Arial" w:hAnsi="Arial" w:cs="Arial"/>
          <w:color w:val="000000" w:themeColor="text1"/>
          <w:szCs w:val="20"/>
        </w:rPr>
      </w:pPr>
      <w:r w:rsidRPr="00297F67">
        <w:rPr>
          <w:rFonts w:ascii="Arial" w:hAnsi="Arial" w:cs="Arial"/>
          <w:color w:val="000000" w:themeColor="text1"/>
          <w:szCs w:val="20"/>
        </w:rPr>
        <w:t xml:space="preserve">SUPPLEMENTARY FIGURE </w:t>
      </w:r>
      <w:r w:rsidR="00A97683" w:rsidRPr="00297F67">
        <w:rPr>
          <w:rFonts w:ascii="Arial" w:hAnsi="Arial" w:cs="Arial"/>
          <w:color w:val="000000" w:themeColor="text1"/>
          <w:szCs w:val="20"/>
        </w:rPr>
        <w:t>5</w:t>
      </w:r>
      <w:r w:rsidRPr="00297F67">
        <w:rPr>
          <w:rFonts w:ascii="Arial" w:hAnsi="Arial" w:cs="Arial"/>
          <w:color w:val="000000" w:themeColor="text1"/>
          <w:szCs w:val="20"/>
        </w:rPr>
        <w:t xml:space="preserve">. </w:t>
      </w:r>
      <w:r w:rsidR="00D16E0A" w:rsidRPr="00297F67">
        <w:rPr>
          <w:rFonts w:ascii="Arial" w:hAnsi="Arial" w:cs="Arial"/>
          <w:color w:val="000000" w:themeColor="text1"/>
          <w:szCs w:val="20"/>
        </w:rPr>
        <w:t xml:space="preserve">Flipped-out nucleotides upon interaction with </w:t>
      </w:r>
      <w:r w:rsidR="00212AC9" w:rsidRPr="00297F67">
        <w:rPr>
          <w:rFonts w:ascii="Arial" w:hAnsi="Arial" w:cs="Arial"/>
          <w:color w:val="000000" w:themeColor="text1"/>
          <w:szCs w:val="20"/>
        </w:rPr>
        <w:t xml:space="preserve">the </w:t>
      </w:r>
      <w:r w:rsidR="00D16E0A" w:rsidRPr="00297F67">
        <w:rPr>
          <w:rFonts w:ascii="Arial" w:hAnsi="Arial" w:cs="Arial"/>
          <w:color w:val="000000" w:themeColor="text1"/>
          <w:szCs w:val="20"/>
        </w:rPr>
        <w:t xml:space="preserve">tRNA modifying enzyme Trm5 (PDB: 2ZZM). </w:t>
      </w:r>
      <w:r w:rsidR="00212AC9" w:rsidRPr="00297F67">
        <w:rPr>
          <w:rFonts w:ascii="Arial" w:hAnsi="Arial" w:cs="Arial"/>
          <w:color w:val="000000" w:themeColor="text1"/>
          <w:szCs w:val="20"/>
        </w:rPr>
        <w:t>The p</w:t>
      </w:r>
      <w:r w:rsidR="00D16E0A" w:rsidRPr="00297F67">
        <w:rPr>
          <w:rFonts w:ascii="Arial" w:hAnsi="Arial" w:cs="Arial"/>
          <w:color w:val="000000" w:themeColor="text1"/>
          <w:szCs w:val="20"/>
        </w:rPr>
        <w:t>rotein cha</w:t>
      </w:r>
      <w:r w:rsidR="0007489D" w:rsidRPr="00297F67">
        <w:rPr>
          <w:rFonts w:ascii="Arial" w:hAnsi="Arial" w:cs="Arial"/>
          <w:color w:val="000000" w:themeColor="text1"/>
          <w:szCs w:val="20"/>
        </w:rPr>
        <w:t>in</w:t>
      </w:r>
      <w:r w:rsidR="00D16E0A" w:rsidRPr="00297F67">
        <w:rPr>
          <w:rFonts w:ascii="Arial" w:hAnsi="Arial" w:cs="Arial"/>
          <w:color w:val="000000" w:themeColor="text1"/>
          <w:szCs w:val="20"/>
        </w:rPr>
        <w:t xml:space="preserve"> is shown as green cartoon representation</w:t>
      </w:r>
      <w:r w:rsidR="00212AC9" w:rsidRPr="00297F67">
        <w:rPr>
          <w:rFonts w:ascii="Arial" w:hAnsi="Arial" w:cs="Arial"/>
          <w:color w:val="000000" w:themeColor="text1"/>
          <w:szCs w:val="20"/>
        </w:rPr>
        <w:t>,</w:t>
      </w:r>
      <w:r w:rsidR="0007489D" w:rsidRPr="00297F67">
        <w:rPr>
          <w:rFonts w:ascii="Arial" w:hAnsi="Arial" w:cs="Arial"/>
          <w:color w:val="000000" w:themeColor="text1"/>
          <w:szCs w:val="20"/>
        </w:rPr>
        <w:t xml:space="preserve"> and</w:t>
      </w:r>
      <w:r w:rsidR="00212AC9" w:rsidRPr="00297F67">
        <w:rPr>
          <w:rFonts w:ascii="Arial" w:hAnsi="Arial" w:cs="Arial"/>
          <w:color w:val="000000" w:themeColor="text1"/>
          <w:szCs w:val="20"/>
        </w:rPr>
        <w:t xml:space="preserve"> the</w:t>
      </w:r>
      <w:r w:rsidR="0007489D" w:rsidRPr="00297F67">
        <w:rPr>
          <w:rFonts w:ascii="Arial" w:hAnsi="Arial" w:cs="Arial"/>
          <w:color w:val="000000" w:themeColor="text1"/>
          <w:szCs w:val="20"/>
        </w:rPr>
        <w:t xml:space="preserve"> b</w:t>
      </w:r>
      <w:r w:rsidR="00D16E0A" w:rsidRPr="00297F67">
        <w:rPr>
          <w:rFonts w:ascii="Arial" w:hAnsi="Arial" w:cs="Arial"/>
          <w:color w:val="000000" w:themeColor="text1"/>
          <w:szCs w:val="20"/>
        </w:rPr>
        <w:t xml:space="preserve">ound ligand </w:t>
      </w:r>
      <w:r w:rsidR="00212AC9" w:rsidRPr="00297F67">
        <w:rPr>
          <w:rFonts w:ascii="Arial" w:hAnsi="Arial" w:cs="Arial"/>
          <w:color w:val="000000" w:themeColor="text1"/>
          <w:szCs w:val="20"/>
        </w:rPr>
        <w:t>is shown as</w:t>
      </w:r>
      <w:r w:rsidR="00D16E0A" w:rsidRPr="00297F67">
        <w:rPr>
          <w:rFonts w:ascii="Arial" w:hAnsi="Arial" w:cs="Arial"/>
          <w:color w:val="000000" w:themeColor="text1"/>
          <w:szCs w:val="20"/>
        </w:rPr>
        <w:t xml:space="preserve"> green stick.</w:t>
      </w:r>
    </w:p>
    <w:sectPr w:rsidR="00E83996" w:rsidRPr="00297F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3CB42" w14:textId="77777777" w:rsidR="008C508C" w:rsidRDefault="008C508C" w:rsidP="005A41DA">
      <w:pPr>
        <w:spacing w:after="0" w:line="240" w:lineRule="auto"/>
      </w:pPr>
      <w:r>
        <w:separator/>
      </w:r>
    </w:p>
  </w:endnote>
  <w:endnote w:type="continuationSeparator" w:id="0">
    <w:p w14:paraId="3B9D603A" w14:textId="77777777" w:rsidR="008C508C" w:rsidRDefault="008C508C" w:rsidP="005A4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C5995" w14:textId="77777777" w:rsidR="008C508C" w:rsidRDefault="008C508C" w:rsidP="005A41DA">
      <w:pPr>
        <w:spacing w:after="0" w:line="240" w:lineRule="auto"/>
      </w:pPr>
      <w:r>
        <w:separator/>
      </w:r>
    </w:p>
  </w:footnote>
  <w:footnote w:type="continuationSeparator" w:id="0">
    <w:p w14:paraId="3459B540" w14:textId="77777777" w:rsidR="008C508C" w:rsidRDefault="008C508C" w:rsidP="005A4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ztTA1NLcwtLQ0MDVS0lEKTi0uzszPAykwrAUAighyuSwAAAA="/>
  </w:docVars>
  <w:rsids>
    <w:rsidRoot w:val="007037E9"/>
    <w:rsid w:val="00010624"/>
    <w:rsid w:val="000556F9"/>
    <w:rsid w:val="0005692A"/>
    <w:rsid w:val="000610BB"/>
    <w:rsid w:val="000673A6"/>
    <w:rsid w:val="0007473C"/>
    <w:rsid w:val="0007489D"/>
    <w:rsid w:val="000831D0"/>
    <w:rsid w:val="000850AD"/>
    <w:rsid w:val="00090353"/>
    <w:rsid w:val="00097884"/>
    <w:rsid w:val="000A0DED"/>
    <w:rsid w:val="000A44F1"/>
    <w:rsid w:val="000B6325"/>
    <w:rsid w:val="000D3F1A"/>
    <w:rsid w:val="000E016B"/>
    <w:rsid w:val="000E171E"/>
    <w:rsid w:val="000E1BEC"/>
    <w:rsid w:val="000F11FA"/>
    <w:rsid w:val="000F15E4"/>
    <w:rsid w:val="000F231C"/>
    <w:rsid w:val="000F5EE9"/>
    <w:rsid w:val="00115F14"/>
    <w:rsid w:val="00131F1E"/>
    <w:rsid w:val="001348C9"/>
    <w:rsid w:val="00135C2B"/>
    <w:rsid w:val="00164390"/>
    <w:rsid w:val="00165D1C"/>
    <w:rsid w:val="00184579"/>
    <w:rsid w:val="001871F9"/>
    <w:rsid w:val="001924DB"/>
    <w:rsid w:val="00195FA8"/>
    <w:rsid w:val="00196B31"/>
    <w:rsid w:val="001A01E0"/>
    <w:rsid w:val="001A0EC9"/>
    <w:rsid w:val="001A1CEB"/>
    <w:rsid w:val="001A308D"/>
    <w:rsid w:val="001A6555"/>
    <w:rsid w:val="001C033B"/>
    <w:rsid w:val="001C40F0"/>
    <w:rsid w:val="001C4593"/>
    <w:rsid w:val="001E6483"/>
    <w:rsid w:val="001F302B"/>
    <w:rsid w:val="001F6157"/>
    <w:rsid w:val="00212AC9"/>
    <w:rsid w:val="00221EFD"/>
    <w:rsid w:val="00222949"/>
    <w:rsid w:val="00230CE7"/>
    <w:rsid w:val="00237771"/>
    <w:rsid w:val="00246EE6"/>
    <w:rsid w:val="00250F59"/>
    <w:rsid w:val="002519B0"/>
    <w:rsid w:val="00254820"/>
    <w:rsid w:val="00264CCC"/>
    <w:rsid w:val="00271F7D"/>
    <w:rsid w:val="00277871"/>
    <w:rsid w:val="00297F67"/>
    <w:rsid w:val="002A646D"/>
    <w:rsid w:val="002A7108"/>
    <w:rsid w:val="002B3169"/>
    <w:rsid w:val="002C1591"/>
    <w:rsid w:val="002C4859"/>
    <w:rsid w:val="002D5E5B"/>
    <w:rsid w:val="002E3103"/>
    <w:rsid w:val="002E4E71"/>
    <w:rsid w:val="002F7A46"/>
    <w:rsid w:val="003009CE"/>
    <w:rsid w:val="0030559B"/>
    <w:rsid w:val="0031432F"/>
    <w:rsid w:val="003167AE"/>
    <w:rsid w:val="00323350"/>
    <w:rsid w:val="0032443B"/>
    <w:rsid w:val="00336189"/>
    <w:rsid w:val="00340332"/>
    <w:rsid w:val="00340C9B"/>
    <w:rsid w:val="00357765"/>
    <w:rsid w:val="00375356"/>
    <w:rsid w:val="00375D81"/>
    <w:rsid w:val="0039372E"/>
    <w:rsid w:val="003A40DB"/>
    <w:rsid w:val="003A6E18"/>
    <w:rsid w:val="003C3287"/>
    <w:rsid w:val="003C48FB"/>
    <w:rsid w:val="003C74C7"/>
    <w:rsid w:val="003E1760"/>
    <w:rsid w:val="003E2327"/>
    <w:rsid w:val="003F1F9B"/>
    <w:rsid w:val="00416B00"/>
    <w:rsid w:val="004216E4"/>
    <w:rsid w:val="00424B1D"/>
    <w:rsid w:val="00435D31"/>
    <w:rsid w:val="00460C7B"/>
    <w:rsid w:val="00461852"/>
    <w:rsid w:val="00462722"/>
    <w:rsid w:val="004643B8"/>
    <w:rsid w:val="00475E01"/>
    <w:rsid w:val="004825E1"/>
    <w:rsid w:val="004862FC"/>
    <w:rsid w:val="00496556"/>
    <w:rsid w:val="004A1D80"/>
    <w:rsid w:val="004A2ECB"/>
    <w:rsid w:val="004D20FD"/>
    <w:rsid w:val="004E68F3"/>
    <w:rsid w:val="005034C8"/>
    <w:rsid w:val="00506452"/>
    <w:rsid w:val="00507B10"/>
    <w:rsid w:val="00517521"/>
    <w:rsid w:val="0053398B"/>
    <w:rsid w:val="0055669C"/>
    <w:rsid w:val="00565A0D"/>
    <w:rsid w:val="00567CAF"/>
    <w:rsid w:val="00576D5D"/>
    <w:rsid w:val="00584F51"/>
    <w:rsid w:val="0059451F"/>
    <w:rsid w:val="005A41DA"/>
    <w:rsid w:val="005B5B44"/>
    <w:rsid w:val="005D0371"/>
    <w:rsid w:val="005D3010"/>
    <w:rsid w:val="005E487E"/>
    <w:rsid w:val="005F36DB"/>
    <w:rsid w:val="00601323"/>
    <w:rsid w:val="006025FC"/>
    <w:rsid w:val="0062703E"/>
    <w:rsid w:val="00657E3D"/>
    <w:rsid w:val="006A6A6B"/>
    <w:rsid w:val="006A6D07"/>
    <w:rsid w:val="006A7799"/>
    <w:rsid w:val="006B153D"/>
    <w:rsid w:val="006B48AA"/>
    <w:rsid w:val="006B5444"/>
    <w:rsid w:val="006C3B94"/>
    <w:rsid w:val="006E3AE9"/>
    <w:rsid w:val="006F14FE"/>
    <w:rsid w:val="007037E9"/>
    <w:rsid w:val="00732C8C"/>
    <w:rsid w:val="007466F6"/>
    <w:rsid w:val="007715F8"/>
    <w:rsid w:val="00777A89"/>
    <w:rsid w:val="007846F2"/>
    <w:rsid w:val="007900BA"/>
    <w:rsid w:val="007A6A3F"/>
    <w:rsid w:val="007B19D9"/>
    <w:rsid w:val="007B267C"/>
    <w:rsid w:val="007B4811"/>
    <w:rsid w:val="007E64CC"/>
    <w:rsid w:val="0081186E"/>
    <w:rsid w:val="00833E65"/>
    <w:rsid w:val="008603BB"/>
    <w:rsid w:val="00866097"/>
    <w:rsid w:val="008773D4"/>
    <w:rsid w:val="00886F1B"/>
    <w:rsid w:val="008C508C"/>
    <w:rsid w:val="008C541F"/>
    <w:rsid w:val="008D25F8"/>
    <w:rsid w:val="008D3ED1"/>
    <w:rsid w:val="008E3E03"/>
    <w:rsid w:val="008F66B0"/>
    <w:rsid w:val="00905F9A"/>
    <w:rsid w:val="009159BE"/>
    <w:rsid w:val="00934203"/>
    <w:rsid w:val="009413AA"/>
    <w:rsid w:val="0095548F"/>
    <w:rsid w:val="00966653"/>
    <w:rsid w:val="00966E66"/>
    <w:rsid w:val="00977086"/>
    <w:rsid w:val="00990987"/>
    <w:rsid w:val="00992F92"/>
    <w:rsid w:val="009A0AE9"/>
    <w:rsid w:val="009A4984"/>
    <w:rsid w:val="009B45A2"/>
    <w:rsid w:val="009B7930"/>
    <w:rsid w:val="009C1CD0"/>
    <w:rsid w:val="009C764D"/>
    <w:rsid w:val="009D19C1"/>
    <w:rsid w:val="009D1B03"/>
    <w:rsid w:val="009D3210"/>
    <w:rsid w:val="009D558B"/>
    <w:rsid w:val="009D6684"/>
    <w:rsid w:val="009F2E66"/>
    <w:rsid w:val="00A12A6E"/>
    <w:rsid w:val="00A320E3"/>
    <w:rsid w:val="00A33F0D"/>
    <w:rsid w:val="00A35318"/>
    <w:rsid w:val="00A44156"/>
    <w:rsid w:val="00A4531E"/>
    <w:rsid w:val="00A45AD7"/>
    <w:rsid w:val="00A474D2"/>
    <w:rsid w:val="00A500E8"/>
    <w:rsid w:val="00A64F10"/>
    <w:rsid w:val="00A82325"/>
    <w:rsid w:val="00A97683"/>
    <w:rsid w:val="00AA6EF1"/>
    <w:rsid w:val="00AA73AF"/>
    <w:rsid w:val="00AD4A67"/>
    <w:rsid w:val="00AE4B6A"/>
    <w:rsid w:val="00AF5016"/>
    <w:rsid w:val="00AF5451"/>
    <w:rsid w:val="00B00459"/>
    <w:rsid w:val="00B22682"/>
    <w:rsid w:val="00B66023"/>
    <w:rsid w:val="00BA1525"/>
    <w:rsid w:val="00BF074E"/>
    <w:rsid w:val="00BF67F9"/>
    <w:rsid w:val="00C32F89"/>
    <w:rsid w:val="00C443A7"/>
    <w:rsid w:val="00C626C2"/>
    <w:rsid w:val="00C672A8"/>
    <w:rsid w:val="00C75594"/>
    <w:rsid w:val="00C90C3C"/>
    <w:rsid w:val="00CA749B"/>
    <w:rsid w:val="00CB7147"/>
    <w:rsid w:val="00CB7BCD"/>
    <w:rsid w:val="00CC2470"/>
    <w:rsid w:val="00CE1A98"/>
    <w:rsid w:val="00CE76D9"/>
    <w:rsid w:val="00CE775B"/>
    <w:rsid w:val="00D06DED"/>
    <w:rsid w:val="00D16E0A"/>
    <w:rsid w:val="00D236D8"/>
    <w:rsid w:val="00D26BB5"/>
    <w:rsid w:val="00D3035F"/>
    <w:rsid w:val="00D30FAE"/>
    <w:rsid w:val="00D37AB8"/>
    <w:rsid w:val="00D42B82"/>
    <w:rsid w:val="00D44204"/>
    <w:rsid w:val="00D51113"/>
    <w:rsid w:val="00D5349A"/>
    <w:rsid w:val="00D7626B"/>
    <w:rsid w:val="00D81A76"/>
    <w:rsid w:val="00D93505"/>
    <w:rsid w:val="00DA357C"/>
    <w:rsid w:val="00DA6939"/>
    <w:rsid w:val="00DB23B9"/>
    <w:rsid w:val="00DC6525"/>
    <w:rsid w:val="00DD18EE"/>
    <w:rsid w:val="00DE1922"/>
    <w:rsid w:val="00DE44A4"/>
    <w:rsid w:val="00DE532B"/>
    <w:rsid w:val="00DF4DF5"/>
    <w:rsid w:val="00E12585"/>
    <w:rsid w:val="00E1375A"/>
    <w:rsid w:val="00E2122A"/>
    <w:rsid w:val="00E37B7D"/>
    <w:rsid w:val="00E4728A"/>
    <w:rsid w:val="00E748AB"/>
    <w:rsid w:val="00E83996"/>
    <w:rsid w:val="00EA13C8"/>
    <w:rsid w:val="00EA47FB"/>
    <w:rsid w:val="00EA549A"/>
    <w:rsid w:val="00EB1769"/>
    <w:rsid w:val="00EB76D6"/>
    <w:rsid w:val="00EC3294"/>
    <w:rsid w:val="00EC5F24"/>
    <w:rsid w:val="00ED4901"/>
    <w:rsid w:val="00EE7467"/>
    <w:rsid w:val="00EF0FA6"/>
    <w:rsid w:val="00EF78DF"/>
    <w:rsid w:val="00EF7B93"/>
    <w:rsid w:val="00F01ACE"/>
    <w:rsid w:val="00F06F17"/>
    <w:rsid w:val="00F326FE"/>
    <w:rsid w:val="00F33C32"/>
    <w:rsid w:val="00F34681"/>
    <w:rsid w:val="00F51AD2"/>
    <w:rsid w:val="00F6002E"/>
    <w:rsid w:val="00F66F1C"/>
    <w:rsid w:val="00F72BD1"/>
    <w:rsid w:val="00FB0D90"/>
    <w:rsid w:val="00FB742C"/>
    <w:rsid w:val="00FD2761"/>
    <w:rsid w:val="00FE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6FED44"/>
  <w14:defaultImageDpi w14:val="32767"/>
  <w15:chartTrackingRefBased/>
  <w15:docId w15:val="{46C1B6BB-5B3D-48FA-A279-5992874E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1D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A41DA"/>
  </w:style>
  <w:style w:type="paragraph" w:styleId="a4">
    <w:name w:val="footer"/>
    <w:basedOn w:val="a"/>
    <w:link w:val="Char0"/>
    <w:uiPriority w:val="99"/>
    <w:unhideWhenUsed/>
    <w:rsid w:val="005A41D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A41DA"/>
  </w:style>
  <w:style w:type="character" w:styleId="a5">
    <w:name w:val="annotation reference"/>
    <w:basedOn w:val="a0"/>
    <w:uiPriority w:val="99"/>
    <w:semiHidden/>
    <w:unhideWhenUsed/>
    <w:rsid w:val="00A500E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A500E8"/>
    <w:pPr>
      <w:spacing w:line="240" w:lineRule="auto"/>
    </w:pPr>
    <w:rPr>
      <w:szCs w:val="20"/>
    </w:rPr>
  </w:style>
  <w:style w:type="character" w:customStyle="1" w:styleId="Char1">
    <w:name w:val="메모 텍스트 Char"/>
    <w:basedOn w:val="a0"/>
    <w:link w:val="a6"/>
    <w:uiPriority w:val="99"/>
    <w:semiHidden/>
    <w:rsid w:val="00A500E8"/>
    <w:rPr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500E8"/>
    <w:rPr>
      <w:b/>
      <w:bCs/>
    </w:rPr>
  </w:style>
  <w:style w:type="character" w:customStyle="1" w:styleId="Char2">
    <w:name w:val="메모 주제 Char"/>
    <w:basedOn w:val="Char1"/>
    <w:link w:val="a7"/>
    <w:uiPriority w:val="99"/>
    <w:semiHidden/>
    <w:rsid w:val="00A500E8"/>
    <w:rPr>
      <w:b/>
      <w:bCs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A500E8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3">
    <w:name w:val="풍선 도움말 텍스트 Char"/>
    <w:basedOn w:val="a0"/>
    <w:link w:val="a8"/>
    <w:uiPriority w:val="99"/>
    <w:semiHidden/>
    <w:rsid w:val="00A500E8"/>
    <w:rPr>
      <w:rFonts w:ascii="맑은 고딕" w:eastAsia="맑은 고딕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7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5060</TotalTime>
  <Pages>5</Pages>
  <Words>388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 규혁</dc:creator>
  <cp:keywords/>
  <dc:description/>
  <cp:lastModifiedBy>Microsoft Office User</cp:lastModifiedBy>
  <cp:revision>157</cp:revision>
  <dcterms:created xsi:type="dcterms:W3CDTF">2024-07-17T04:47:00Z</dcterms:created>
  <dcterms:modified xsi:type="dcterms:W3CDTF">2025-05-12T07:09:00Z</dcterms:modified>
</cp:coreProperties>
</file>