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2E2" w:rsidRDefault="00AA52E2" w:rsidP="00AA52E2">
      <w:pPr>
        <w:spacing w:after="0" w:line="276" w:lineRule="auto"/>
        <w:contextualSpacing/>
        <w:rPr>
          <w:rFonts w:ascii="Times New Roman" w:hAnsi="Times New Roman" w:cs="Times New Roman"/>
          <w:b/>
          <w:bCs/>
          <w:sz w:val="24"/>
          <w:szCs w:val="24"/>
        </w:rPr>
      </w:pPr>
      <w:bookmarkStart w:id="0" w:name="OLE_LINK7"/>
      <w:r w:rsidRPr="009C44E7">
        <w:rPr>
          <w:rFonts w:ascii="Times New Roman" w:hAnsi="Times New Roman" w:cs="Times New Roman"/>
          <w:b/>
          <w:bCs/>
          <w:sz w:val="24"/>
          <w:szCs w:val="24"/>
        </w:rPr>
        <w:t>Supplementary Figure S</w:t>
      </w:r>
      <w:r>
        <w:rPr>
          <w:rFonts w:ascii="Times New Roman" w:hAnsi="Times New Roman" w:cs="Times New Roman"/>
          <w:b/>
          <w:bCs/>
          <w:sz w:val="24"/>
          <w:szCs w:val="24"/>
        </w:rPr>
        <w:t>1</w:t>
      </w:r>
      <w:r w:rsidRPr="009C44E7">
        <w:rPr>
          <w:rFonts w:ascii="Times New Roman" w:hAnsi="Times New Roman" w:cs="Times New Roman"/>
          <w:b/>
          <w:bCs/>
          <w:sz w:val="24"/>
          <w:szCs w:val="24"/>
        </w:rPr>
        <w:t xml:space="preserve">. </w:t>
      </w:r>
      <w:r w:rsidRPr="009C44E7">
        <w:rPr>
          <w:rFonts w:ascii="Times New Roman" w:hAnsi="Times New Roman" w:cs="Times New Roman"/>
          <w:b/>
          <w:bCs/>
          <w:i/>
          <w:iCs/>
          <w:sz w:val="24"/>
          <w:szCs w:val="24"/>
        </w:rPr>
        <w:t>EB120</w:t>
      </w:r>
      <w:r w:rsidRPr="009C44E7">
        <w:rPr>
          <w:rFonts w:ascii="Times New Roman" w:hAnsi="Times New Roman" w:cs="Times New Roman"/>
          <w:b/>
          <w:bCs/>
          <w:sz w:val="24"/>
          <w:szCs w:val="24"/>
        </w:rPr>
        <w:t xml:space="preserve"> initiates at an </w:t>
      </w:r>
      <w:proofErr w:type="spellStart"/>
      <w:r w:rsidRPr="009C44E7">
        <w:rPr>
          <w:rFonts w:ascii="Times New Roman" w:hAnsi="Times New Roman" w:cs="Times New Roman"/>
          <w:b/>
          <w:bCs/>
          <w:sz w:val="24"/>
          <w:szCs w:val="24"/>
        </w:rPr>
        <w:t>AluJo</w:t>
      </w:r>
      <w:proofErr w:type="spellEnd"/>
      <w:r w:rsidRPr="009C44E7">
        <w:rPr>
          <w:rFonts w:ascii="Times New Roman" w:hAnsi="Times New Roman" w:cs="Times New Roman"/>
          <w:b/>
          <w:bCs/>
          <w:sz w:val="24"/>
          <w:szCs w:val="24"/>
        </w:rPr>
        <w:t xml:space="preserve"> element and terminates at an RNA polymerase III termination signal. (A) </w:t>
      </w:r>
      <w:r w:rsidRPr="009C44E7">
        <w:rPr>
          <w:rFonts w:ascii="Times New Roman" w:hAnsi="Times New Roman" w:cs="Times New Roman"/>
          <w:sz w:val="24"/>
          <w:szCs w:val="24"/>
        </w:rPr>
        <w:t xml:space="preserve">Annotated genomic loci of </w:t>
      </w:r>
      <w:r w:rsidRPr="009C44E7">
        <w:rPr>
          <w:rFonts w:ascii="Times New Roman" w:hAnsi="Times New Roman" w:cs="Times New Roman"/>
          <w:i/>
          <w:iCs/>
          <w:sz w:val="24"/>
          <w:szCs w:val="24"/>
        </w:rPr>
        <w:t>EB120</w:t>
      </w:r>
      <w:r w:rsidRPr="009C44E7">
        <w:rPr>
          <w:rFonts w:ascii="Times New Roman" w:hAnsi="Times New Roman" w:cs="Times New Roman"/>
          <w:sz w:val="24"/>
          <w:szCs w:val="24"/>
        </w:rPr>
        <w:t xml:space="preserve">. </w:t>
      </w:r>
      <w:r w:rsidRPr="009C44E7">
        <w:rPr>
          <w:rFonts w:ascii="Times New Roman" w:hAnsi="Times New Roman" w:cs="Times New Roman"/>
          <w:i/>
          <w:iCs/>
          <w:sz w:val="24"/>
          <w:szCs w:val="24"/>
        </w:rPr>
        <w:t>EB120</w:t>
      </w:r>
      <w:r w:rsidRPr="009C44E7">
        <w:rPr>
          <w:rFonts w:ascii="Times New Roman" w:hAnsi="Times New Roman" w:cs="Times New Roman"/>
          <w:sz w:val="24"/>
          <w:szCs w:val="24"/>
        </w:rPr>
        <w:t xml:space="preserve"> transcribes EB120 (GenBank accession number PP505732) where +1 of </w:t>
      </w:r>
      <w:r w:rsidRPr="005C7C97">
        <w:rPr>
          <w:rFonts w:ascii="Times New Roman" w:hAnsi="Times New Roman" w:cs="Times New Roman"/>
          <w:i/>
          <w:iCs/>
          <w:sz w:val="24"/>
          <w:szCs w:val="24"/>
        </w:rPr>
        <w:t>EB120</w:t>
      </w:r>
      <w:r w:rsidRPr="009C44E7">
        <w:rPr>
          <w:rFonts w:ascii="Times New Roman" w:hAnsi="Times New Roman" w:cs="Times New Roman"/>
          <w:sz w:val="24"/>
          <w:szCs w:val="24"/>
        </w:rPr>
        <w:t xml:space="preserve"> is located at Chr1: 116709982 (GRCh38/hg38). EB120 is highlighted by black lettering, while grey lettering represents flanking genomic sequence. The annotation of the </w:t>
      </w:r>
      <w:proofErr w:type="spellStart"/>
      <w:r w:rsidRPr="009C44E7">
        <w:rPr>
          <w:rFonts w:ascii="Times New Roman" w:hAnsi="Times New Roman" w:cs="Times New Roman"/>
          <w:sz w:val="24"/>
          <w:szCs w:val="24"/>
        </w:rPr>
        <w:t>AluJo</w:t>
      </w:r>
      <w:proofErr w:type="spellEnd"/>
      <w:r w:rsidRPr="009C44E7">
        <w:rPr>
          <w:rFonts w:ascii="Times New Roman" w:hAnsi="Times New Roman" w:cs="Times New Roman"/>
          <w:sz w:val="24"/>
          <w:szCs w:val="24"/>
        </w:rPr>
        <w:t xml:space="preserve"> (+1 to +117) of EB120 was determined from previous studies, and as according to </w:t>
      </w:r>
      <w:proofErr w:type="spellStart"/>
      <w:r w:rsidRPr="009C44E7">
        <w:rPr>
          <w:rFonts w:ascii="Times New Roman" w:hAnsi="Times New Roman" w:cs="Times New Roman"/>
          <w:sz w:val="24"/>
          <w:szCs w:val="24"/>
        </w:rPr>
        <w:t>RepeatMasker</w:t>
      </w:r>
      <w:proofErr w:type="spellEnd"/>
      <w:r w:rsidRPr="009C44E7">
        <w:rPr>
          <w:rFonts w:ascii="Times New Roman" w:hAnsi="Times New Roman" w:cs="Times New Roman"/>
          <w:sz w:val="24"/>
          <w:szCs w:val="24"/>
        </w:rPr>
        <w:t xml:space="preserve"> and the UCSC Human Genome Browser </w:t>
      </w:r>
      <w:proofErr w:type="spellStart"/>
      <w:r w:rsidRPr="009C44E7">
        <w:rPr>
          <w:rFonts w:ascii="Times New Roman" w:hAnsi="Times New Roman" w:cs="Times New Roman"/>
          <w:sz w:val="24"/>
          <w:szCs w:val="24"/>
        </w:rPr>
        <w:t>RepeatMasker</w:t>
      </w:r>
      <w:proofErr w:type="spellEnd"/>
      <w:r w:rsidRPr="009C44E7">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{"citationItems":[{"id":"ITEM-1","itemData":{"DOI":"10.1073/pnas.90.24.11563","ISSN":"00278424","PMID":"8265590","abstract":"We demonstrate that the BC200 RNA gene, which encodes a neural small cytoplasmic RNA, is a member of the most prodigious family of interspersed repetitive DNA and that its product represents an example of a primate tissue-specific RNA polymerase III transcript. The BC200 RNA gene is an early monomeric member and one of the few postulated transcriptionally active Alu sequences in this family of nearly half a million retropositionally amplified elements dispersed throughout the human genome. Furthermore, the isolation of two pseudogenes, BC200β and BC200γ, demonstrates the gene's transpositional ability. Interestingly, the BC200β pseudogene may have been generated by a conversion-like event after the human/chimpanzee divergence, resulting in an exchange of the left arm of a dimeric Alu element with the BC200 RNA coding sequence. Our data on conserved features of the active BC200α gene suggest that its RNA product has been 'exapted' into a function of the primate brain and provides a selective advantage to the species.","author":[{"dropping-particle":"","family":"Martignetti","given":"J. A.","non-dropping-particle":"","parse-names":false,"suffix":""},{"dropping-particle":"","family":"Brosius","given":"J.","non-dropping-particle":"","parse-names":false,"suffix":""}],"container-title":"Proceedings of the National Academy of Sciences of the United States of America","id":"ITEM-1","issue":"24","issued":{"date-parts":[["1993"]]},"page":"11563-11567","title":"BC200 RNA: A neural RNA polymerase III product encoded by a monomeric Alu element","type":"article-journal","volume":"90"},"uris":["http://www.mendeley.com/documents/?uuid=646a5773-5595-4034-a77f-87094e2f24b1"]},{"id":"ITEM-2","itemData":{"DOI":"10.1186/s13100-015-0041-9","ISSN":"17598753","abstract":"Repbase Update (RU) is a database of representative repeat sequences in eukaryotic genomes. Since its first development as a database of human repetitive sequences in 1992, RU has been serving as a well-curated reference database fundamental for almost all eukaryotic genome sequence analyses. Here, we introduce recent updates of RU, focusing on technical issues concerning the submission and updating of Repbase entries and will give short examples of using RU data. RU sincerely invites a broader submission of repeat sequences from the research community.","author":[{"dropping-particle":"","family":"Bao","given":"Weidong","non-dropping-particle":"","parse-names":false,"suffix":""},{"dropping-particle":"","family":"Kojima","given":"Kenji K.","non-dropping-particle":"","parse-names":false,"suffix":""},{"dropping-particle":"","family":"Kohany","given":"Oleksiy","non-dropping-particle":"","parse-names":false,"suffix":""}],"container-title":"Mobile DNA","id":"ITEM-2","issued":{"date-parts":[["2015"]]},"page":"11","publisher":"Mobile DNA","title":"Repbase Update, a database of repetitive elements in eukaryotic genomes","type":"article-journal","volume":"6"},"uris":["http://www.mendeley.com/documents/?uuid=48022904-3d9a-4a17-84e4-cfb4b2f2761b"]},{"id":"ITEM-3","itemData":{"DOI":"10.1016/j.biochi.2004.10.012","ISSN":"03009084","PMID":"15667936","abstract":"In the human nuclear genome only a few copies coding for full-length 7SL RNA genes exist. The Hs7SL-1 gene has recently been classified as type 4 of RNA polymerase III (pol III)-transcribed genes as it was demonstrated that mutations in an external transcriptional activator (ATF) binding site and in an internal CG dinucleotide at positions +15/+16 reduced 7SL RNA expression in vivo and in vitro. We have extended the elucidation of external and internal promoter elements and have discovered two novel regulatory sequences: a TATA-like element in the upstream region and internal A and B box-like motifs. This study was greatly facilitated by the identification of a second, new functional human 7SL RNA gene which we called Hs7SL-3. Remarkably, Hs7SL-3 RNA is synthesized twice as efficiently as Hs7SL-1 in HeLa nuclear extract. Comparison of the upstream regions revealed the presence of two conserved elements in the two human 7SL RNA genes, an ATF/CRE binding site at -43 to -50 and a TATA-like box centered around position -25. Mutational analyses indicated that both external promoter elements are important for efficient transcription. In addition, two sequence motifs can be identified in Hs7SL-1 and Hs7SL-3 at positions 10-19 and 50-60, respectively, downstream of the transcription start site that resemble putative A and B boxes. Single and multiple nucleotide substitutions in these regions also influenced transcription activity to a great extent. The requirement of intragenic functional A and B boxes in combination with the external ATF/CRE and TATA-like promoter elements for the efficient transcription of human 7SL RNA genes is reminiscent of at least two other classes of pol III-transcribed genes in human cells, such as Epstein-Barr virus-encoded EBER and vault RNA genes. © 2004 Elsevier SAS. All rights reserved.","author":[{"dropping-particle":"","family":"Englert","given":"Markus","non-dropping-particle":"","parse-names":false,"suffix":""},{"dropping-particle":"","family":"Felis","given":"Martha","non-dropping-particle":"","parse-names":false,"suffix":""},{"dropping-particle":"","family":"Junker","given":"Volker","non-dropping-particle":"","parse-names":false,"suffix":""},{"dropping-particle":"","family":"Beier","given":"Hildburg","non-dropping-particle":"","parse-names":false,"suffix":""}],"container-title":"Biochimie","id":"ITEM-3","issue":"12","issued":{"date-parts":[["2004"]]},"page":"867-874","title":"Novel upstream and intragenic control elements for the RNA polymerase III-dependent transcription of human 7SL RNA genes","type":"article-journal","volume":"86"},"uris":["http://www.mendeley.com/documents/?uuid=c36941cb-58e2-4ab3-b833-ec703168ce22"]}],"mendeley":{"formattedCitation":"(Martignetti and Brosius 1993; Bao et al. 2015; Englert et al. 2004)","plainTextFormattedCitation":"(Martignetti and Brosius 1993; Bao et al. 2015; Englert et al. 2004)","previouslyFormattedCitation":"(Martignetti and Brosius 1993; Bao et al. 2015; Englert et al. 2004)"},"properties":{"noteIndex":0},"schema":"https://github.com/citation-style-language/schema/raw/master/csl-citation.json"}</w:instrText>
      </w:r>
      <w:r>
        <w:rPr>
          <w:rFonts w:ascii="Times New Roman" w:hAnsi="Times New Roman" w:cs="Times New Roman"/>
          <w:sz w:val="24"/>
          <w:szCs w:val="24"/>
        </w:rPr>
        <w:fldChar w:fldCharType="separate"/>
      </w:r>
      <w:r w:rsidRPr="00B04892">
        <w:rPr>
          <w:rFonts w:ascii="Times New Roman" w:hAnsi="Times New Roman" w:cs="Times New Roman"/>
          <w:noProof/>
          <w:sz w:val="24"/>
          <w:szCs w:val="24"/>
        </w:rPr>
        <w:t>(Martignetti and Brosius 1993; Bao et al. 2015; Englert et al. 2004)</w:t>
      </w:r>
      <w:r>
        <w:rPr>
          <w:rFonts w:ascii="Times New Roman" w:hAnsi="Times New Roman" w:cs="Times New Roman"/>
          <w:sz w:val="24"/>
          <w:szCs w:val="24"/>
        </w:rPr>
        <w:fldChar w:fldCharType="end"/>
      </w:r>
      <w:r w:rsidRPr="009C44E7">
        <w:rPr>
          <w:rFonts w:ascii="Times New Roman" w:hAnsi="Times New Roman" w:cs="Times New Roman"/>
          <w:sz w:val="24"/>
          <w:szCs w:val="24"/>
        </w:rPr>
        <w:t>.</w:t>
      </w:r>
      <w:r w:rsidRPr="009C44E7">
        <w:rPr>
          <w:rFonts w:ascii="Times New Roman" w:hAnsi="Times New Roman" w:cs="Times New Roman"/>
          <w:b/>
          <w:bCs/>
          <w:sz w:val="24"/>
          <w:szCs w:val="24"/>
        </w:rPr>
        <w:t xml:space="preserve"> (B) </w:t>
      </w:r>
      <w:r w:rsidRPr="009C44E7">
        <w:rPr>
          <w:rFonts w:ascii="Times New Roman" w:hAnsi="Times New Roman" w:cs="Times New Roman"/>
          <w:sz w:val="24"/>
          <w:szCs w:val="24"/>
        </w:rPr>
        <w:t xml:space="preserve">Frequency distribution of EB120 3' RACE results. The majority of transcripts were identified to contain either three or four uridines, consistent with the RNA polymerase III termination signal of four </w:t>
      </w:r>
      <w:proofErr w:type="spellStart"/>
      <w:r w:rsidRPr="009C44E7">
        <w:rPr>
          <w:rFonts w:ascii="Times New Roman" w:hAnsi="Times New Roman" w:cs="Times New Roman"/>
          <w:sz w:val="24"/>
          <w:szCs w:val="24"/>
        </w:rPr>
        <w:t>thymines</w:t>
      </w:r>
      <w:proofErr w:type="spellEnd"/>
      <w:r w:rsidRPr="009C44E7">
        <w:rPr>
          <w:rFonts w:ascii="Times New Roman" w:hAnsi="Times New Roman" w:cs="Times New Roman"/>
          <w:sz w:val="24"/>
          <w:szCs w:val="24"/>
        </w:rPr>
        <w:t>. Other detected terminal ends include other uridine tracts, or termination at the following RNA polymerase III termination signal.</w:t>
      </w:r>
    </w:p>
    <w:p w:rsidR="00AA52E2" w:rsidRDefault="00AA52E2" w:rsidP="00AA52E2">
      <w:pPr>
        <w:spacing w:after="0" w:line="276" w:lineRule="auto"/>
        <w:contextualSpacing/>
        <w:rPr>
          <w:rFonts w:ascii="Times New Roman" w:hAnsi="Times New Roman" w:cs="Times New Roman"/>
          <w:b/>
          <w:bCs/>
          <w:sz w:val="24"/>
          <w:szCs w:val="24"/>
        </w:rPr>
      </w:pPr>
    </w:p>
    <w:p w:rsidR="00AA52E2" w:rsidRDefault="00AA52E2" w:rsidP="00AA52E2">
      <w:pPr>
        <w:spacing w:after="0" w:line="276" w:lineRule="auto"/>
        <w:contextualSpacing/>
        <w:rPr>
          <w:rFonts w:ascii="Times New Roman" w:hAnsi="Times New Roman" w:cs="Times New Roman"/>
          <w:sz w:val="24"/>
          <w:szCs w:val="24"/>
        </w:rPr>
      </w:pPr>
      <w:r>
        <w:rPr>
          <w:rFonts w:ascii="Times New Roman" w:hAnsi="Times New Roman" w:cs="Times New Roman"/>
          <w:b/>
          <w:bCs/>
          <w:sz w:val="24"/>
          <w:szCs w:val="24"/>
        </w:rPr>
        <w:t xml:space="preserve">Supplementary Figure S2. </w:t>
      </w:r>
      <w:bookmarkStart w:id="1" w:name="OLE_LINK21"/>
      <w:r>
        <w:rPr>
          <w:rFonts w:ascii="Times New Roman" w:hAnsi="Times New Roman" w:cs="Times New Roman"/>
          <w:b/>
          <w:bCs/>
          <w:sz w:val="24"/>
          <w:szCs w:val="24"/>
        </w:rPr>
        <w:t>EB120 TaqMan assay is specific.</w:t>
      </w:r>
      <w:r>
        <w:rPr>
          <w:rFonts w:ascii="Times New Roman" w:hAnsi="Times New Roman" w:cs="Times New Roman"/>
          <w:sz w:val="24"/>
          <w:szCs w:val="24"/>
        </w:rPr>
        <w:t xml:space="preserve"> RT-qPCR EB120 TaqMan assay amplicons for RNA template originating from MCF-7, SK-BR-3, or T-47D cells, or brain, or ovary tissue. 25 ng of total RNA was used as template for each reaction. A single and dominant band is present for all samples, corresponding to an amplicon with a size between 75 and 200 base pairs. This comports with the expected amplicon size of 111 base pairs.</w:t>
      </w:r>
    </w:p>
    <w:bookmarkEnd w:id="1"/>
    <w:p w:rsidR="00AA52E2" w:rsidRDefault="00AA52E2" w:rsidP="00AA52E2">
      <w:pPr>
        <w:spacing w:after="0" w:line="276" w:lineRule="auto"/>
        <w:contextualSpacing/>
        <w:rPr>
          <w:rFonts w:ascii="Times New Roman" w:hAnsi="Times New Roman" w:cs="Times New Roman"/>
          <w:sz w:val="24"/>
          <w:szCs w:val="24"/>
        </w:rPr>
      </w:pPr>
    </w:p>
    <w:bookmarkEnd w:id="0"/>
    <w:p w:rsidR="00AA52E2" w:rsidRDefault="00AA52E2" w:rsidP="00AA52E2">
      <w:pPr>
        <w:spacing w:after="0" w:line="276" w:lineRule="auto"/>
        <w:contextualSpacing/>
        <w:rPr>
          <w:rFonts w:ascii="Times New Roman" w:hAnsi="Times New Roman" w:cs="Times New Roman"/>
          <w:sz w:val="24"/>
          <w:szCs w:val="24"/>
        </w:rPr>
      </w:pPr>
      <w:r w:rsidRPr="004A210C">
        <w:rPr>
          <w:rFonts w:ascii="Times New Roman" w:hAnsi="Times New Roman" w:cs="Times New Roman"/>
          <w:b/>
          <w:bCs/>
          <w:sz w:val="24"/>
          <w:szCs w:val="24"/>
        </w:rPr>
        <w:t>Supplementary Figure S</w:t>
      </w:r>
      <w:r>
        <w:rPr>
          <w:rFonts w:ascii="Times New Roman" w:hAnsi="Times New Roman" w:cs="Times New Roman"/>
          <w:b/>
          <w:bCs/>
          <w:sz w:val="24"/>
          <w:szCs w:val="24"/>
        </w:rPr>
        <w:t>3. EB120 levels in SK-BR-3 cells decrease over time.</w:t>
      </w:r>
      <w:r>
        <w:rPr>
          <w:rFonts w:ascii="Times New Roman" w:hAnsi="Times New Roman" w:cs="Times New Roman"/>
          <w:sz w:val="24"/>
          <w:szCs w:val="24"/>
        </w:rPr>
        <w:t xml:space="preserve"> RT-qPCR EB120 TaqMan assay of RNA template originating from SK-BR-3 cells collected at different time points. 25 ng of total RNA was used as template for each reaction.</w:t>
      </w:r>
    </w:p>
    <w:p w:rsidR="00AA52E2" w:rsidRDefault="00AA52E2" w:rsidP="00AA52E2">
      <w:pPr>
        <w:spacing w:after="0" w:line="276" w:lineRule="auto"/>
        <w:contextualSpacing/>
        <w:rPr>
          <w:rFonts w:ascii="Times New Roman" w:hAnsi="Times New Roman" w:cs="Times New Roman"/>
          <w:sz w:val="24"/>
          <w:szCs w:val="24"/>
        </w:rPr>
      </w:pPr>
    </w:p>
    <w:p w:rsidR="00AA52E2" w:rsidRDefault="00AA52E2" w:rsidP="00AA52E2">
      <w:pPr>
        <w:spacing w:after="0" w:line="276" w:lineRule="auto"/>
        <w:contextualSpacing/>
        <w:rPr>
          <w:rFonts w:ascii="Times New Roman" w:hAnsi="Times New Roman" w:cs="Times New Roman"/>
          <w:sz w:val="24"/>
          <w:szCs w:val="24"/>
        </w:rPr>
      </w:pPr>
      <w:bookmarkStart w:id="2" w:name="OLE_LINK11"/>
      <w:r>
        <w:rPr>
          <w:rFonts w:ascii="Times New Roman" w:hAnsi="Times New Roman" w:cs="Times New Roman"/>
          <w:b/>
          <w:bCs/>
          <w:sz w:val="24"/>
          <w:szCs w:val="24"/>
        </w:rPr>
        <w:t xml:space="preserve">Supplementary Figure S4. </w:t>
      </w:r>
      <w:bookmarkStart w:id="3" w:name="OLE_LINK1"/>
      <w:r>
        <w:rPr>
          <w:rFonts w:ascii="Times New Roman" w:hAnsi="Times New Roman" w:cs="Times New Roman"/>
          <w:b/>
          <w:bCs/>
          <w:sz w:val="24"/>
          <w:szCs w:val="24"/>
        </w:rPr>
        <w:t xml:space="preserve">Results of the sedimentation velocity experiment with different concentrations of BC120 in PBS, pH 7.4. </w:t>
      </w:r>
      <w:r>
        <w:rPr>
          <w:rFonts w:ascii="Times New Roman" w:hAnsi="Times New Roman" w:cs="Times New Roman"/>
          <w:sz w:val="24"/>
          <w:szCs w:val="24"/>
        </w:rPr>
        <w:t xml:space="preserve">The left most panel demonstrates the fit to the absorbance data at λ = 260 nm and its residuals. The second panel from the left presents the </w:t>
      </w:r>
      <w:r>
        <w:rPr>
          <w:rFonts w:ascii="Times New Roman" w:hAnsi="Times New Roman" w:cs="Times New Roman"/>
          <w:i/>
          <w:iCs/>
          <w:sz w:val="24"/>
          <w:szCs w:val="24"/>
        </w:rPr>
        <w:t>c</w:t>
      </w:r>
      <w:r>
        <w:rPr>
          <w:rFonts w:ascii="Times New Roman" w:hAnsi="Times New Roman" w:cs="Times New Roman"/>
          <w:sz w:val="24"/>
          <w:szCs w:val="24"/>
        </w:rPr>
        <w:t>(</w:t>
      </w:r>
      <w:proofErr w:type="spellStart"/>
      <w:r>
        <w:rPr>
          <w:rFonts w:ascii="Times New Roman" w:hAnsi="Times New Roman" w:cs="Times New Roman"/>
          <w:i/>
          <w:iCs/>
          <w:sz w:val="24"/>
          <w:szCs w:val="24"/>
        </w:rPr>
        <w:t>s</w:t>
      </w:r>
      <w:r>
        <w:rPr>
          <w:rFonts w:ascii="Times New Roman" w:hAnsi="Times New Roman" w:cs="Times New Roman"/>
          <w:sz w:val="24"/>
          <w:szCs w:val="24"/>
        </w:rPr>
        <w:t>,</w:t>
      </w:r>
      <w:r>
        <w:rPr>
          <w:rFonts w:ascii="Times New Roman" w:hAnsi="Times New Roman" w:cs="Times New Roman"/>
          <w:i/>
          <w:iCs/>
          <w:sz w:val="24"/>
          <w:szCs w:val="24"/>
        </w:rPr>
        <w:t>f</w:t>
      </w:r>
      <w:r>
        <w:rPr>
          <w:rFonts w:ascii="Times New Roman" w:hAnsi="Times New Roman" w:cs="Times New Roman"/>
          <w:i/>
          <w:iCs/>
          <w:sz w:val="24"/>
          <w:szCs w:val="24"/>
          <w:vertAlign w:val="subscript"/>
        </w:rPr>
        <w:t>r</w:t>
      </w:r>
      <w:proofErr w:type="spellEnd"/>
      <w:r>
        <w:rPr>
          <w:rFonts w:ascii="Times New Roman" w:hAnsi="Times New Roman" w:cs="Times New Roman"/>
          <w:sz w:val="24"/>
          <w:szCs w:val="24"/>
        </w:rPr>
        <w:t xml:space="preserve">) distribution as calculated in SEDFIT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{"citationItems":[{"id":"ITEM-1","itemData":{"DOI":"10.1093/nar/gky307","ISSN":"13624962","PMID":"29718405","abstract":"The identification of four-stranded G-quadruplexes (G4s) has highlighted the fact that DNA has additional spatial organisations at its disposal other than double-stranded helices. Recently, it became clear that the formation of G4s is not limited to the traditional G3+NL1G3+NL2G3+NL3G3+ sequence motif. Instead, the G3 triplets can be interrupted by deoxythymidylate (DNA) or uridylate (RNA) where the base forms a bulge that loops out from the G-quadruplex core. Here, we report the first high-resolution X-ray structure of a unique unimolecular DNA G4 with a cytosine bulge. The G4 forms a dimer that is stacked via its 5-tetrads. Analytical ultracentrifugation, static light scattering and small angle X-ray scattering confirmed that the G4 adapts a predominantly dimeric structure in solution. We provide a comprehensive comparison of previously published G4 structures containing bulges and report a special y torsion angle range preferentially populated by the G4 core guanylates adjacent to bulges. Since the penalty for introducing bulges appears to be negligible, it should be possible to functionalize G4s by introducing artificial or modified nucleotides at such positions. The presence of the bulge alters the surface of the DNA, providing an opportunity to develop drugs that can specifically target individual G4s.","author":[{"dropping-particle":"","family":"Meier","given":"Markus","non-dropping-particle":"","parse-names":false,"suffix":""},{"dropping-particle":"","family":"Moya-Torres","given":"Aniel","non-dropping-particle":"","parse-names":false,"suffix":""},{"dropping-particle":"","family":"Krahn","given":"Natalie J.","non-dropping-particle":"","parse-names":false,"suffix":""},{"dropping-particle":"","family":"McDougall","given":"Matthew D.","non-dropping-particle":"","parse-names":false,"suffix":""},{"dropping-particle":"","family":"Orriss","given":"George L.","non-dropping-particle":"","parse-names":false,"suffix":""},{"dropping-particle":"","family":"McRae","given":"Ewan K.S.","non-dropping-particle":"","parse-names":false,"suffix":""},{"dropping-particle":"","family":"Booy","given":"Evan P.","non-dropping-particle":"","parse-names":false,"suffix":""},{"dropping-particle":"","family":"McEleney","given":"Kevin","non-dropping-particle":"","parse-names":false,"suffix":""},{"dropping-particle":"","family":"Patel","given":"Trushar R.","non-dropping-particle":"","parse-names":false,"suffix":""},{"dropping-particle":"","family":"McKenna","given":"Sean A.","non-dropping-particle":"","parse-names":false,"suffix":""},{"dropping-particle":"","family":"Stetefeld","given":"Jörg","non-dropping-particle":"","parse-names":false,"suffix":""}],"container-title":"Nucleic Acids Research","id":"ITEM-1","issue":"10","issued":{"date-parts":[["2018"]]},"page":"5319-5331","title":"Structure and hydrodynamics of a DNA G-quadruplex with a cytosine bulge","type":"article-journal","volume":"46"},"uris":["http://www.mendeley.com/documents/?uuid=1a99401c-6c22-431d-a276-4a8402445f84"]}],"mendeley":{"formattedCitation":"(Meier et al. 2018)","plainTextFormattedCitation":"(Meier et al. 2018)","previouslyFormattedCitation":"(Meier et al. 2018)"},"properties":{"noteIndex":0},"schema":"https://github.com/citation-style-language/schema/raw/master/csl-citation.json"}</w:instrText>
      </w:r>
      <w:r>
        <w:rPr>
          <w:rFonts w:ascii="Times New Roman" w:hAnsi="Times New Roman" w:cs="Times New Roman"/>
          <w:sz w:val="24"/>
          <w:szCs w:val="24"/>
        </w:rPr>
        <w:fldChar w:fldCharType="separate"/>
      </w:r>
      <w:r w:rsidRPr="00B04892">
        <w:rPr>
          <w:rFonts w:ascii="Times New Roman" w:hAnsi="Times New Roman" w:cs="Times New Roman"/>
          <w:noProof/>
          <w:sz w:val="24"/>
          <w:szCs w:val="24"/>
        </w:rPr>
        <w:t>(Meier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In the third panel from the left, the two-dimensional distribution was converted to mass to yield the </w:t>
      </w:r>
      <w:r>
        <w:rPr>
          <w:rFonts w:ascii="Times New Roman" w:hAnsi="Times New Roman" w:cs="Times New Roman"/>
          <w:i/>
          <w:iCs/>
          <w:sz w:val="24"/>
          <w:szCs w:val="24"/>
        </w:rPr>
        <w:t>c</w:t>
      </w:r>
      <w:r>
        <w:rPr>
          <w:rFonts w:ascii="Times New Roman" w:hAnsi="Times New Roman" w:cs="Times New Roman"/>
          <w:sz w:val="24"/>
          <w:szCs w:val="24"/>
        </w:rPr>
        <w:t>(</w:t>
      </w:r>
      <w:proofErr w:type="spellStart"/>
      <w:proofErr w:type="gramStart"/>
      <w:r>
        <w:rPr>
          <w:rFonts w:ascii="Times New Roman" w:hAnsi="Times New Roman" w:cs="Times New Roman"/>
          <w:i/>
          <w:iCs/>
          <w:sz w:val="24"/>
          <w:szCs w:val="24"/>
        </w:rPr>
        <w:t>s</w:t>
      </w:r>
      <w:r>
        <w:rPr>
          <w:rFonts w:ascii="Times New Roman" w:hAnsi="Times New Roman" w:cs="Times New Roman"/>
          <w:sz w:val="24"/>
          <w:szCs w:val="24"/>
        </w:rPr>
        <w:t>,</w:t>
      </w:r>
      <w:r>
        <w:rPr>
          <w:rFonts w:ascii="Times New Roman" w:hAnsi="Times New Roman" w:cs="Times New Roman"/>
          <w:i/>
          <w:iCs/>
          <w:sz w:val="24"/>
          <w:szCs w:val="24"/>
        </w:rPr>
        <w:t>M</w:t>
      </w:r>
      <w:proofErr w:type="spellEnd"/>
      <w:proofErr w:type="gramEnd"/>
      <w:r>
        <w:rPr>
          <w:rFonts w:ascii="Times New Roman" w:hAnsi="Times New Roman" w:cs="Times New Roman"/>
          <w:sz w:val="24"/>
          <w:szCs w:val="24"/>
        </w:rPr>
        <w:t xml:space="preserve">) distribution. The right most panel demonstrates the one-dimensional </w:t>
      </w:r>
      <w:r>
        <w:rPr>
          <w:rFonts w:ascii="Times New Roman" w:hAnsi="Times New Roman" w:cs="Times New Roman"/>
          <w:i/>
          <w:iCs/>
          <w:sz w:val="24"/>
          <w:szCs w:val="24"/>
        </w:rPr>
        <w:t>c</w:t>
      </w:r>
      <w:r>
        <w:rPr>
          <w:rFonts w:ascii="Times New Roman" w:hAnsi="Times New Roman" w:cs="Times New Roman"/>
          <w:sz w:val="24"/>
          <w:szCs w:val="24"/>
        </w:rPr>
        <w:t>(</w:t>
      </w:r>
      <w:r>
        <w:rPr>
          <w:rFonts w:ascii="Times New Roman" w:hAnsi="Times New Roman" w:cs="Times New Roman"/>
          <w:i/>
          <w:iCs/>
          <w:sz w:val="24"/>
          <w:szCs w:val="24"/>
        </w:rPr>
        <w:t>s</w:t>
      </w:r>
      <w:r>
        <w:rPr>
          <w:rFonts w:ascii="Times New Roman" w:hAnsi="Times New Roman" w:cs="Times New Roman"/>
          <w:sz w:val="24"/>
          <w:szCs w:val="24"/>
        </w:rPr>
        <w:t xml:space="preserve">) distribution in the upper subplot and the </w:t>
      </w:r>
      <w:r>
        <w:rPr>
          <w:rFonts w:ascii="Times New Roman" w:hAnsi="Times New Roman" w:cs="Times New Roman"/>
          <w:i/>
          <w:iCs/>
          <w:sz w:val="24"/>
          <w:szCs w:val="24"/>
        </w:rPr>
        <w:t>c</w:t>
      </w:r>
      <w:r>
        <w:rPr>
          <w:rFonts w:ascii="Times New Roman" w:hAnsi="Times New Roman" w:cs="Times New Roman"/>
          <w:sz w:val="24"/>
          <w:szCs w:val="24"/>
        </w:rPr>
        <w:t>(</w:t>
      </w:r>
      <w:proofErr w:type="gramStart"/>
      <w:r>
        <w:rPr>
          <w:rFonts w:ascii="Times New Roman" w:hAnsi="Times New Roman" w:cs="Times New Roman"/>
          <w:i/>
          <w:iCs/>
          <w:sz w:val="24"/>
          <w:szCs w:val="24"/>
        </w:rPr>
        <w:t>s</w:t>
      </w:r>
      <w:r>
        <w:rPr>
          <w:rFonts w:ascii="Times New Roman" w:hAnsi="Times New Roman" w:cs="Times New Roman"/>
          <w:sz w:val="24"/>
          <w:szCs w:val="24"/>
        </w:rPr>
        <w:t>,</w:t>
      </w:r>
      <w:r>
        <w:rPr>
          <w:rFonts w:ascii="Times New Roman" w:hAnsi="Times New Roman" w:cs="Times New Roman"/>
          <w:i/>
          <w:iCs/>
          <w:sz w:val="24"/>
          <w:szCs w:val="24"/>
        </w:rPr>
        <w:t>*</w:t>
      </w:r>
      <w:proofErr w:type="gramEnd"/>
      <w:r>
        <w:rPr>
          <w:rFonts w:ascii="Times New Roman" w:hAnsi="Times New Roman" w:cs="Times New Roman"/>
          <w:sz w:val="24"/>
          <w:szCs w:val="24"/>
        </w:rPr>
        <w:t>) distribution in the lower subplot. Two species are detected which correspond to a monomeric and likely non-specific interaction forming dimeric species of BC120.</w:t>
      </w:r>
      <w:bookmarkEnd w:id="3"/>
    </w:p>
    <w:p w:rsidR="00AA52E2" w:rsidRDefault="00AA52E2" w:rsidP="00AA52E2">
      <w:pPr>
        <w:spacing w:after="0" w:line="276" w:lineRule="auto"/>
        <w:contextualSpacing/>
        <w:rPr>
          <w:rFonts w:ascii="Times New Roman" w:hAnsi="Times New Roman" w:cs="Times New Roman"/>
          <w:sz w:val="24"/>
          <w:szCs w:val="24"/>
        </w:rPr>
      </w:pPr>
    </w:p>
    <w:p w:rsidR="00AA52E2" w:rsidRDefault="00AA52E2" w:rsidP="00AA52E2">
      <w:pPr>
        <w:spacing w:after="0" w:line="276" w:lineRule="auto"/>
        <w:contextualSpacing/>
        <w:rPr>
          <w:rFonts w:ascii="Times New Roman" w:hAnsi="Times New Roman" w:cs="Times New Roman"/>
          <w:sz w:val="24"/>
          <w:szCs w:val="24"/>
        </w:rPr>
      </w:pPr>
      <w:r>
        <w:rPr>
          <w:rFonts w:ascii="Times New Roman" w:hAnsi="Times New Roman" w:cs="Times New Roman"/>
          <w:b/>
          <w:bCs/>
          <w:sz w:val="24"/>
          <w:szCs w:val="24"/>
        </w:rPr>
        <w:t xml:space="preserve">Supplementary Figure S5. Results of the sedimentation velocity experiment with different concentrations of BC120 G25C in PBS, pH 7.4. </w:t>
      </w:r>
      <w:r>
        <w:rPr>
          <w:rFonts w:ascii="Times New Roman" w:hAnsi="Times New Roman" w:cs="Times New Roman"/>
          <w:sz w:val="24"/>
          <w:szCs w:val="24"/>
        </w:rPr>
        <w:t xml:space="preserve">The left most panel demonstrates the fit to the absorbance data at λ = 260 nm and its residuals. The second panel from the left presents the </w:t>
      </w:r>
      <w:r>
        <w:rPr>
          <w:rFonts w:ascii="Times New Roman" w:hAnsi="Times New Roman" w:cs="Times New Roman"/>
          <w:i/>
          <w:iCs/>
          <w:sz w:val="24"/>
          <w:szCs w:val="24"/>
        </w:rPr>
        <w:t>c</w:t>
      </w:r>
      <w:r>
        <w:rPr>
          <w:rFonts w:ascii="Times New Roman" w:hAnsi="Times New Roman" w:cs="Times New Roman"/>
          <w:sz w:val="24"/>
          <w:szCs w:val="24"/>
        </w:rPr>
        <w:t>(</w:t>
      </w:r>
      <w:proofErr w:type="spellStart"/>
      <w:r>
        <w:rPr>
          <w:rFonts w:ascii="Times New Roman" w:hAnsi="Times New Roman" w:cs="Times New Roman"/>
          <w:i/>
          <w:iCs/>
          <w:sz w:val="24"/>
          <w:szCs w:val="24"/>
        </w:rPr>
        <w:t>s</w:t>
      </w:r>
      <w:r>
        <w:rPr>
          <w:rFonts w:ascii="Times New Roman" w:hAnsi="Times New Roman" w:cs="Times New Roman"/>
          <w:sz w:val="24"/>
          <w:szCs w:val="24"/>
        </w:rPr>
        <w:t>,</w:t>
      </w:r>
      <w:r>
        <w:rPr>
          <w:rFonts w:ascii="Times New Roman" w:hAnsi="Times New Roman" w:cs="Times New Roman"/>
          <w:i/>
          <w:iCs/>
          <w:sz w:val="24"/>
          <w:szCs w:val="24"/>
        </w:rPr>
        <w:t>f</w:t>
      </w:r>
      <w:r>
        <w:rPr>
          <w:rFonts w:ascii="Times New Roman" w:hAnsi="Times New Roman" w:cs="Times New Roman"/>
          <w:i/>
          <w:iCs/>
          <w:sz w:val="24"/>
          <w:szCs w:val="24"/>
          <w:vertAlign w:val="subscript"/>
        </w:rPr>
        <w:t>r</w:t>
      </w:r>
      <w:proofErr w:type="spellEnd"/>
      <w:r>
        <w:rPr>
          <w:rFonts w:ascii="Times New Roman" w:hAnsi="Times New Roman" w:cs="Times New Roman"/>
          <w:sz w:val="24"/>
          <w:szCs w:val="24"/>
        </w:rPr>
        <w:t xml:space="preserve">) distribution as calculated in SEDFIT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{"citationItems":[{"id":"ITEM-1","itemData":{"DOI":"10.1093/nar/gky307","ISSN":"13624962","PMID":"29718405","abstract":"The identification of four-stranded G-quadruplexes (G4s) has highlighted the fact that DNA has additional spatial organisations at its disposal other than double-stranded helices. Recently, it became clear that the formation of G4s is not limited to the traditional G3+NL1G3+NL2G3+NL3G3+ sequence motif. Instead, the G3 triplets can be interrupted by deoxythymidylate (DNA) or uridylate (RNA) where the base forms a bulge that loops out from the G-quadruplex core. Here, we report the first high-resolution X-ray structure of a unique unimolecular DNA G4 with a cytosine bulge. The G4 forms a dimer that is stacked via its 5-tetrads. Analytical ultracentrifugation, static light scattering and small angle X-ray scattering confirmed that the G4 adapts a predominantly dimeric structure in solution. We provide a comprehensive comparison of previously published G4 structures containing bulges and report a special y torsion angle range preferentially populated by the G4 core guanylates adjacent to bulges. Since the penalty for introducing bulges appears to be negligible, it should be possible to functionalize G4s by introducing artificial or modified nucleotides at such positions. The presence of the bulge alters the surface of the DNA, providing an opportunity to develop drugs that can specifically target individual G4s.","author":[{"dropping-particle":"","family":"Meier","given":"Markus","non-dropping-particle":"","parse-names":false,"suffix":""},{"dropping-particle":"","family":"Moya-Torres","given":"Aniel","non-dropping-particle":"","parse-names":false,"suffix":""},{"dropping-particle":"","family":"Krahn","given":"Natalie J.","non-dropping-particle":"","parse-names":false,"suffix":""},{"dropping-particle":"","family":"McDougall","given":"Matthew D.","non-dropping-particle":"","parse-names":false,"suffix":""},{"dropping-particle":"","family":"Orriss","given":"George L.","non-dropping-particle":"","parse-names":false,"suffix":""},{"dropping-particle":"","family":"McRae","given":"Ewan K.S.","non-dropping-particle":"","parse-names":false,"suffix":""},{"dropping-particle":"","family":"Booy","given":"Evan P.","non-dropping-particle":"","parse-names":false,"suffix":""},{"dropping-particle":"","family":"McEleney","given":"Kevin","non-dropping-particle":"","parse-names":false,"suffix":""},{"dropping-particle":"","family":"Patel","given":"Trushar R.","non-dropping-particle":"","parse-names":false,"suffix":""},{"dropping-particle":"","family":"McKenna","given":"Sean A.","non-dropping-particle":"","parse-names":false,"suffix":""},{"dropping-particle":"","family":"Stetefeld","given":"Jörg","non-dropping-particle":"","parse-names":false,"suffix":""}],"container-title":"Nucleic Acids Research","id":"ITEM-1","issue":"10","issued":{"date-parts":[["2018"]]},"page":"5319-5331","title":"Structure and hydrodynamics of a DNA G-quadruplex with a cytosine bulge","type":"article-journal","volume":"46"},"uris":["http://www.mendeley.com/documents/?uuid=1a99401c-6c22-431d-a276-4a8402445f84"]}],"mendeley":{"formattedCitation":"(Meier et al. 2018)","plainTextFormattedCitation":"(Meier et al. 2018)","previouslyFormattedCitation":"(Meier et al. 2018)"},"properties":{"noteIndex":0},"schema":"https://github.com/citation-style-language/schema/raw/master/csl-citation.json"}</w:instrText>
      </w:r>
      <w:r>
        <w:rPr>
          <w:rFonts w:ascii="Times New Roman" w:hAnsi="Times New Roman" w:cs="Times New Roman"/>
          <w:sz w:val="24"/>
          <w:szCs w:val="24"/>
        </w:rPr>
        <w:fldChar w:fldCharType="separate"/>
      </w:r>
      <w:r w:rsidRPr="00B04892">
        <w:rPr>
          <w:rFonts w:ascii="Times New Roman" w:hAnsi="Times New Roman" w:cs="Times New Roman"/>
          <w:noProof/>
          <w:sz w:val="24"/>
          <w:szCs w:val="24"/>
        </w:rPr>
        <w:t>(Meier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In the third panel from the left, the two-dimensional distribution was converted to mass to yield the </w:t>
      </w:r>
      <w:r>
        <w:rPr>
          <w:rFonts w:ascii="Times New Roman" w:hAnsi="Times New Roman" w:cs="Times New Roman"/>
          <w:i/>
          <w:iCs/>
          <w:sz w:val="24"/>
          <w:szCs w:val="24"/>
        </w:rPr>
        <w:t>c</w:t>
      </w:r>
      <w:r>
        <w:rPr>
          <w:rFonts w:ascii="Times New Roman" w:hAnsi="Times New Roman" w:cs="Times New Roman"/>
          <w:sz w:val="24"/>
          <w:szCs w:val="24"/>
        </w:rPr>
        <w:t>(</w:t>
      </w:r>
      <w:proofErr w:type="spellStart"/>
      <w:proofErr w:type="gramStart"/>
      <w:r>
        <w:rPr>
          <w:rFonts w:ascii="Times New Roman" w:hAnsi="Times New Roman" w:cs="Times New Roman"/>
          <w:i/>
          <w:iCs/>
          <w:sz w:val="24"/>
          <w:szCs w:val="24"/>
        </w:rPr>
        <w:t>s</w:t>
      </w:r>
      <w:r>
        <w:rPr>
          <w:rFonts w:ascii="Times New Roman" w:hAnsi="Times New Roman" w:cs="Times New Roman"/>
          <w:sz w:val="24"/>
          <w:szCs w:val="24"/>
        </w:rPr>
        <w:t>,</w:t>
      </w:r>
      <w:r>
        <w:rPr>
          <w:rFonts w:ascii="Times New Roman" w:hAnsi="Times New Roman" w:cs="Times New Roman"/>
          <w:i/>
          <w:iCs/>
          <w:sz w:val="24"/>
          <w:szCs w:val="24"/>
        </w:rPr>
        <w:t>M</w:t>
      </w:r>
      <w:proofErr w:type="spellEnd"/>
      <w:proofErr w:type="gramEnd"/>
      <w:r>
        <w:rPr>
          <w:rFonts w:ascii="Times New Roman" w:hAnsi="Times New Roman" w:cs="Times New Roman"/>
          <w:sz w:val="24"/>
          <w:szCs w:val="24"/>
        </w:rPr>
        <w:t xml:space="preserve">) distribution. The right most panel demonstrates the one-dimensional </w:t>
      </w:r>
      <w:r>
        <w:rPr>
          <w:rFonts w:ascii="Times New Roman" w:hAnsi="Times New Roman" w:cs="Times New Roman"/>
          <w:i/>
          <w:iCs/>
          <w:sz w:val="24"/>
          <w:szCs w:val="24"/>
        </w:rPr>
        <w:t>c</w:t>
      </w:r>
      <w:r>
        <w:rPr>
          <w:rFonts w:ascii="Times New Roman" w:hAnsi="Times New Roman" w:cs="Times New Roman"/>
          <w:sz w:val="24"/>
          <w:szCs w:val="24"/>
        </w:rPr>
        <w:t>(</w:t>
      </w:r>
      <w:r>
        <w:rPr>
          <w:rFonts w:ascii="Times New Roman" w:hAnsi="Times New Roman" w:cs="Times New Roman"/>
          <w:i/>
          <w:iCs/>
          <w:sz w:val="24"/>
          <w:szCs w:val="24"/>
        </w:rPr>
        <w:t>s</w:t>
      </w:r>
      <w:r>
        <w:rPr>
          <w:rFonts w:ascii="Times New Roman" w:hAnsi="Times New Roman" w:cs="Times New Roman"/>
          <w:sz w:val="24"/>
          <w:szCs w:val="24"/>
        </w:rPr>
        <w:t xml:space="preserve">) distribution in the upper subplot and the </w:t>
      </w:r>
      <w:r>
        <w:rPr>
          <w:rFonts w:ascii="Times New Roman" w:hAnsi="Times New Roman" w:cs="Times New Roman"/>
          <w:i/>
          <w:iCs/>
          <w:sz w:val="24"/>
          <w:szCs w:val="24"/>
        </w:rPr>
        <w:t>c</w:t>
      </w:r>
      <w:r>
        <w:rPr>
          <w:rFonts w:ascii="Times New Roman" w:hAnsi="Times New Roman" w:cs="Times New Roman"/>
          <w:sz w:val="24"/>
          <w:szCs w:val="24"/>
        </w:rPr>
        <w:t>(</w:t>
      </w:r>
      <w:proofErr w:type="gramStart"/>
      <w:r>
        <w:rPr>
          <w:rFonts w:ascii="Times New Roman" w:hAnsi="Times New Roman" w:cs="Times New Roman"/>
          <w:i/>
          <w:iCs/>
          <w:sz w:val="24"/>
          <w:szCs w:val="24"/>
        </w:rPr>
        <w:t>s</w:t>
      </w:r>
      <w:r>
        <w:rPr>
          <w:rFonts w:ascii="Times New Roman" w:hAnsi="Times New Roman" w:cs="Times New Roman"/>
          <w:sz w:val="24"/>
          <w:szCs w:val="24"/>
        </w:rPr>
        <w:t>,</w:t>
      </w:r>
      <w:r>
        <w:rPr>
          <w:rFonts w:ascii="Times New Roman" w:hAnsi="Times New Roman" w:cs="Times New Roman"/>
          <w:i/>
          <w:iCs/>
          <w:sz w:val="24"/>
          <w:szCs w:val="24"/>
        </w:rPr>
        <w:t>*</w:t>
      </w:r>
      <w:proofErr w:type="gramEnd"/>
      <w:r>
        <w:rPr>
          <w:rFonts w:ascii="Times New Roman" w:hAnsi="Times New Roman" w:cs="Times New Roman"/>
          <w:sz w:val="24"/>
          <w:szCs w:val="24"/>
        </w:rPr>
        <w:t>) distribution in the lower subplot. Two species are detected which correspond to a monomeric and likely non-specific interaction forming dimeric species of BC120 G25C.</w:t>
      </w:r>
    </w:p>
    <w:bookmarkEnd w:id="2"/>
    <w:p w:rsidR="00AA52E2" w:rsidRDefault="00AA52E2" w:rsidP="00AA52E2">
      <w:pPr>
        <w:spacing w:after="0" w:line="276" w:lineRule="auto"/>
        <w:contextualSpacing/>
        <w:rPr>
          <w:rFonts w:ascii="Times New Roman" w:hAnsi="Times New Roman" w:cs="Times New Roman"/>
          <w:sz w:val="24"/>
          <w:szCs w:val="24"/>
        </w:rPr>
      </w:pPr>
    </w:p>
    <w:p w:rsidR="00AA52E2" w:rsidRDefault="00AA52E2" w:rsidP="00AA52E2">
      <w:pPr>
        <w:spacing w:after="0" w:line="276" w:lineRule="auto"/>
        <w:contextualSpacing/>
        <w:rPr>
          <w:rFonts w:ascii="Times New Roman" w:hAnsi="Times New Roman" w:cs="Times New Roman"/>
          <w:sz w:val="24"/>
          <w:szCs w:val="24"/>
        </w:rPr>
      </w:pPr>
      <w:r>
        <w:rPr>
          <w:rFonts w:ascii="Times New Roman" w:hAnsi="Times New Roman" w:cs="Times New Roman"/>
          <w:b/>
          <w:bCs/>
          <w:sz w:val="24"/>
          <w:szCs w:val="24"/>
        </w:rPr>
        <w:lastRenderedPageBreak/>
        <w:t xml:space="preserve">Supplementary Figure S6. Results of the sedimentation velocity experiment with different concentrations of EB120 in PBS, pH 7.4. </w:t>
      </w:r>
      <w:r>
        <w:rPr>
          <w:rFonts w:ascii="Times New Roman" w:hAnsi="Times New Roman" w:cs="Times New Roman"/>
          <w:sz w:val="24"/>
          <w:szCs w:val="24"/>
        </w:rPr>
        <w:t xml:space="preserve">The left most panel demonstrates the fit to the absorbance data at λ = 260 nm and its residuals. The second panel from the left presents the </w:t>
      </w:r>
      <w:r>
        <w:rPr>
          <w:rFonts w:ascii="Times New Roman" w:hAnsi="Times New Roman" w:cs="Times New Roman"/>
          <w:i/>
          <w:iCs/>
          <w:sz w:val="24"/>
          <w:szCs w:val="24"/>
        </w:rPr>
        <w:t>c</w:t>
      </w:r>
      <w:r>
        <w:rPr>
          <w:rFonts w:ascii="Times New Roman" w:hAnsi="Times New Roman" w:cs="Times New Roman"/>
          <w:sz w:val="24"/>
          <w:szCs w:val="24"/>
        </w:rPr>
        <w:t>(</w:t>
      </w:r>
      <w:proofErr w:type="spellStart"/>
      <w:r>
        <w:rPr>
          <w:rFonts w:ascii="Times New Roman" w:hAnsi="Times New Roman" w:cs="Times New Roman"/>
          <w:i/>
          <w:iCs/>
          <w:sz w:val="24"/>
          <w:szCs w:val="24"/>
        </w:rPr>
        <w:t>s</w:t>
      </w:r>
      <w:r>
        <w:rPr>
          <w:rFonts w:ascii="Times New Roman" w:hAnsi="Times New Roman" w:cs="Times New Roman"/>
          <w:sz w:val="24"/>
          <w:szCs w:val="24"/>
        </w:rPr>
        <w:t>,</w:t>
      </w:r>
      <w:r>
        <w:rPr>
          <w:rFonts w:ascii="Times New Roman" w:hAnsi="Times New Roman" w:cs="Times New Roman"/>
          <w:i/>
          <w:iCs/>
          <w:sz w:val="24"/>
          <w:szCs w:val="24"/>
        </w:rPr>
        <w:t>f</w:t>
      </w:r>
      <w:r>
        <w:rPr>
          <w:rFonts w:ascii="Times New Roman" w:hAnsi="Times New Roman" w:cs="Times New Roman"/>
          <w:i/>
          <w:iCs/>
          <w:sz w:val="24"/>
          <w:szCs w:val="24"/>
          <w:vertAlign w:val="subscript"/>
        </w:rPr>
        <w:t>r</w:t>
      </w:r>
      <w:proofErr w:type="spellEnd"/>
      <w:r>
        <w:rPr>
          <w:rFonts w:ascii="Times New Roman" w:hAnsi="Times New Roman" w:cs="Times New Roman"/>
          <w:sz w:val="24"/>
          <w:szCs w:val="24"/>
        </w:rPr>
        <w:t xml:space="preserve">) distribution as calculated in SEDFIT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{"citationItems":[{"id":"ITEM-1","itemData":{"DOI":"10.1093/nar/gky307","ISSN":"13624962","PMID":"29718405","abstract":"The identification of four-stranded G-quadruplexes (G4s) has highlighted the fact that DNA has additional spatial organisations at its disposal other than double-stranded helices. Recently, it became clear that the formation of G4s is not limited to the traditional G3+NL1G3+NL2G3+NL3G3+ sequence motif. Instead, the G3 triplets can be interrupted by deoxythymidylate (DNA) or uridylate (RNA) where the base forms a bulge that loops out from the G-quadruplex core. Here, we report the first high-resolution X-ray structure of a unique unimolecular DNA G4 with a cytosine bulge. The G4 forms a dimer that is stacked via its 5-tetrads. Analytical ultracentrifugation, static light scattering and small angle X-ray scattering confirmed that the G4 adapts a predominantly dimeric structure in solution. We provide a comprehensive comparison of previously published G4 structures containing bulges and report a special y torsion angle range preferentially populated by the G4 core guanylates adjacent to bulges. Since the penalty for introducing bulges appears to be negligible, it should be possible to functionalize G4s by introducing artificial or modified nucleotides at such positions. The presence of the bulge alters the surface of the DNA, providing an opportunity to develop drugs that can specifically target individual G4s.","author":[{"dropping-particle":"","family":"Meier","given":"Markus","non-dropping-particle":"","parse-names":false,"suffix":""},{"dropping-particle":"","family":"Moya-Torres","given":"Aniel","non-dropping-particle":"","parse-names":false,"suffix":""},{"dropping-particle":"","family":"Krahn","given":"Natalie J.","non-dropping-particle":"","parse-names":false,"suffix":""},{"dropping-particle":"","family":"McDougall","given":"Matthew D.","non-dropping-particle":"","parse-names":false,"suffix":""},{"dropping-particle":"","family":"Orriss","given":"George L.","non-dropping-particle":"","parse-names":false,"suffix":""},{"dropping-particle":"","family":"McRae","given":"Ewan K.S.","non-dropping-particle":"","parse-names":false,"suffix":""},{"dropping-particle":"","family":"Booy","given":"Evan P.","non-dropping-particle":"","parse-names":false,"suffix":""},{"dropping-particle":"","family":"McEleney","given":"Kevin","non-dropping-particle":"","parse-names":false,"suffix":""},{"dropping-particle":"","family":"Patel","given":"Trushar R.","non-dropping-particle":"","parse-names":false,"suffix":""},{"dropping-particle":"","family":"McKenna","given":"Sean A.","non-dropping-particle":"","parse-names":false,"suffix":""},{"dropping-particle":"","family":"Stetefeld","given":"Jörg","non-dropping-particle":"","parse-names":false,"suffix":""}],"container-title":"Nucleic Acids Research","id":"ITEM-1","issue":"10","issued":{"date-parts":[["2018"]]},"page":"5319-5331","title":"Structure and hydrodynamics of a DNA G-quadruplex with a cytosine bulge","type":"article-journal","volume":"46"},"uris":["http://www.mendeley.com/documents/?uuid=1a99401c-6c22-431d-a276-4a8402445f84"]}],"mendeley":{"formattedCitation":"(Meier et al. 2018)","plainTextFormattedCitation":"(Meier et al. 2018)","previouslyFormattedCitation":"(Meier et al. 2018)"},"properties":{"noteIndex":0},"schema":"https://github.com/citation-style-language/schema/raw/master/csl-citation.json"}</w:instrText>
      </w:r>
      <w:r>
        <w:rPr>
          <w:rFonts w:ascii="Times New Roman" w:hAnsi="Times New Roman" w:cs="Times New Roman"/>
          <w:sz w:val="24"/>
          <w:szCs w:val="24"/>
        </w:rPr>
        <w:fldChar w:fldCharType="separate"/>
      </w:r>
      <w:r w:rsidRPr="00B04892">
        <w:rPr>
          <w:rFonts w:ascii="Times New Roman" w:hAnsi="Times New Roman" w:cs="Times New Roman"/>
          <w:noProof/>
          <w:sz w:val="24"/>
          <w:szCs w:val="24"/>
        </w:rPr>
        <w:t>(Meier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In the third panel from the left, the two-dimensional distribution was converted to mass to yield the </w:t>
      </w:r>
      <w:r>
        <w:rPr>
          <w:rFonts w:ascii="Times New Roman" w:hAnsi="Times New Roman" w:cs="Times New Roman"/>
          <w:i/>
          <w:iCs/>
          <w:sz w:val="24"/>
          <w:szCs w:val="24"/>
        </w:rPr>
        <w:t>c</w:t>
      </w:r>
      <w:r>
        <w:rPr>
          <w:rFonts w:ascii="Times New Roman" w:hAnsi="Times New Roman" w:cs="Times New Roman"/>
          <w:sz w:val="24"/>
          <w:szCs w:val="24"/>
        </w:rPr>
        <w:t>(</w:t>
      </w:r>
      <w:proofErr w:type="spellStart"/>
      <w:proofErr w:type="gramStart"/>
      <w:r>
        <w:rPr>
          <w:rFonts w:ascii="Times New Roman" w:hAnsi="Times New Roman" w:cs="Times New Roman"/>
          <w:i/>
          <w:iCs/>
          <w:sz w:val="24"/>
          <w:szCs w:val="24"/>
        </w:rPr>
        <w:t>s</w:t>
      </w:r>
      <w:r>
        <w:rPr>
          <w:rFonts w:ascii="Times New Roman" w:hAnsi="Times New Roman" w:cs="Times New Roman"/>
          <w:sz w:val="24"/>
          <w:szCs w:val="24"/>
        </w:rPr>
        <w:t>,</w:t>
      </w:r>
      <w:r>
        <w:rPr>
          <w:rFonts w:ascii="Times New Roman" w:hAnsi="Times New Roman" w:cs="Times New Roman"/>
          <w:i/>
          <w:iCs/>
          <w:sz w:val="24"/>
          <w:szCs w:val="24"/>
        </w:rPr>
        <w:t>M</w:t>
      </w:r>
      <w:proofErr w:type="spellEnd"/>
      <w:proofErr w:type="gramEnd"/>
      <w:r>
        <w:rPr>
          <w:rFonts w:ascii="Times New Roman" w:hAnsi="Times New Roman" w:cs="Times New Roman"/>
          <w:sz w:val="24"/>
          <w:szCs w:val="24"/>
        </w:rPr>
        <w:t xml:space="preserve">) distribution. The right most panel demonstrates the one-dimensional </w:t>
      </w:r>
      <w:r>
        <w:rPr>
          <w:rFonts w:ascii="Times New Roman" w:hAnsi="Times New Roman" w:cs="Times New Roman"/>
          <w:i/>
          <w:iCs/>
          <w:sz w:val="24"/>
          <w:szCs w:val="24"/>
        </w:rPr>
        <w:t>c</w:t>
      </w:r>
      <w:r>
        <w:rPr>
          <w:rFonts w:ascii="Times New Roman" w:hAnsi="Times New Roman" w:cs="Times New Roman"/>
          <w:sz w:val="24"/>
          <w:szCs w:val="24"/>
        </w:rPr>
        <w:t>(</w:t>
      </w:r>
      <w:r>
        <w:rPr>
          <w:rFonts w:ascii="Times New Roman" w:hAnsi="Times New Roman" w:cs="Times New Roman"/>
          <w:i/>
          <w:iCs/>
          <w:sz w:val="24"/>
          <w:szCs w:val="24"/>
        </w:rPr>
        <w:t>s</w:t>
      </w:r>
      <w:r>
        <w:rPr>
          <w:rFonts w:ascii="Times New Roman" w:hAnsi="Times New Roman" w:cs="Times New Roman"/>
          <w:sz w:val="24"/>
          <w:szCs w:val="24"/>
        </w:rPr>
        <w:t xml:space="preserve">) distribution in the upper subplot and the </w:t>
      </w:r>
      <w:r>
        <w:rPr>
          <w:rFonts w:ascii="Times New Roman" w:hAnsi="Times New Roman" w:cs="Times New Roman"/>
          <w:i/>
          <w:iCs/>
          <w:sz w:val="24"/>
          <w:szCs w:val="24"/>
        </w:rPr>
        <w:t>c</w:t>
      </w:r>
      <w:r>
        <w:rPr>
          <w:rFonts w:ascii="Times New Roman" w:hAnsi="Times New Roman" w:cs="Times New Roman"/>
          <w:sz w:val="24"/>
          <w:szCs w:val="24"/>
        </w:rPr>
        <w:t>(</w:t>
      </w:r>
      <w:proofErr w:type="gramStart"/>
      <w:r>
        <w:rPr>
          <w:rFonts w:ascii="Times New Roman" w:hAnsi="Times New Roman" w:cs="Times New Roman"/>
          <w:i/>
          <w:iCs/>
          <w:sz w:val="24"/>
          <w:szCs w:val="24"/>
        </w:rPr>
        <w:t>s</w:t>
      </w:r>
      <w:r>
        <w:rPr>
          <w:rFonts w:ascii="Times New Roman" w:hAnsi="Times New Roman" w:cs="Times New Roman"/>
          <w:sz w:val="24"/>
          <w:szCs w:val="24"/>
        </w:rPr>
        <w:t>,</w:t>
      </w:r>
      <w:r>
        <w:rPr>
          <w:rFonts w:ascii="Times New Roman" w:hAnsi="Times New Roman" w:cs="Times New Roman"/>
          <w:i/>
          <w:iCs/>
          <w:sz w:val="24"/>
          <w:szCs w:val="24"/>
        </w:rPr>
        <w:t>*</w:t>
      </w:r>
      <w:proofErr w:type="gramEnd"/>
      <w:r>
        <w:rPr>
          <w:rFonts w:ascii="Times New Roman" w:hAnsi="Times New Roman" w:cs="Times New Roman"/>
          <w:sz w:val="24"/>
          <w:szCs w:val="24"/>
        </w:rPr>
        <w:t>) distribution in the lower subplot. Two species are detected which correspond to a monomeric and likely non-specific interaction forming dimeric species of EB120.</w:t>
      </w:r>
    </w:p>
    <w:p w:rsidR="00AA52E2" w:rsidRDefault="00AA52E2" w:rsidP="00AA52E2">
      <w:pPr>
        <w:spacing w:after="0" w:line="276" w:lineRule="auto"/>
        <w:contextualSpacing/>
        <w:rPr>
          <w:rFonts w:ascii="Times New Roman" w:hAnsi="Times New Roman" w:cs="Times New Roman"/>
          <w:sz w:val="24"/>
          <w:szCs w:val="24"/>
        </w:rPr>
      </w:pPr>
    </w:p>
    <w:p w:rsidR="00AA52E2" w:rsidRDefault="00AA52E2" w:rsidP="00AA52E2">
      <w:pPr>
        <w:spacing w:after="0" w:line="276" w:lineRule="auto"/>
        <w:contextualSpacing/>
        <w:rPr>
          <w:rFonts w:ascii="Times New Roman" w:hAnsi="Times New Roman" w:cs="Times New Roman"/>
          <w:sz w:val="24"/>
          <w:szCs w:val="24"/>
        </w:rPr>
      </w:pPr>
      <w:bookmarkStart w:id="4" w:name="OLE_LINK12"/>
      <w:r>
        <w:rPr>
          <w:rFonts w:ascii="Times New Roman" w:hAnsi="Times New Roman" w:cs="Times New Roman"/>
          <w:b/>
          <w:bCs/>
          <w:sz w:val="24"/>
          <w:szCs w:val="24"/>
        </w:rPr>
        <w:t xml:space="preserve">Supplementary Figure S7. </w:t>
      </w:r>
      <w:bookmarkStart w:id="5" w:name="OLE_LINK6"/>
      <w:r>
        <w:rPr>
          <w:rFonts w:ascii="Times New Roman" w:hAnsi="Times New Roman" w:cs="Times New Roman"/>
          <w:b/>
          <w:bCs/>
          <w:sz w:val="24"/>
          <w:szCs w:val="24"/>
        </w:rPr>
        <w:t xml:space="preserve">Purified BC120, BC120 G25C, and EB120 RNA are present as a single species. (A) </w:t>
      </w:r>
      <w:r>
        <w:rPr>
          <w:rFonts w:ascii="Times New Roman" w:hAnsi="Times New Roman" w:cs="Times New Roman"/>
          <w:sz w:val="24"/>
          <w:szCs w:val="24"/>
        </w:rPr>
        <w:t xml:space="preserve">Elution profile of </w:t>
      </w:r>
      <w:r>
        <w:rPr>
          <w:rFonts w:ascii="Times New Roman" w:hAnsi="Times New Roman" w:cs="Times New Roman"/>
          <w:i/>
          <w:iCs/>
          <w:sz w:val="24"/>
          <w:szCs w:val="24"/>
        </w:rPr>
        <w:t xml:space="preserve">in vitro </w:t>
      </w:r>
      <w:r>
        <w:rPr>
          <w:rFonts w:ascii="Times New Roman" w:hAnsi="Times New Roman" w:cs="Times New Roman"/>
          <w:sz w:val="24"/>
          <w:szCs w:val="24"/>
        </w:rPr>
        <w:t xml:space="preserve">transcribed BC120 from a 3 mL transcription reaction volume. The RNA was separated from plasmid and free NTPs on a </w:t>
      </w:r>
      <w:proofErr w:type="spellStart"/>
      <w:r>
        <w:rPr>
          <w:rFonts w:ascii="Times New Roman" w:hAnsi="Times New Roman" w:cs="Times New Roman"/>
          <w:sz w:val="24"/>
          <w:szCs w:val="24"/>
        </w:rPr>
        <w:t>Superdex</w:t>
      </w:r>
      <w:proofErr w:type="spellEnd"/>
      <w:r>
        <w:rPr>
          <w:rFonts w:ascii="Times New Roman" w:hAnsi="Times New Roman" w:cs="Times New Roman"/>
          <w:sz w:val="24"/>
          <w:szCs w:val="24"/>
        </w:rPr>
        <w:t xml:space="preserve"> 75 26/60 gel filtration column. Multiple plasmid peaks are present as the restriction enzyme used for linearization digests the plasmid at multiple locations.</w:t>
      </w:r>
      <w:r>
        <w:rPr>
          <w:rFonts w:ascii="Times New Roman" w:hAnsi="Times New Roman" w:cs="Times New Roman"/>
          <w:b/>
          <w:bCs/>
          <w:sz w:val="24"/>
          <w:szCs w:val="24"/>
        </w:rPr>
        <w:t xml:space="preserve"> (B) </w:t>
      </w:r>
      <w:r>
        <w:rPr>
          <w:rFonts w:ascii="Times New Roman" w:hAnsi="Times New Roman" w:cs="Times New Roman"/>
          <w:sz w:val="24"/>
          <w:szCs w:val="24"/>
        </w:rPr>
        <w:t xml:space="preserve">Same as of (A) but for BC120 G25C. </w:t>
      </w:r>
      <w:r>
        <w:rPr>
          <w:rFonts w:ascii="Times New Roman" w:hAnsi="Times New Roman" w:cs="Times New Roman"/>
          <w:b/>
          <w:bCs/>
          <w:sz w:val="24"/>
          <w:szCs w:val="24"/>
        </w:rPr>
        <w:t>(C)</w:t>
      </w:r>
      <w:r>
        <w:rPr>
          <w:rFonts w:ascii="Times New Roman" w:hAnsi="Times New Roman" w:cs="Times New Roman"/>
          <w:sz w:val="24"/>
          <w:szCs w:val="24"/>
        </w:rPr>
        <w:t xml:space="preserve"> Same as of (A) but for EB120.</w:t>
      </w:r>
      <w:bookmarkEnd w:id="5"/>
    </w:p>
    <w:p w:rsidR="00AA52E2" w:rsidRPr="00FF784B" w:rsidRDefault="00AA52E2" w:rsidP="00AA52E2">
      <w:pPr>
        <w:spacing w:after="0" w:line="276" w:lineRule="auto"/>
        <w:contextualSpacing/>
        <w:rPr>
          <w:rFonts w:ascii="Times New Roman" w:hAnsi="Times New Roman" w:cs="Times New Roman"/>
          <w:sz w:val="24"/>
          <w:szCs w:val="24"/>
        </w:rPr>
      </w:pPr>
    </w:p>
    <w:p w:rsidR="00AA52E2" w:rsidRDefault="00AA52E2" w:rsidP="00AA52E2">
      <w:pPr>
        <w:spacing w:after="0" w:line="276" w:lineRule="auto"/>
        <w:contextualSpacing/>
        <w:rPr>
          <w:rFonts w:ascii="Times New Roman" w:hAnsi="Times New Roman" w:cs="Times New Roman"/>
          <w:sz w:val="24"/>
          <w:szCs w:val="24"/>
        </w:rPr>
      </w:pPr>
      <w:bookmarkStart w:id="6" w:name="OLE_LINK13"/>
      <w:bookmarkEnd w:id="4"/>
      <w:r>
        <w:rPr>
          <w:rFonts w:ascii="Times New Roman" w:hAnsi="Times New Roman" w:cs="Times New Roman"/>
          <w:b/>
          <w:bCs/>
          <w:sz w:val="24"/>
          <w:szCs w:val="24"/>
        </w:rPr>
        <w:t xml:space="preserve">Supplementary Figure S8. Apparent diffusion coefficient values of the monomeric species of BC120, BC120 G25C, and EB120 in PBS, pH 7.4. </w:t>
      </w:r>
      <w:r w:rsidRPr="00DA6DAF">
        <w:rPr>
          <w:rFonts w:ascii="Times New Roman" w:hAnsi="Times New Roman" w:cs="Times New Roman"/>
          <w:sz w:val="24"/>
          <w:szCs w:val="24"/>
        </w:rPr>
        <w:t xml:space="preserve">Linear extrapolation to infinite dilution of the </w:t>
      </w:r>
      <w:r>
        <w:rPr>
          <w:rFonts w:ascii="Times New Roman" w:hAnsi="Times New Roman" w:cs="Times New Roman"/>
          <w:sz w:val="24"/>
          <w:szCs w:val="24"/>
        </w:rPr>
        <w:t>converted</w:t>
      </w:r>
      <w:r w:rsidRPr="00DA6DAF">
        <w:rPr>
          <w:rFonts w:ascii="Times New Roman" w:hAnsi="Times New Roman" w:cs="Times New Roman"/>
          <w:sz w:val="24"/>
          <w:szCs w:val="24"/>
        </w:rPr>
        <w:t xml:space="preserve"> apparent diffusion coefficients </w:t>
      </w:r>
      <w:r w:rsidRPr="00DA6DAF">
        <w:rPr>
          <w:rFonts w:ascii="Times New Roman" w:hAnsi="Times New Roman" w:cs="Times New Roman"/>
          <w:i/>
          <w:iCs/>
          <w:sz w:val="24"/>
          <w:szCs w:val="24"/>
        </w:rPr>
        <w:t>D</w:t>
      </w:r>
      <w:r w:rsidRPr="00DA6DAF">
        <w:rPr>
          <w:rFonts w:ascii="Times New Roman" w:hAnsi="Times New Roman" w:cs="Times New Roman"/>
          <w:i/>
          <w:iCs/>
          <w:sz w:val="24"/>
          <w:szCs w:val="24"/>
          <w:vertAlign w:val="subscript"/>
        </w:rPr>
        <w:t>20°</w:t>
      </w:r>
      <w:proofErr w:type="gramStart"/>
      <w:r w:rsidRPr="00DA6DAF">
        <w:rPr>
          <w:rFonts w:ascii="Times New Roman" w:hAnsi="Times New Roman" w:cs="Times New Roman"/>
          <w:i/>
          <w:iCs/>
          <w:sz w:val="24"/>
          <w:szCs w:val="24"/>
          <w:vertAlign w:val="subscript"/>
        </w:rPr>
        <w:t>C,w</w:t>
      </w:r>
      <w:proofErr w:type="gramEnd"/>
      <w:r w:rsidRPr="00DA6DAF">
        <w:rPr>
          <w:rFonts w:ascii="Times New Roman" w:hAnsi="Times New Roman" w:cs="Times New Roman"/>
          <w:sz w:val="24"/>
          <w:szCs w:val="24"/>
        </w:rPr>
        <w:t xml:space="preserve"> of BC120</w:t>
      </w:r>
      <w:r>
        <w:rPr>
          <w:rFonts w:ascii="Times New Roman" w:hAnsi="Times New Roman" w:cs="Times New Roman"/>
          <w:sz w:val="24"/>
          <w:szCs w:val="24"/>
        </w:rPr>
        <w:t xml:space="preserve">, BC120 G25C, and EB120 </w:t>
      </w:r>
      <w:r w:rsidRPr="00DA6DAF">
        <w:rPr>
          <w:rFonts w:ascii="Times New Roman" w:hAnsi="Times New Roman" w:cs="Times New Roman"/>
          <w:sz w:val="24"/>
          <w:szCs w:val="24"/>
        </w:rPr>
        <w:t>in PBS, pH 7.4.</w:t>
      </w:r>
      <w:r>
        <w:rPr>
          <w:rFonts w:ascii="Times New Roman" w:hAnsi="Times New Roman" w:cs="Times New Roman"/>
          <w:sz w:val="24"/>
          <w:szCs w:val="24"/>
        </w:rPr>
        <w:t xml:space="preserve"> Results were obtained from sedimentation velocity data with direct fitting of </w:t>
      </w:r>
      <w:r w:rsidRPr="001D4946">
        <w:rPr>
          <w:rFonts w:ascii="Times New Roman" w:hAnsi="Times New Roman" w:cs="Times New Roman"/>
          <w:i/>
          <w:iCs/>
          <w:sz w:val="24"/>
          <w:szCs w:val="24"/>
        </w:rPr>
        <w:t>s</w:t>
      </w:r>
      <w:r>
        <w:rPr>
          <w:rFonts w:ascii="Times New Roman" w:hAnsi="Times New Roman" w:cs="Times New Roman"/>
          <w:sz w:val="24"/>
          <w:szCs w:val="24"/>
        </w:rPr>
        <w:t xml:space="preserve">, and </w:t>
      </w:r>
      <w:r>
        <w:rPr>
          <w:rFonts w:ascii="Times New Roman" w:hAnsi="Times New Roman" w:cs="Times New Roman"/>
          <w:i/>
          <w:iCs/>
          <w:sz w:val="24"/>
          <w:szCs w:val="24"/>
        </w:rPr>
        <w:t>D</w:t>
      </w:r>
      <w:r>
        <w:rPr>
          <w:rFonts w:ascii="Times New Roman" w:hAnsi="Times New Roman" w:cs="Times New Roman"/>
          <w:sz w:val="24"/>
          <w:szCs w:val="24"/>
        </w:rPr>
        <w:t xml:space="preserve"> to the combined Lamm and Svedberg equations for each sample concentration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{"citationItems":[{"id":"ITEM-1","itemData":{"DOI":"10.1016/S0006-3495(98)74069-X","ISSN":"00063495","PMID":"9726952","abstract":"The potential of using the Lamm equation in the analysis of hydrodynamic shape and gross conformation of proteins and reversibly formed protein complexes from analytical ultracentrifugation data was investigated. An efficient numerical solution of the Lamm equation for noninteracting and rapidly self-associating proteins by using combined finite-element and moving grid techniques is described. It has been implemented for noninteracting solutes and monomer-dimer and monomer-trimer equilibria. To predict its utility, the error surface of a nonlinear regression of simulated sedimentation profiles was explored. Error contour maps were calculated for conventional independent and global analyses of experiments with noninteracting solutes and with monomer-dimer systems at different solution column heights, loading concentrations, and centrifugal fields. It was found that the rotor speed is the major determinant for the shape of the error surface, and that global analysis of different experiments can allow substantially improved characterization of the solutes. We suggest that the global analysis of the approach to equilibrium in a short-column sedimentation equilibrium experiment followed by a high-speed short-column sedimentation velocity experiment can result in sedimentation and diffusion coefficients of very high statistical accuracy. In addition, in the case of a protein in rapid monomer-dimer equilibrium, this configuration was found to reveal the most precise estimate of the association constant.","author":[{"dropping-particle":"","family":"Schuck","given":"Peter","non-dropping-particle":"","parse-names":false,"suffix":""}],"container-title":"Biophysical Journal","id":"ITEM-1","issue":"3","issued":{"date-parts":[["1998"]]},"page":"1503-1512","publisher":"Elsevier","title":"Sedimentation analysis of noninteracting and self-associating solutes using numerical solutions to the Lamm equation","type":"article-journal","volume":"75"},"uris":["http://www.mendeley.com/documents/?uuid=0644f68c-cbdb-4b86-9ac4-94ad74f43170"]},{"id":"ITEM-2","itemData":{"DOI":"10.1016/S0003-2697(03)00289-6","ISSN":"00032697","PMID":"12895474","abstract":"Analytical ultracentrifugation is one of the classical techniques for the study of protein interactions and protein self-association. Recent instrumental and computational developments have significantly enhanced this methodology. In this paper, new tools for the analysis of protein self-association by sedimentation velocity are developed, their statistical properties are examined, and considerations for optimal experimental design are discussed. A traditional strategy is the analysis of the isotherm of weight-average sedimentation coefficients sw as a function of protein concentration. From theoretical considerations, it is shown that integration of any differential sedimentation coefficient distribution c(s), ls-g*(s), or g(s*) can give a thermodynamically well-defined isotherm, as long as it provides a good model for the sedimentation profiles. To test this condition for the g(s*) distribution, a back-transform into the original data space is proposed. Deconvoluting diffusion in the sedimentation coefficient distribution c(s) can be advantageous to identify species that do not participate in the association. Because of the large number of scans that can be analyzed in the c(s) approach, its sw values are very precise and allow extension of the isotherm to very low concentrations. For all differential sedimentation coefficients, corrections are derived for the slowing of the sedimentation boundaries caused by radial dilution. As an alternative to the interpretation of the isotherm of the weight-average s value, direct global modeling of several sedimentation experiments with Lamm equation solutions was studied. For this purpose, a new software SEDPHAT is introduced, allowing the global analysis of several sedimentation velocity and equilibrium experiments. In this approach, information from the shape of the sedimentation profiles is exploited, which permits the identification of the association scheme and requires fewer experiments to precisely characterize the association. Further, under suitable conditions, fractions of incompetent material that are not part of the reversible equilibrium can be detected. © 2003 Elsevier Science (USA). All rights reserved.","author":[{"dropping-particle":"","family":"Schuck","given":"Peter","non-dropping-particle":"","parse-names":false,"suffix":""}],"container-title":"Analytical Biochemistry","id":"ITEM-2","issue":"1","issued":{"date-parts":[["2003"]]},"page":"104-124","title":"On the analysis of protein self-association by sedimentation velocity analytical ultracentrifugation","type":"article-journal","volume":"320"},"uris":["http://www.mendeley.com/documents/?uuid=6bd5ddec-33f3-4061-aa25-4fb9e0f8226b"]}],"mendeley":{"formattedCitation":"(Schuck 1998, 2003)","plainTextFormattedCitation":"(Schuck 1998, 2003)","previouslyFormattedCitation":"(Schuck 1998, 2003)"},"properties":{"noteIndex":0},"schema":"https://github.com/citation-style-language/schema/raw/master/csl-citation.json"}</w:instrText>
      </w:r>
      <w:r>
        <w:rPr>
          <w:rFonts w:ascii="Times New Roman" w:hAnsi="Times New Roman" w:cs="Times New Roman"/>
          <w:sz w:val="24"/>
          <w:szCs w:val="24"/>
        </w:rPr>
        <w:fldChar w:fldCharType="separate"/>
      </w:r>
      <w:r w:rsidRPr="00B04892">
        <w:rPr>
          <w:rFonts w:ascii="Times New Roman" w:hAnsi="Times New Roman" w:cs="Times New Roman"/>
          <w:noProof/>
          <w:sz w:val="24"/>
          <w:szCs w:val="24"/>
        </w:rPr>
        <w:t>(Schuck 1998, 2003)</w:t>
      </w:r>
      <w:r>
        <w:rPr>
          <w:rFonts w:ascii="Times New Roman" w:hAnsi="Times New Roman" w:cs="Times New Roman"/>
          <w:sz w:val="24"/>
          <w:szCs w:val="24"/>
        </w:rPr>
        <w:fldChar w:fldCharType="end"/>
      </w:r>
      <w:r>
        <w:rPr>
          <w:rFonts w:ascii="Times New Roman" w:hAnsi="Times New Roman" w:cs="Times New Roman"/>
          <w:sz w:val="24"/>
          <w:szCs w:val="24"/>
        </w:rPr>
        <w:t>. Linear regression was performed with GraphPad Prism 9 software to obtain a line of best fit. Error bars represent the 68% confidence interval of each data point, while confidence bands demonstrate the likely location of the true curve with a 90% asymmetrical (profile-likelihood) confidence interval.</w:t>
      </w:r>
    </w:p>
    <w:p w:rsidR="00AA52E2" w:rsidRDefault="00AA52E2" w:rsidP="00AA52E2">
      <w:pPr>
        <w:spacing w:after="0" w:line="276" w:lineRule="auto"/>
        <w:contextualSpacing/>
        <w:rPr>
          <w:rFonts w:ascii="Times New Roman" w:hAnsi="Times New Roman" w:cs="Times New Roman"/>
          <w:sz w:val="24"/>
          <w:szCs w:val="24"/>
        </w:rPr>
      </w:pPr>
    </w:p>
    <w:p w:rsidR="00AA52E2" w:rsidRDefault="00AA52E2" w:rsidP="00AA52E2">
      <w:pPr>
        <w:spacing w:after="0" w:line="276" w:lineRule="auto"/>
        <w:contextualSpacing/>
        <w:rPr>
          <w:rFonts w:ascii="Times New Roman" w:hAnsi="Times New Roman" w:cs="Times New Roman"/>
          <w:sz w:val="24"/>
          <w:szCs w:val="24"/>
        </w:rPr>
      </w:pPr>
      <w:bookmarkStart w:id="7" w:name="OLE_LINK14"/>
      <w:r>
        <w:rPr>
          <w:rFonts w:ascii="Times New Roman" w:hAnsi="Times New Roman" w:cs="Times New Roman"/>
          <w:b/>
          <w:bCs/>
          <w:sz w:val="24"/>
          <w:szCs w:val="24"/>
        </w:rPr>
        <w:t xml:space="preserve">Supplementary Figure S9. Apparent sedimentation and diffusion coefficient values of the dimeric species of BC120, BC120 G25C, and EB120 in PBS, pH 7.4. </w:t>
      </w:r>
      <w:r w:rsidRPr="0036787F">
        <w:rPr>
          <w:rFonts w:ascii="Times New Roman" w:hAnsi="Times New Roman" w:cs="Times New Roman"/>
          <w:b/>
          <w:bCs/>
          <w:sz w:val="24"/>
          <w:szCs w:val="24"/>
        </w:rPr>
        <w:t>(A)</w:t>
      </w:r>
      <w:r>
        <w:rPr>
          <w:rFonts w:ascii="Times New Roman" w:hAnsi="Times New Roman" w:cs="Times New Roman"/>
          <w:sz w:val="24"/>
          <w:szCs w:val="24"/>
        </w:rPr>
        <w:t xml:space="preserve"> C</w:t>
      </w:r>
      <w:r w:rsidRPr="00DA6DAF">
        <w:rPr>
          <w:rFonts w:ascii="Times New Roman" w:hAnsi="Times New Roman" w:cs="Times New Roman"/>
          <w:sz w:val="24"/>
          <w:szCs w:val="24"/>
        </w:rPr>
        <w:t>o</w:t>
      </w:r>
      <w:r>
        <w:rPr>
          <w:rFonts w:ascii="Times New Roman" w:hAnsi="Times New Roman" w:cs="Times New Roman"/>
          <w:sz w:val="24"/>
          <w:szCs w:val="24"/>
        </w:rPr>
        <w:t>nverted</w:t>
      </w:r>
      <w:r w:rsidRPr="00DA6DAF">
        <w:rPr>
          <w:rFonts w:ascii="Times New Roman" w:hAnsi="Times New Roman" w:cs="Times New Roman"/>
          <w:sz w:val="24"/>
          <w:szCs w:val="24"/>
        </w:rPr>
        <w:t xml:space="preserve"> apparent </w:t>
      </w:r>
      <w:r>
        <w:rPr>
          <w:rFonts w:ascii="Times New Roman" w:hAnsi="Times New Roman" w:cs="Times New Roman"/>
          <w:sz w:val="24"/>
          <w:szCs w:val="24"/>
        </w:rPr>
        <w:t xml:space="preserve">sedimentation </w:t>
      </w:r>
      <w:r w:rsidRPr="00DA6DAF">
        <w:rPr>
          <w:rFonts w:ascii="Times New Roman" w:hAnsi="Times New Roman" w:cs="Times New Roman"/>
          <w:sz w:val="24"/>
          <w:szCs w:val="24"/>
        </w:rPr>
        <w:t xml:space="preserve">coefficients </w:t>
      </w:r>
      <w:r>
        <w:rPr>
          <w:rFonts w:ascii="Times New Roman" w:hAnsi="Times New Roman" w:cs="Times New Roman"/>
          <w:i/>
          <w:iCs/>
          <w:sz w:val="24"/>
          <w:szCs w:val="24"/>
        </w:rPr>
        <w:t>s</w:t>
      </w:r>
      <w:r w:rsidRPr="00DA6DAF">
        <w:rPr>
          <w:rFonts w:ascii="Times New Roman" w:hAnsi="Times New Roman" w:cs="Times New Roman"/>
          <w:i/>
          <w:iCs/>
          <w:sz w:val="24"/>
          <w:szCs w:val="24"/>
          <w:vertAlign w:val="subscript"/>
        </w:rPr>
        <w:t>20°</w:t>
      </w:r>
      <w:proofErr w:type="gramStart"/>
      <w:r w:rsidRPr="00DA6DAF">
        <w:rPr>
          <w:rFonts w:ascii="Times New Roman" w:hAnsi="Times New Roman" w:cs="Times New Roman"/>
          <w:i/>
          <w:iCs/>
          <w:sz w:val="24"/>
          <w:szCs w:val="24"/>
          <w:vertAlign w:val="subscript"/>
        </w:rPr>
        <w:t>C,w</w:t>
      </w:r>
      <w:proofErr w:type="gramEnd"/>
      <w:r w:rsidRPr="00DA6DAF">
        <w:rPr>
          <w:rFonts w:ascii="Times New Roman" w:hAnsi="Times New Roman" w:cs="Times New Roman"/>
          <w:sz w:val="24"/>
          <w:szCs w:val="24"/>
        </w:rPr>
        <w:t xml:space="preserve"> of BC120</w:t>
      </w:r>
      <w:r>
        <w:rPr>
          <w:rFonts w:ascii="Times New Roman" w:hAnsi="Times New Roman" w:cs="Times New Roman"/>
          <w:sz w:val="24"/>
          <w:szCs w:val="24"/>
        </w:rPr>
        <w:t xml:space="preserve">, BC120 G25C, and EB120 </w:t>
      </w:r>
      <w:r w:rsidRPr="00DA6DAF">
        <w:rPr>
          <w:rFonts w:ascii="Times New Roman" w:hAnsi="Times New Roman" w:cs="Times New Roman"/>
          <w:sz w:val="24"/>
          <w:szCs w:val="24"/>
        </w:rPr>
        <w:t>in PBS, pH 7.4.</w:t>
      </w:r>
      <w:r>
        <w:rPr>
          <w:rFonts w:ascii="Times New Roman" w:hAnsi="Times New Roman" w:cs="Times New Roman"/>
          <w:sz w:val="24"/>
          <w:szCs w:val="24"/>
        </w:rPr>
        <w:t xml:space="preserve"> Data was obtained from sedimentation velocity data with direct fitting of </w:t>
      </w:r>
      <w:r w:rsidRPr="001D4946">
        <w:rPr>
          <w:rFonts w:ascii="Times New Roman" w:hAnsi="Times New Roman" w:cs="Times New Roman"/>
          <w:i/>
          <w:iCs/>
          <w:sz w:val="24"/>
          <w:szCs w:val="24"/>
        </w:rPr>
        <w:t>s</w:t>
      </w:r>
      <w:r>
        <w:rPr>
          <w:rFonts w:ascii="Times New Roman" w:hAnsi="Times New Roman" w:cs="Times New Roman"/>
          <w:sz w:val="24"/>
          <w:szCs w:val="24"/>
        </w:rPr>
        <w:t xml:space="preserve">, and </w:t>
      </w:r>
      <w:r>
        <w:rPr>
          <w:rFonts w:ascii="Times New Roman" w:hAnsi="Times New Roman" w:cs="Times New Roman"/>
          <w:i/>
          <w:iCs/>
          <w:sz w:val="24"/>
          <w:szCs w:val="24"/>
        </w:rPr>
        <w:t>D</w:t>
      </w:r>
      <w:r>
        <w:rPr>
          <w:rFonts w:ascii="Times New Roman" w:hAnsi="Times New Roman" w:cs="Times New Roman"/>
          <w:sz w:val="24"/>
          <w:szCs w:val="24"/>
        </w:rPr>
        <w:t xml:space="preserve"> to the combined Lamm and Svedberg equations for each sample concentration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{"citationItems":[{"id":"ITEM-1","itemData":{"DOI":"10.1016/S0006-3495(98)74069-X","ISSN":"00063495","PMID":"9726952","abstract":"The potential of using the Lamm equation in the analysis of hydrodynamic shape and gross conformation of proteins and reversibly formed protein complexes from analytical ultracentrifugation data was investigated. An efficient numerical solution of the Lamm equation for noninteracting and rapidly self-associating proteins by using combined finite-element and moving grid techniques is described. It has been implemented for noninteracting solutes and monomer-dimer and monomer-trimer equilibria. To predict its utility, the error surface of a nonlinear regression of simulated sedimentation profiles was explored. Error contour maps were calculated for conventional independent and global analyses of experiments with noninteracting solutes and with monomer-dimer systems at different solution column heights, loading concentrations, and centrifugal fields. It was found that the rotor speed is the major determinant for the shape of the error surface, and that global analysis of different experiments can allow substantially improved characterization of the solutes. We suggest that the global analysis of the approach to equilibrium in a short-column sedimentation equilibrium experiment followed by a high-speed short-column sedimentation velocity experiment can result in sedimentation and diffusion coefficients of very high statistical accuracy. In addition, in the case of a protein in rapid monomer-dimer equilibrium, this configuration was found to reveal the most precise estimate of the association constant.","author":[{"dropping-particle":"","family":"Schuck","given":"Peter","non-dropping-particle":"","parse-names":false,"suffix":""}],"container-title":"Biophysical Journal","id":"ITEM-1","issue":"3","issued":{"date-parts":[["1998"]]},"page":"1503-1512","publisher":"Elsevier","title":"Sedimentation analysis of noninteracting and self-associating solutes using numerical solutions to the Lamm equation","type":"article-journal","volume":"75"},"uris":["http://www.mendeley.com/documents/?uuid=0644f68c-cbdb-4b86-9ac4-94ad74f43170"]},{"id":"ITEM-2","itemData":{"DOI":"10.1016/S0003-2697(03)00289-6","ISSN":"00032697","PMID":"12895474","abstract":"Analytical ultracentrifugation is one of the classical techniques for the study of protein interactions and protein self-association. Recent instrumental and computational developments have significantly enhanced this methodology. In this paper, new tools for the analysis of protein self-association by sedimentation velocity are developed, their statistical properties are examined, and considerations for optimal experimental design are discussed. A traditional strategy is the analysis of the isotherm of weight-average sedimentation coefficients sw as a function of protein concentration. From theoretical considerations, it is shown that integration of any differential sedimentation coefficient distribution c(s), ls-g*(s), or g(s*) can give a thermodynamically well-defined isotherm, as long as it provides a good model for the sedimentation profiles. To test this condition for the g(s*) distribution, a back-transform into the original data space is proposed. Deconvoluting diffusion in the sedimentation coefficient distribution c(s) can be advantageous to identify species that do not participate in the association. Because of the large number of scans that can be analyzed in the c(s) approach, its sw values are very precise and allow extension of the isotherm to very low concentrations. For all differential sedimentation coefficients, corrections are derived for the slowing of the sedimentation boundaries caused by radial dilution. As an alternative to the interpretation of the isotherm of the weight-average s value, direct global modeling of several sedimentation experiments with Lamm equation solutions was studied. For this purpose, a new software SEDPHAT is introduced, allowing the global analysis of several sedimentation velocity and equilibrium experiments. In this approach, information from the shape of the sedimentation profiles is exploited, which permits the identification of the association scheme and requires fewer experiments to precisely characterize the association. Further, under suitable conditions, fractions of incompetent material that are not part of the reversible equilibrium can be detected. © 2003 Elsevier Science (USA). All rights reserved.","author":[{"dropping-particle":"","family":"Schuck","given":"Peter","non-dropping-particle":"","parse-names":false,"suffix":""}],"container-title":"Analytical Biochemistry","id":"ITEM-2","issue":"1","issued":{"date-parts":[["2003"]]},"page":"104-124","title":"On the analysis of protein self-association by sedimentation velocity analytical ultracentrifugation","type":"article-journal","volume":"320"},"uris":["http://www.mendeley.com/documents/?uuid=6bd5ddec-33f3-4061-aa25-4fb9e0f8226b"]}],"mendeley":{"formattedCitation":"(Schuck 1998, 2003)","plainTextFormattedCitation":"(Schuck 1998, 2003)","previouslyFormattedCitation":"(Schuck 1998, 2003)"},"properties":{"noteIndex":0},"schema":"https://github.com/citation-style-language/schema/raw/master/csl-citation.json"}</w:instrText>
      </w:r>
      <w:r>
        <w:rPr>
          <w:rFonts w:ascii="Times New Roman" w:hAnsi="Times New Roman" w:cs="Times New Roman"/>
          <w:sz w:val="24"/>
          <w:szCs w:val="24"/>
        </w:rPr>
        <w:fldChar w:fldCharType="separate"/>
      </w:r>
      <w:r w:rsidRPr="00B04892">
        <w:rPr>
          <w:rFonts w:ascii="Times New Roman" w:hAnsi="Times New Roman" w:cs="Times New Roman"/>
          <w:noProof/>
          <w:sz w:val="24"/>
          <w:szCs w:val="24"/>
        </w:rPr>
        <w:t>(Schuck 1998, 2003)</w:t>
      </w:r>
      <w:r>
        <w:rPr>
          <w:rFonts w:ascii="Times New Roman" w:hAnsi="Times New Roman" w:cs="Times New Roman"/>
          <w:sz w:val="24"/>
          <w:szCs w:val="24"/>
        </w:rPr>
        <w:fldChar w:fldCharType="end"/>
      </w:r>
      <w:r>
        <w:rPr>
          <w:rFonts w:ascii="Times New Roman" w:hAnsi="Times New Roman" w:cs="Times New Roman"/>
          <w:sz w:val="24"/>
          <w:szCs w:val="24"/>
        </w:rPr>
        <w:t xml:space="preserve">. Error bars represent the 68% confidence interval of each data point. </w:t>
      </w:r>
      <w:r w:rsidRPr="0036787F">
        <w:rPr>
          <w:rFonts w:ascii="Times New Roman" w:hAnsi="Times New Roman" w:cs="Times New Roman"/>
          <w:b/>
          <w:bCs/>
          <w:sz w:val="24"/>
          <w:szCs w:val="24"/>
        </w:rPr>
        <w:t>(B)</w:t>
      </w:r>
      <w:r>
        <w:rPr>
          <w:rFonts w:ascii="Times New Roman" w:hAnsi="Times New Roman" w:cs="Times New Roman"/>
          <w:sz w:val="24"/>
          <w:szCs w:val="24"/>
        </w:rPr>
        <w:t xml:space="preserve"> Same as of (A) but for converted apparent diffusion coefficients </w:t>
      </w:r>
      <w:r>
        <w:rPr>
          <w:rFonts w:ascii="Times New Roman" w:hAnsi="Times New Roman" w:cs="Times New Roman"/>
          <w:i/>
          <w:iCs/>
          <w:sz w:val="24"/>
          <w:szCs w:val="24"/>
        </w:rPr>
        <w:t>D</w:t>
      </w:r>
      <w:r w:rsidRPr="00DA6DAF">
        <w:rPr>
          <w:rFonts w:ascii="Times New Roman" w:hAnsi="Times New Roman" w:cs="Times New Roman"/>
          <w:i/>
          <w:iCs/>
          <w:sz w:val="24"/>
          <w:szCs w:val="24"/>
          <w:vertAlign w:val="subscript"/>
        </w:rPr>
        <w:t>20°</w:t>
      </w:r>
      <w:proofErr w:type="gramStart"/>
      <w:r w:rsidRPr="00DA6DAF">
        <w:rPr>
          <w:rFonts w:ascii="Times New Roman" w:hAnsi="Times New Roman" w:cs="Times New Roman"/>
          <w:i/>
          <w:iCs/>
          <w:sz w:val="24"/>
          <w:szCs w:val="24"/>
          <w:vertAlign w:val="subscript"/>
        </w:rPr>
        <w:t>C,w</w:t>
      </w:r>
      <w:r>
        <w:rPr>
          <w:rFonts w:ascii="Times New Roman" w:hAnsi="Times New Roman" w:cs="Times New Roman"/>
          <w:sz w:val="24"/>
          <w:szCs w:val="24"/>
        </w:rPr>
        <w:t>.</w:t>
      </w:r>
      <w:proofErr w:type="gramEnd"/>
    </w:p>
    <w:bookmarkEnd w:id="6"/>
    <w:bookmarkEnd w:id="7"/>
    <w:p w:rsidR="00AA52E2" w:rsidRDefault="00AA52E2" w:rsidP="00AA52E2">
      <w:pPr>
        <w:spacing w:after="0" w:line="276" w:lineRule="auto"/>
        <w:contextualSpacing/>
        <w:rPr>
          <w:rFonts w:ascii="Times New Roman" w:hAnsi="Times New Roman" w:cs="Times New Roman"/>
          <w:sz w:val="24"/>
          <w:szCs w:val="24"/>
        </w:rPr>
      </w:pPr>
    </w:p>
    <w:p w:rsidR="00AA52E2" w:rsidRDefault="00AA52E2" w:rsidP="00AA52E2">
      <w:pPr>
        <w:spacing w:after="0" w:line="276" w:lineRule="auto"/>
        <w:contextualSpacing/>
        <w:rPr>
          <w:rFonts w:ascii="Times New Roman" w:hAnsi="Times New Roman" w:cs="Times New Roman"/>
          <w:sz w:val="24"/>
          <w:szCs w:val="24"/>
        </w:rPr>
      </w:pPr>
      <w:bookmarkStart w:id="8" w:name="OLE_LINK17"/>
      <w:r>
        <w:rPr>
          <w:rFonts w:ascii="Times New Roman" w:hAnsi="Times New Roman" w:cs="Times New Roman"/>
          <w:b/>
          <w:bCs/>
          <w:sz w:val="24"/>
          <w:szCs w:val="24"/>
        </w:rPr>
        <w:t>Supplementary Figure S10.</w:t>
      </w:r>
      <w:r w:rsidRPr="008160CE">
        <w:rPr>
          <w:rFonts w:ascii="Times New Roman" w:hAnsi="Times New Roman" w:cs="Times New Roman"/>
          <w:b/>
          <w:bCs/>
          <w:sz w:val="24"/>
          <w:szCs w:val="24"/>
        </w:rPr>
        <w:t xml:space="preserve"> </w:t>
      </w:r>
      <w:r>
        <w:rPr>
          <w:rFonts w:ascii="Times New Roman" w:hAnsi="Times New Roman" w:cs="Times New Roman"/>
          <w:b/>
          <w:bCs/>
          <w:sz w:val="24"/>
          <w:szCs w:val="24"/>
        </w:rPr>
        <w:t xml:space="preserve">Predicted </w:t>
      </w:r>
      <w:proofErr w:type="spellStart"/>
      <w:r>
        <w:rPr>
          <w:rFonts w:ascii="Times New Roman" w:hAnsi="Times New Roman" w:cs="Times New Roman"/>
          <w:b/>
          <w:bCs/>
          <w:sz w:val="24"/>
          <w:szCs w:val="24"/>
        </w:rPr>
        <w:t>SimRNA</w:t>
      </w:r>
      <w:proofErr w:type="spellEnd"/>
      <w:r>
        <w:rPr>
          <w:rFonts w:ascii="Times New Roman" w:hAnsi="Times New Roman" w:cs="Times New Roman"/>
          <w:b/>
          <w:bCs/>
          <w:sz w:val="24"/>
          <w:szCs w:val="24"/>
        </w:rPr>
        <w:t xml:space="preserve"> models of BC120 are similar to each other. </w:t>
      </w:r>
      <w:r w:rsidRPr="0036787F">
        <w:rPr>
          <w:rFonts w:ascii="Times New Roman" w:hAnsi="Times New Roman" w:cs="Times New Roman"/>
          <w:b/>
          <w:bCs/>
          <w:sz w:val="24"/>
          <w:szCs w:val="24"/>
        </w:rPr>
        <w:t>(A)</w:t>
      </w:r>
      <w:r>
        <w:rPr>
          <w:rFonts w:ascii="Times New Roman" w:hAnsi="Times New Roman" w:cs="Times New Roman"/>
          <w:sz w:val="24"/>
          <w:szCs w:val="24"/>
        </w:rPr>
        <w:t xml:space="preserve"> Low resolution SEC-SAXS conformation and </w:t>
      </w:r>
      <w:proofErr w:type="spellStart"/>
      <w:r>
        <w:rPr>
          <w:rFonts w:ascii="Times New Roman" w:hAnsi="Times New Roman" w:cs="Times New Roman"/>
          <w:sz w:val="24"/>
          <w:szCs w:val="24"/>
        </w:rPr>
        <w:t>SimRNA</w:t>
      </w:r>
      <w:proofErr w:type="spellEnd"/>
      <w:r>
        <w:rPr>
          <w:rFonts w:ascii="Times New Roman" w:hAnsi="Times New Roman" w:cs="Times New Roman"/>
          <w:sz w:val="24"/>
          <w:szCs w:val="24"/>
        </w:rPr>
        <w:t xml:space="preserve"> structure prediction model 1 of BC120 in PBS, pH 7.4. The averaged SEC-SAXS low-resolution model obtained from DAMMIF is extended and asymmetric with one prominent protrusion located on one of its ends, and a bulge on its other end. </w:t>
      </w:r>
      <w:proofErr w:type="spellStart"/>
      <w:r>
        <w:rPr>
          <w:rFonts w:ascii="Times New Roman" w:hAnsi="Times New Roman" w:cs="Times New Roman"/>
          <w:sz w:val="24"/>
          <w:szCs w:val="24"/>
        </w:rPr>
        <w:t>SimRNA</w:t>
      </w:r>
      <w:proofErr w:type="spellEnd"/>
      <w:r>
        <w:rPr>
          <w:rFonts w:ascii="Times New Roman" w:hAnsi="Times New Roman" w:cs="Times New Roman"/>
          <w:sz w:val="24"/>
          <w:szCs w:val="24"/>
        </w:rPr>
        <w:t xml:space="preserve"> structure prediction</w:t>
      </w:r>
      <w:r>
        <w:rPr>
          <w:rFonts w:ascii="Times New Roman" w:hAnsi="Times New Roman" w:cs="Times New Roman"/>
          <w:i/>
          <w:iCs/>
          <w:sz w:val="24"/>
          <w:szCs w:val="24"/>
        </w:rPr>
        <w:t xml:space="preserve"> </w:t>
      </w:r>
      <w:r>
        <w:rPr>
          <w:rFonts w:ascii="Times New Roman" w:hAnsi="Times New Roman" w:cs="Times New Roman"/>
          <w:sz w:val="24"/>
          <w:szCs w:val="24"/>
        </w:rPr>
        <w:t xml:space="preserve">model 1 of BC120 is overlayed on the SEC-SAXS envelope. Nucleotide structures of G14, G15, C16, G34, C35, U36 are highlighted in </w:t>
      </w:r>
      <w:r>
        <w:rPr>
          <w:rFonts w:ascii="Times New Roman" w:hAnsi="Times New Roman" w:cs="Times New Roman"/>
          <w:sz w:val="24"/>
          <w:szCs w:val="24"/>
        </w:rPr>
        <w:lastRenderedPageBreak/>
        <w:t xml:space="preserve">yellow. These data are rotated 90° from the top conformation. The scalebar represents </w:t>
      </w:r>
      <w:proofErr w:type="spellStart"/>
      <w:r>
        <w:rPr>
          <w:rFonts w:ascii="Times New Roman" w:hAnsi="Times New Roman" w:cs="Times New Roman"/>
          <w:i/>
          <w:iCs/>
          <w:sz w:val="24"/>
          <w:szCs w:val="24"/>
        </w:rPr>
        <w:t>D</w:t>
      </w:r>
      <w:r>
        <w:rPr>
          <w:rFonts w:ascii="Times New Roman" w:hAnsi="Times New Roman" w:cs="Times New Roman"/>
          <w:i/>
          <w:iCs/>
          <w:sz w:val="24"/>
          <w:szCs w:val="24"/>
          <w:vertAlign w:val="subscript"/>
        </w:rPr>
        <w:t>max</w:t>
      </w:r>
      <w:proofErr w:type="spellEnd"/>
      <w:r>
        <w:rPr>
          <w:rFonts w:ascii="Times New Roman" w:hAnsi="Times New Roman" w:cs="Times New Roman"/>
          <w:sz w:val="24"/>
          <w:szCs w:val="24"/>
        </w:rPr>
        <w:t xml:space="preserve"> obtained from the </w:t>
      </w:r>
      <w:r w:rsidRPr="00B3707B">
        <w:rPr>
          <w:rFonts w:ascii="Times New Roman" w:hAnsi="Times New Roman" w:cs="Times New Roman"/>
          <w:i/>
          <w:iCs/>
          <w:sz w:val="24"/>
          <w:szCs w:val="24"/>
        </w:rPr>
        <w:t>P</w:t>
      </w:r>
      <w:r>
        <w:rPr>
          <w:rFonts w:ascii="Times New Roman" w:hAnsi="Times New Roman" w:cs="Times New Roman"/>
          <w:sz w:val="24"/>
          <w:szCs w:val="24"/>
        </w:rPr>
        <w:t>(</w:t>
      </w:r>
      <w:r w:rsidRPr="00B3707B">
        <w:rPr>
          <w:rFonts w:ascii="Times New Roman" w:hAnsi="Times New Roman" w:cs="Times New Roman"/>
          <w:i/>
          <w:iCs/>
          <w:sz w:val="24"/>
          <w:szCs w:val="24"/>
        </w:rPr>
        <w:t>r</w:t>
      </w:r>
      <w:r>
        <w:rPr>
          <w:rFonts w:ascii="Times New Roman" w:hAnsi="Times New Roman" w:cs="Times New Roman"/>
          <w:sz w:val="24"/>
          <w:szCs w:val="24"/>
        </w:rPr>
        <w:t xml:space="preserve">) analysis. </w:t>
      </w:r>
      <w:r w:rsidRPr="0036787F">
        <w:rPr>
          <w:rFonts w:ascii="Times New Roman" w:hAnsi="Times New Roman" w:cs="Times New Roman"/>
          <w:b/>
          <w:bCs/>
          <w:sz w:val="24"/>
          <w:szCs w:val="24"/>
        </w:rPr>
        <w:t>(B)</w:t>
      </w:r>
      <w:r>
        <w:rPr>
          <w:rFonts w:ascii="Times New Roman" w:hAnsi="Times New Roman" w:cs="Times New Roman"/>
          <w:sz w:val="24"/>
          <w:szCs w:val="24"/>
        </w:rPr>
        <w:t xml:space="preserve"> Same as of (A) but for model 2. </w:t>
      </w:r>
      <w:r w:rsidRPr="0036787F">
        <w:rPr>
          <w:rFonts w:ascii="Times New Roman" w:hAnsi="Times New Roman" w:cs="Times New Roman"/>
          <w:b/>
          <w:bCs/>
          <w:sz w:val="24"/>
          <w:szCs w:val="24"/>
        </w:rPr>
        <w:t>(C)</w:t>
      </w:r>
      <w:r>
        <w:rPr>
          <w:rFonts w:ascii="Times New Roman" w:hAnsi="Times New Roman" w:cs="Times New Roman"/>
          <w:sz w:val="24"/>
          <w:szCs w:val="24"/>
        </w:rPr>
        <w:t xml:space="preserve"> Same as of (A) but for model 3. </w:t>
      </w:r>
      <w:r w:rsidRPr="0036787F">
        <w:rPr>
          <w:rFonts w:ascii="Times New Roman" w:hAnsi="Times New Roman" w:cs="Times New Roman"/>
          <w:b/>
          <w:bCs/>
          <w:sz w:val="24"/>
          <w:szCs w:val="24"/>
        </w:rPr>
        <w:t>(D)</w:t>
      </w:r>
      <w:r>
        <w:rPr>
          <w:rFonts w:ascii="Times New Roman" w:hAnsi="Times New Roman" w:cs="Times New Roman"/>
          <w:sz w:val="24"/>
          <w:szCs w:val="24"/>
        </w:rPr>
        <w:t xml:space="preserve"> Magnification of the first ~45 nucleotides of the </w:t>
      </w:r>
      <w:proofErr w:type="spellStart"/>
      <w:r>
        <w:rPr>
          <w:rFonts w:ascii="Times New Roman" w:hAnsi="Times New Roman" w:cs="Times New Roman"/>
          <w:sz w:val="24"/>
          <w:szCs w:val="24"/>
        </w:rPr>
        <w:t>SimRNA</w:t>
      </w:r>
      <w:proofErr w:type="spellEnd"/>
      <w:r>
        <w:rPr>
          <w:rFonts w:ascii="Times New Roman" w:hAnsi="Times New Roman" w:cs="Times New Roman"/>
          <w:sz w:val="24"/>
          <w:szCs w:val="24"/>
        </w:rPr>
        <w:t xml:space="preserve"> structure prediction</w:t>
      </w:r>
      <w:r>
        <w:rPr>
          <w:rFonts w:ascii="Times New Roman" w:hAnsi="Times New Roman" w:cs="Times New Roman"/>
          <w:i/>
          <w:iCs/>
          <w:sz w:val="24"/>
          <w:szCs w:val="24"/>
        </w:rPr>
        <w:t xml:space="preserve"> </w:t>
      </w:r>
      <w:r>
        <w:rPr>
          <w:rFonts w:ascii="Times New Roman" w:hAnsi="Times New Roman" w:cs="Times New Roman"/>
          <w:sz w:val="24"/>
          <w:szCs w:val="24"/>
        </w:rPr>
        <w:t xml:space="preserve">model 1 of BC120 demonstrating two stem loops forming a pseudoknot. The stem loop nearest to the 5’ end is labelled </w:t>
      </w:r>
      <w:r>
        <w:rPr>
          <w:rFonts w:ascii="Times New Roman" w:hAnsi="Times New Roman" w:cs="Times New Roman"/>
          <w:i/>
          <w:iCs/>
          <w:sz w:val="24"/>
          <w:szCs w:val="24"/>
        </w:rPr>
        <w:t>a</w:t>
      </w:r>
      <w:r>
        <w:rPr>
          <w:rFonts w:ascii="Times New Roman" w:hAnsi="Times New Roman" w:cs="Times New Roman"/>
          <w:sz w:val="24"/>
          <w:szCs w:val="24"/>
        </w:rPr>
        <w:t xml:space="preserve"> while the following downstream stem loop is labelled </w:t>
      </w:r>
      <w:r>
        <w:rPr>
          <w:rFonts w:ascii="Times New Roman" w:hAnsi="Times New Roman" w:cs="Times New Roman"/>
          <w:i/>
          <w:iCs/>
          <w:sz w:val="24"/>
          <w:szCs w:val="24"/>
        </w:rPr>
        <w:t>b</w:t>
      </w:r>
      <w:r>
        <w:rPr>
          <w:rFonts w:ascii="Times New Roman" w:hAnsi="Times New Roman" w:cs="Times New Roman"/>
          <w:sz w:val="24"/>
          <w:szCs w:val="24"/>
        </w:rPr>
        <w:t xml:space="preserve">. Nucleotide structures highlighted in yellow correspond as to (A). The stem loop nearest to the 5’ end is labelled </w:t>
      </w:r>
      <w:r>
        <w:rPr>
          <w:rFonts w:ascii="Times New Roman" w:hAnsi="Times New Roman" w:cs="Times New Roman"/>
          <w:i/>
          <w:iCs/>
          <w:sz w:val="24"/>
          <w:szCs w:val="24"/>
        </w:rPr>
        <w:t>a</w:t>
      </w:r>
      <w:r>
        <w:rPr>
          <w:rFonts w:ascii="Times New Roman" w:hAnsi="Times New Roman" w:cs="Times New Roman"/>
          <w:sz w:val="24"/>
          <w:szCs w:val="24"/>
        </w:rPr>
        <w:t xml:space="preserve"> while the following downstream stem loop is labelled </w:t>
      </w:r>
      <w:r>
        <w:rPr>
          <w:rFonts w:ascii="Times New Roman" w:hAnsi="Times New Roman" w:cs="Times New Roman"/>
          <w:i/>
          <w:iCs/>
          <w:sz w:val="24"/>
          <w:szCs w:val="24"/>
        </w:rPr>
        <w:t>b</w:t>
      </w:r>
      <w:r>
        <w:rPr>
          <w:rFonts w:ascii="Times New Roman" w:hAnsi="Times New Roman" w:cs="Times New Roman"/>
          <w:sz w:val="24"/>
          <w:szCs w:val="24"/>
        </w:rPr>
        <w:t xml:space="preserve">. </w:t>
      </w:r>
      <w:r w:rsidRPr="0036787F">
        <w:rPr>
          <w:rFonts w:ascii="Times New Roman" w:hAnsi="Times New Roman" w:cs="Times New Roman"/>
          <w:b/>
          <w:bCs/>
          <w:sz w:val="24"/>
          <w:szCs w:val="24"/>
        </w:rPr>
        <w:t>(E)</w:t>
      </w:r>
      <w:r>
        <w:rPr>
          <w:rFonts w:ascii="Times New Roman" w:hAnsi="Times New Roman" w:cs="Times New Roman"/>
          <w:sz w:val="24"/>
          <w:szCs w:val="24"/>
        </w:rPr>
        <w:t xml:space="preserve"> Same as of (D) but for model 2. </w:t>
      </w:r>
      <w:r w:rsidRPr="0036787F">
        <w:rPr>
          <w:rFonts w:ascii="Times New Roman" w:hAnsi="Times New Roman" w:cs="Times New Roman"/>
          <w:b/>
          <w:bCs/>
          <w:sz w:val="24"/>
          <w:szCs w:val="24"/>
        </w:rPr>
        <w:t>(F)</w:t>
      </w:r>
      <w:r>
        <w:rPr>
          <w:rFonts w:ascii="Times New Roman" w:hAnsi="Times New Roman" w:cs="Times New Roman"/>
          <w:sz w:val="24"/>
          <w:szCs w:val="24"/>
        </w:rPr>
        <w:t xml:space="preserve"> Same as of (D) but for model 3.</w:t>
      </w:r>
    </w:p>
    <w:p w:rsidR="00AA52E2" w:rsidRDefault="00AA52E2" w:rsidP="00AA52E2">
      <w:pPr>
        <w:spacing w:after="0" w:line="276" w:lineRule="auto"/>
        <w:contextualSpacing/>
        <w:rPr>
          <w:rFonts w:ascii="Times New Roman" w:hAnsi="Times New Roman" w:cs="Times New Roman"/>
          <w:sz w:val="24"/>
          <w:szCs w:val="24"/>
        </w:rPr>
      </w:pPr>
    </w:p>
    <w:p w:rsidR="00AA52E2" w:rsidRDefault="00AA52E2" w:rsidP="00AA52E2">
      <w:pPr>
        <w:spacing w:after="0" w:line="276" w:lineRule="auto"/>
        <w:contextualSpacing/>
        <w:rPr>
          <w:rFonts w:ascii="Times New Roman" w:hAnsi="Times New Roman" w:cs="Times New Roman"/>
          <w:b/>
          <w:bCs/>
          <w:sz w:val="24"/>
          <w:szCs w:val="24"/>
        </w:rPr>
      </w:pPr>
      <w:r>
        <w:rPr>
          <w:rFonts w:ascii="Times New Roman" w:hAnsi="Times New Roman" w:cs="Times New Roman"/>
          <w:b/>
          <w:bCs/>
          <w:sz w:val="24"/>
          <w:szCs w:val="24"/>
        </w:rPr>
        <w:t>Supplementary Figure S11.</w:t>
      </w:r>
      <w:r w:rsidRPr="008160CE">
        <w:rPr>
          <w:rFonts w:ascii="Times New Roman" w:hAnsi="Times New Roman" w:cs="Times New Roman"/>
          <w:b/>
          <w:bCs/>
          <w:sz w:val="24"/>
          <w:szCs w:val="24"/>
        </w:rPr>
        <w:t xml:space="preserve"> </w:t>
      </w:r>
      <w:bookmarkStart w:id="9" w:name="OLE_LINK18"/>
      <w:r>
        <w:rPr>
          <w:rFonts w:ascii="Times New Roman" w:hAnsi="Times New Roman" w:cs="Times New Roman"/>
          <w:b/>
          <w:bCs/>
          <w:sz w:val="24"/>
          <w:szCs w:val="24"/>
        </w:rPr>
        <w:t xml:space="preserve">Predicted </w:t>
      </w:r>
      <w:proofErr w:type="spellStart"/>
      <w:r>
        <w:rPr>
          <w:rFonts w:ascii="Times New Roman" w:hAnsi="Times New Roman" w:cs="Times New Roman"/>
          <w:b/>
          <w:bCs/>
          <w:sz w:val="24"/>
          <w:szCs w:val="24"/>
        </w:rPr>
        <w:t>SimRNA</w:t>
      </w:r>
      <w:proofErr w:type="spellEnd"/>
      <w:r>
        <w:rPr>
          <w:rFonts w:ascii="Times New Roman" w:hAnsi="Times New Roman" w:cs="Times New Roman"/>
          <w:b/>
          <w:bCs/>
          <w:sz w:val="24"/>
          <w:szCs w:val="24"/>
        </w:rPr>
        <w:t xml:space="preserve"> models of BC120 G25C are similar to each other. </w:t>
      </w:r>
      <w:r w:rsidRPr="0036787F">
        <w:rPr>
          <w:rFonts w:ascii="Times New Roman" w:hAnsi="Times New Roman" w:cs="Times New Roman"/>
          <w:b/>
          <w:bCs/>
          <w:sz w:val="24"/>
          <w:szCs w:val="24"/>
        </w:rPr>
        <w:t>(A)</w:t>
      </w:r>
      <w:r>
        <w:rPr>
          <w:rFonts w:ascii="Times New Roman" w:hAnsi="Times New Roman" w:cs="Times New Roman"/>
          <w:sz w:val="24"/>
          <w:szCs w:val="24"/>
        </w:rPr>
        <w:t xml:space="preserve"> Low resolution SEC-SAXS conformation and </w:t>
      </w:r>
      <w:proofErr w:type="spellStart"/>
      <w:r>
        <w:rPr>
          <w:rFonts w:ascii="Times New Roman" w:hAnsi="Times New Roman" w:cs="Times New Roman"/>
          <w:sz w:val="24"/>
          <w:szCs w:val="24"/>
        </w:rPr>
        <w:t>SimRNA</w:t>
      </w:r>
      <w:proofErr w:type="spellEnd"/>
      <w:r>
        <w:rPr>
          <w:rFonts w:ascii="Times New Roman" w:hAnsi="Times New Roman" w:cs="Times New Roman"/>
          <w:sz w:val="24"/>
          <w:szCs w:val="24"/>
        </w:rPr>
        <w:t xml:space="preserve"> structure prediction model 1 of BC120 G25C in PBS, pH 7.4. The averaged SEC-SAXS low-resolution model obtained from DAMMIF is extended and asymmetric with one prominent protrusion located on one of its ends, and a bulge on its other end. </w:t>
      </w:r>
      <w:proofErr w:type="spellStart"/>
      <w:r>
        <w:rPr>
          <w:rFonts w:ascii="Times New Roman" w:hAnsi="Times New Roman" w:cs="Times New Roman"/>
          <w:sz w:val="24"/>
          <w:szCs w:val="24"/>
        </w:rPr>
        <w:t>SimRNA</w:t>
      </w:r>
      <w:proofErr w:type="spellEnd"/>
      <w:r>
        <w:rPr>
          <w:rFonts w:ascii="Times New Roman" w:hAnsi="Times New Roman" w:cs="Times New Roman"/>
          <w:sz w:val="24"/>
          <w:szCs w:val="24"/>
        </w:rPr>
        <w:t xml:space="preserve"> structure prediction</w:t>
      </w:r>
      <w:r>
        <w:rPr>
          <w:rFonts w:ascii="Times New Roman" w:hAnsi="Times New Roman" w:cs="Times New Roman"/>
          <w:i/>
          <w:iCs/>
          <w:sz w:val="24"/>
          <w:szCs w:val="24"/>
        </w:rPr>
        <w:t xml:space="preserve"> </w:t>
      </w:r>
      <w:r>
        <w:rPr>
          <w:rFonts w:ascii="Times New Roman" w:hAnsi="Times New Roman" w:cs="Times New Roman"/>
          <w:sz w:val="24"/>
          <w:szCs w:val="24"/>
        </w:rPr>
        <w:t xml:space="preserve">model 1 of BC120 G25C is overlayed on the SEC-SAXS envelope. Nucleotide structures of G14, G15, C16, G34, C35, U36 are highlighted in yellow. The C25 mutation is highlighted in red. These data are rotated 90° from the top conformation. The scalebar represents </w:t>
      </w:r>
      <w:proofErr w:type="spellStart"/>
      <w:r>
        <w:rPr>
          <w:rFonts w:ascii="Times New Roman" w:hAnsi="Times New Roman" w:cs="Times New Roman"/>
          <w:i/>
          <w:iCs/>
          <w:sz w:val="24"/>
          <w:szCs w:val="24"/>
        </w:rPr>
        <w:t>D</w:t>
      </w:r>
      <w:r>
        <w:rPr>
          <w:rFonts w:ascii="Times New Roman" w:hAnsi="Times New Roman" w:cs="Times New Roman"/>
          <w:i/>
          <w:iCs/>
          <w:sz w:val="24"/>
          <w:szCs w:val="24"/>
          <w:vertAlign w:val="subscript"/>
        </w:rPr>
        <w:t>max</w:t>
      </w:r>
      <w:proofErr w:type="spellEnd"/>
      <w:r>
        <w:rPr>
          <w:rFonts w:ascii="Times New Roman" w:hAnsi="Times New Roman" w:cs="Times New Roman"/>
          <w:sz w:val="24"/>
          <w:szCs w:val="24"/>
        </w:rPr>
        <w:t xml:space="preserve"> obtained from the </w:t>
      </w:r>
      <w:r w:rsidRPr="00B3707B">
        <w:rPr>
          <w:rFonts w:ascii="Times New Roman" w:hAnsi="Times New Roman" w:cs="Times New Roman"/>
          <w:i/>
          <w:iCs/>
          <w:sz w:val="24"/>
          <w:szCs w:val="24"/>
        </w:rPr>
        <w:t>P</w:t>
      </w:r>
      <w:r>
        <w:rPr>
          <w:rFonts w:ascii="Times New Roman" w:hAnsi="Times New Roman" w:cs="Times New Roman"/>
          <w:sz w:val="24"/>
          <w:szCs w:val="24"/>
        </w:rPr>
        <w:t>(</w:t>
      </w:r>
      <w:r w:rsidRPr="00B3707B">
        <w:rPr>
          <w:rFonts w:ascii="Times New Roman" w:hAnsi="Times New Roman" w:cs="Times New Roman"/>
          <w:i/>
          <w:iCs/>
          <w:sz w:val="24"/>
          <w:szCs w:val="24"/>
        </w:rPr>
        <w:t>r</w:t>
      </w:r>
      <w:r>
        <w:rPr>
          <w:rFonts w:ascii="Times New Roman" w:hAnsi="Times New Roman" w:cs="Times New Roman"/>
          <w:sz w:val="24"/>
          <w:szCs w:val="24"/>
        </w:rPr>
        <w:t xml:space="preserve">) analysis. </w:t>
      </w:r>
      <w:r w:rsidRPr="0036787F">
        <w:rPr>
          <w:rFonts w:ascii="Times New Roman" w:hAnsi="Times New Roman" w:cs="Times New Roman"/>
          <w:b/>
          <w:bCs/>
          <w:sz w:val="24"/>
          <w:szCs w:val="24"/>
        </w:rPr>
        <w:t>(B)</w:t>
      </w:r>
      <w:r>
        <w:rPr>
          <w:rFonts w:ascii="Times New Roman" w:hAnsi="Times New Roman" w:cs="Times New Roman"/>
          <w:sz w:val="24"/>
          <w:szCs w:val="24"/>
        </w:rPr>
        <w:t xml:space="preserve"> Same as of (A) but for model 2. </w:t>
      </w:r>
      <w:r w:rsidRPr="0036787F">
        <w:rPr>
          <w:rFonts w:ascii="Times New Roman" w:hAnsi="Times New Roman" w:cs="Times New Roman"/>
          <w:b/>
          <w:bCs/>
          <w:sz w:val="24"/>
          <w:szCs w:val="24"/>
        </w:rPr>
        <w:t>(C)</w:t>
      </w:r>
      <w:r>
        <w:rPr>
          <w:rFonts w:ascii="Times New Roman" w:hAnsi="Times New Roman" w:cs="Times New Roman"/>
          <w:sz w:val="24"/>
          <w:szCs w:val="24"/>
        </w:rPr>
        <w:t xml:space="preserve"> Same as of (A) but for model 3. </w:t>
      </w:r>
      <w:r w:rsidRPr="0036787F">
        <w:rPr>
          <w:rFonts w:ascii="Times New Roman" w:hAnsi="Times New Roman" w:cs="Times New Roman"/>
          <w:b/>
          <w:bCs/>
          <w:sz w:val="24"/>
          <w:szCs w:val="24"/>
        </w:rPr>
        <w:t>(D)</w:t>
      </w:r>
      <w:r>
        <w:rPr>
          <w:rFonts w:ascii="Times New Roman" w:hAnsi="Times New Roman" w:cs="Times New Roman"/>
          <w:sz w:val="24"/>
          <w:szCs w:val="24"/>
        </w:rPr>
        <w:t xml:space="preserve"> Magnification of the first ~45 nucleotides of the </w:t>
      </w:r>
      <w:proofErr w:type="spellStart"/>
      <w:r>
        <w:rPr>
          <w:rFonts w:ascii="Times New Roman" w:hAnsi="Times New Roman" w:cs="Times New Roman"/>
          <w:sz w:val="24"/>
          <w:szCs w:val="24"/>
        </w:rPr>
        <w:t>SimRNA</w:t>
      </w:r>
      <w:proofErr w:type="spellEnd"/>
      <w:r>
        <w:rPr>
          <w:rFonts w:ascii="Times New Roman" w:hAnsi="Times New Roman" w:cs="Times New Roman"/>
          <w:sz w:val="24"/>
          <w:szCs w:val="24"/>
        </w:rPr>
        <w:t xml:space="preserve"> structure prediction</w:t>
      </w:r>
      <w:r>
        <w:rPr>
          <w:rFonts w:ascii="Times New Roman" w:hAnsi="Times New Roman" w:cs="Times New Roman"/>
          <w:i/>
          <w:iCs/>
          <w:sz w:val="24"/>
          <w:szCs w:val="24"/>
        </w:rPr>
        <w:t xml:space="preserve"> </w:t>
      </w:r>
      <w:r>
        <w:rPr>
          <w:rFonts w:ascii="Times New Roman" w:hAnsi="Times New Roman" w:cs="Times New Roman"/>
          <w:sz w:val="24"/>
          <w:szCs w:val="24"/>
        </w:rPr>
        <w:t xml:space="preserve">model 1 of BC120 G25C demonstrating two stem loops forming a pseudoknot. The stem loop nearest to the 5’ end is labelled </w:t>
      </w:r>
      <w:r>
        <w:rPr>
          <w:rFonts w:ascii="Times New Roman" w:hAnsi="Times New Roman" w:cs="Times New Roman"/>
          <w:i/>
          <w:iCs/>
          <w:sz w:val="24"/>
          <w:szCs w:val="24"/>
        </w:rPr>
        <w:t>a</w:t>
      </w:r>
      <w:r>
        <w:rPr>
          <w:rFonts w:ascii="Times New Roman" w:hAnsi="Times New Roman" w:cs="Times New Roman"/>
          <w:sz w:val="24"/>
          <w:szCs w:val="24"/>
        </w:rPr>
        <w:t xml:space="preserve"> while the following downstream stem loop is labelled </w:t>
      </w:r>
      <w:r>
        <w:rPr>
          <w:rFonts w:ascii="Times New Roman" w:hAnsi="Times New Roman" w:cs="Times New Roman"/>
          <w:i/>
          <w:iCs/>
          <w:sz w:val="24"/>
          <w:szCs w:val="24"/>
        </w:rPr>
        <w:t>b</w:t>
      </w:r>
      <w:r>
        <w:rPr>
          <w:rFonts w:ascii="Times New Roman" w:hAnsi="Times New Roman" w:cs="Times New Roman"/>
          <w:sz w:val="24"/>
          <w:szCs w:val="24"/>
        </w:rPr>
        <w:t xml:space="preserve">. Nucleotide structures highlighted in yellow correspond as to (A). The stem loop nearest to the 5’ end is labelled </w:t>
      </w:r>
      <w:r>
        <w:rPr>
          <w:rFonts w:ascii="Times New Roman" w:hAnsi="Times New Roman" w:cs="Times New Roman"/>
          <w:i/>
          <w:iCs/>
          <w:sz w:val="24"/>
          <w:szCs w:val="24"/>
        </w:rPr>
        <w:t>a</w:t>
      </w:r>
      <w:r>
        <w:rPr>
          <w:rFonts w:ascii="Times New Roman" w:hAnsi="Times New Roman" w:cs="Times New Roman"/>
          <w:sz w:val="24"/>
          <w:szCs w:val="24"/>
        </w:rPr>
        <w:t xml:space="preserve"> while the following downstream stem loop is labelled </w:t>
      </w:r>
      <w:r>
        <w:rPr>
          <w:rFonts w:ascii="Times New Roman" w:hAnsi="Times New Roman" w:cs="Times New Roman"/>
          <w:i/>
          <w:iCs/>
          <w:sz w:val="24"/>
          <w:szCs w:val="24"/>
        </w:rPr>
        <w:t>b</w:t>
      </w:r>
      <w:r>
        <w:rPr>
          <w:rFonts w:ascii="Times New Roman" w:hAnsi="Times New Roman" w:cs="Times New Roman"/>
          <w:sz w:val="24"/>
          <w:szCs w:val="24"/>
        </w:rPr>
        <w:t xml:space="preserve">. </w:t>
      </w:r>
      <w:r w:rsidRPr="0036787F">
        <w:rPr>
          <w:rFonts w:ascii="Times New Roman" w:hAnsi="Times New Roman" w:cs="Times New Roman"/>
          <w:b/>
          <w:bCs/>
          <w:sz w:val="24"/>
          <w:szCs w:val="24"/>
        </w:rPr>
        <w:t>(E)</w:t>
      </w:r>
      <w:r>
        <w:rPr>
          <w:rFonts w:ascii="Times New Roman" w:hAnsi="Times New Roman" w:cs="Times New Roman"/>
          <w:sz w:val="24"/>
          <w:szCs w:val="24"/>
        </w:rPr>
        <w:t xml:space="preserve"> Same as of (D) but for model 2. </w:t>
      </w:r>
      <w:r w:rsidRPr="0036787F">
        <w:rPr>
          <w:rFonts w:ascii="Times New Roman" w:hAnsi="Times New Roman" w:cs="Times New Roman"/>
          <w:b/>
          <w:bCs/>
          <w:sz w:val="24"/>
          <w:szCs w:val="24"/>
        </w:rPr>
        <w:t>(F)</w:t>
      </w:r>
      <w:r>
        <w:rPr>
          <w:rFonts w:ascii="Times New Roman" w:hAnsi="Times New Roman" w:cs="Times New Roman"/>
          <w:sz w:val="24"/>
          <w:szCs w:val="24"/>
        </w:rPr>
        <w:t xml:space="preserve"> Same as of (D) but for model 3.</w:t>
      </w:r>
      <w:bookmarkEnd w:id="9"/>
    </w:p>
    <w:p w:rsidR="00AA52E2" w:rsidRPr="00F2099C" w:rsidRDefault="00AA52E2" w:rsidP="00AA52E2">
      <w:pPr>
        <w:spacing w:after="0" w:line="276" w:lineRule="auto"/>
        <w:contextualSpacing/>
        <w:rPr>
          <w:rFonts w:ascii="Times New Roman" w:hAnsi="Times New Roman" w:cs="Times New Roman"/>
          <w:sz w:val="24"/>
          <w:szCs w:val="24"/>
        </w:rPr>
      </w:pPr>
      <w:bookmarkStart w:id="10" w:name="OLE_LINK10"/>
      <w:bookmarkEnd w:id="8"/>
    </w:p>
    <w:p w:rsidR="00AA52E2" w:rsidRDefault="00AA52E2" w:rsidP="00AA52E2">
      <w:pPr>
        <w:spacing w:after="0" w:line="276" w:lineRule="auto"/>
        <w:contextualSpacing/>
        <w:rPr>
          <w:rFonts w:ascii="Times New Roman" w:hAnsi="Times New Roman" w:cs="Times New Roman"/>
          <w:sz w:val="24"/>
          <w:szCs w:val="24"/>
        </w:rPr>
      </w:pPr>
      <w:bookmarkStart w:id="11" w:name="OLE_LINK15"/>
      <w:bookmarkEnd w:id="10"/>
      <w:r>
        <w:rPr>
          <w:rFonts w:ascii="Times New Roman" w:hAnsi="Times New Roman" w:cs="Times New Roman"/>
          <w:b/>
          <w:bCs/>
          <w:sz w:val="24"/>
          <w:szCs w:val="24"/>
        </w:rPr>
        <w:t xml:space="preserve">Supplementary Figure S12. Predicted </w:t>
      </w:r>
      <w:proofErr w:type="spellStart"/>
      <w:r>
        <w:rPr>
          <w:rFonts w:ascii="Times New Roman" w:hAnsi="Times New Roman" w:cs="Times New Roman"/>
          <w:b/>
          <w:bCs/>
          <w:sz w:val="24"/>
          <w:szCs w:val="24"/>
        </w:rPr>
        <w:t>SimRNA</w:t>
      </w:r>
      <w:proofErr w:type="spellEnd"/>
      <w:r>
        <w:rPr>
          <w:rFonts w:ascii="Times New Roman" w:hAnsi="Times New Roman" w:cs="Times New Roman"/>
          <w:b/>
          <w:bCs/>
          <w:sz w:val="24"/>
          <w:szCs w:val="24"/>
        </w:rPr>
        <w:t xml:space="preserve"> models of EB120 are similar to each other. </w:t>
      </w:r>
      <w:r w:rsidRPr="008A73EA">
        <w:rPr>
          <w:rFonts w:ascii="Times New Roman" w:hAnsi="Times New Roman" w:cs="Times New Roman"/>
          <w:b/>
          <w:bCs/>
          <w:sz w:val="24"/>
          <w:szCs w:val="24"/>
        </w:rPr>
        <w:t>(A)</w:t>
      </w:r>
      <w:r>
        <w:rPr>
          <w:rFonts w:ascii="Times New Roman" w:hAnsi="Times New Roman" w:cs="Times New Roman"/>
          <w:sz w:val="24"/>
          <w:szCs w:val="24"/>
        </w:rPr>
        <w:t xml:space="preserve"> Low resolution SEC-SAXS conformation and </w:t>
      </w:r>
      <w:proofErr w:type="spellStart"/>
      <w:r>
        <w:rPr>
          <w:rFonts w:ascii="Times New Roman" w:hAnsi="Times New Roman" w:cs="Times New Roman"/>
          <w:sz w:val="24"/>
          <w:szCs w:val="24"/>
        </w:rPr>
        <w:t>SimRNA</w:t>
      </w:r>
      <w:proofErr w:type="spellEnd"/>
      <w:r>
        <w:rPr>
          <w:rFonts w:ascii="Times New Roman" w:hAnsi="Times New Roman" w:cs="Times New Roman"/>
          <w:sz w:val="24"/>
          <w:szCs w:val="24"/>
        </w:rPr>
        <w:t xml:space="preserve"> structure prediction</w:t>
      </w:r>
      <w:r>
        <w:rPr>
          <w:rFonts w:ascii="Times New Roman" w:hAnsi="Times New Roman" w:cs="Times New Roman"/>
          <w:i/>
          <w:iCs/>
          <w:sz w:val="24"/>
          <w:szCs w:val="24"/>
        </w:rPr>
        <w:t xml:space="preserve"> </w:t>
      </w:r>
      <w:r>
        <w:rPr>
          <w:rFonts w:ascii="Times New Roman" w:hAnsi="Times New Roman" w:cs="Times New Roman"/>
          <w:sz w:val="24"/>
          <w:szCs w:val="24"/>
        </w:rPr>
        <w:t xml:space="preserve">model 1 of EB120 in PBS, pH 7.4. The averaged SEC-SAXS low-resolution model obtained from DAMMIF is extended and y-axis rotationally symmetric and has two prominent protrusions located on its ends. </w:t>
      </w:r>
      <w:proofErr w:type="spellStart"/>
      <w:r>
        <w:rPr>
          <w:rFonts w:ascii="Times New Roman" w:hAnsi="Times New Roman" w:cs="Times New Roman"/>
          <w:sz w:val="24"/>
          <w:szCs w:val="24"/>
        </w:rPr>
        <w:t>SimRNA</w:t>
      </w:r>
      <w:proofErr w:type="spellEnd"/>
      <w:r>
        <w:rPr>
          <w:rFonts w:ascii="Times New Roman" w:hAnsi="Times New Roman" w:cs="Times New Roman"/>
          <w:sz w:val="24"/>
          <w:szCs w:val="24"/>
        </w:rPr>
        <w:t xml:space="preserve"> structure prediction</w:t>
      </w:r>
      <w:r>
        <w:rPr>
          <w:rFonts w:ascii="Times New Roman" w:hAnsi="Times New Roman" w:cs="Times New Roman"/>
          <w:i/>
          <w:iCs/>
          <w:sz w:val="24"/>
          <w:szCs w:val="24"/>
        </w:rPr>
        <w:t xml:space="preserve"> </w:t>
      </w:r>
      <w:r>
        <w:rPr>
          <w:rFonts w:ascii="Times New Roman" w:hAnsi="Times New Roman" w:cs="Times New Roman"/>
          <w:sz w:val="24"/>
          <w:szCs w:val="24"/>
        </w:rPr>
        <w:t xml:space="preserve">model 1 of EB120 is overlayed on the SEC-SAXS envelope. The backbone of nucleotides G14, G15, C16, A34, C35, A36 are highlighted in yellow. These data are rotated 90° from the top conformation. The scalebar represents </w:t>
      </w:r>
      <w:proofErr w:type="spellStart"/>
      <w:r>
        <w:rPr>
          <w:rFonts w:ascii="Times New Roman" w:hAnsi="Times New Roman" w:cs="Times New Roman"/>
          <w:i/>
          <w:iCs/>
          <w:sz w:val="24"/>
          <w:szCs w:val="24"/>
        </w:rPr>
        <w:t>D</w:t>
      </w:r>
      <w:r>
        <w:rPr>
          <w:rFonts w:ascii="Times New Roman" w:hAnsi="Times New Roman" w:cs="Times New Roman"/>
          <w:i/>
          <w:iCs/>
          <w:sz w:val="24"/>
          <w:szCs w:val="24"/>
          <w:vertAlign w:val="subscript"/>
        </w:rPr>
        <w:t>max</w:t>
      </w:r>
      <w:proofErr w:type="spellEnd"/>
      <w:r>
        <w:rPr>
          <w:rFonts w:ascii="Times New Roman" w:hAnsi="Times New Roman" w:cs="Times New Roman"/>
          <w:sz w:val="24"/>
          <w:szCs w:val="24"/>
        </w:rPr>
        <w:t xml:space="preserve"> obtained from the </w:t>
      </w:r>
      <w:r w:rsidRPr="00C26B7D">
        <w:rPr>
          <w:rFonts w:ascii="Times New Roman" w:hAnsi="Times New Roman" w:cs="Times New Roman"/>
          <w:i/>
          <w:iCs/>
          <w:sz w:val="24"/>
          <w:szCs w:val="24"/>
        </w:rPr>
        <w:t>P</w:t>
      </w:r>
      <w:r>
        <w:rPr>
          <w:rFonts w:ascii="Times New Roman" w:hAnsi="Times New Roman" w:cs="Times New Roman"/>
          <w:sz w:val="24"/>
          <w:szCs w:val="24"/>
        </w:rPr>
        <w:t>(</w:t>
      </w:r>
      <w:r w:rsidRPr="00C26B7D">
        <w:rPr>
          <w:rFonts w:ascii="Times New Roman" w:hAnsi="Times New Roman" w:cs="Times New Roman"/>
          <w:i/>
          <w:iCs/>
          <w:sz w:val="24"/>
          <w:szCs w:val="24"/>
        </w:rPr>
        <w:t>r</w:t>
      </w:r>
      <w:r>
        <w:rPr>
          <w:rFonts w:ascii="Times New Roman" w:hAnsi="Times New Roman" w:cs="Times New Roman"/>
          <w:sz w:val="24"/>
          <w:szCs w:val="24"/>
        </w:rPr>
        <w:t xml:space="preserve">) analysis. </w:t>
      </w:r>
      <w:r w:rsidRPr="008A73EA">
        <w:rPr>
          <w:rFonts w:ascii="Times New Roman" w:hAnsi="Times New Roman" w:cs="Times New Roman"/>
          <w:b/>
          <w:bCs/>
          <w:sz w:val="24"/>
          <w:szCs w:val="24"/>
        </w:rPr>
        <w:t>(B)</w:t>
      </w:r>
      <w:r>
        <w:rPr>
          <w:rFonts w:ascii="Times New Roman" w:hAnsi="Times New Roman" w:cs="Times New Roman"/>
          <w:sz w:val="24"/>
          <w:szCs w:val="24"/>
        </w:rPr>
        <w:t xml:space="preserve"> Same as of (A) but for model 2. </w:t>
      </w:r>
      <w:r w:rsidRPr="008A73EA">
        <w:rPr>
          <w:rFonts w:ascii="Times New Roman" w:hAnsi="Times New Roman" w:cs="Times New Roman"/>
          <w:b/>
          <w:bCs/>
          <w:sz w:val="24"/>
          <w:szCs w:val="24"/>
        </w:rPr>
        <w:t>(C)</w:t>
      </w:r>
      <w:r>
        <w:rPr>
          <w:rFonts w:ascii="Times New Roman" w:hAnsi="Times New Roman" w:cs="Times New Roman"/>
          <w:sz w:val="24"/>
          <w:szCs w:val="24"/>
        </w:rPr>
        <w:t xml:space="preserve"> Same as of (A) but for model 3. (D) Magnification of the first ~45 nucleotides of the </w:t>
      </w:r>
      <w:proofErr w:type="spellStart"/>
      <w:r>
        <w:rPr>
          <w:rFonts w:ascii="Times New Roman" w:hAnsi="Times New Roman" w:cs="Times New Roman"/>
          <w:sz w:val="24"/>
          <w:szCs w:val="24"/>
        </w:rPr>
        <w:t>SimRNA</w:t>
      </w:r>
      <w:proofErr w:type="spellEnd"/>
      <w:r>
        <w:rPr>
          <w:rFonts w:ascii="Times New Roman" w:hAnsi="Times New Roman" w:cs="Times New Roman"/>
          <w:sz w:val="24"/>
          <w:szCs w:val="24"/>
        </w:rPr>
        <w:t xml:space="preserve"> structure prediction</w:t>
      </w:r>
      <w:r>
        <w:rPr>
          <w:rFonts w:ascii="Times New Roman" w:hAnsi="Times New Roman" w:cs="Times New Roman"/>
          <w:i/>
          <w:iCs/>
          <w:sz w:val="24"/>
          <w:szCs w:val="24"/>
        </w:rPr>
        <w:t xml:space="preserve"> </w:t>
      </w:r>
      <w:r>
        <w:rPr>
          <w:rFonts w:ascii="Times New Roman" w:hAnsi="Times New Roman" w:cs="Times New Roman"/>
          <w:sz w:val="24"/>
          <w:szCs w:val="24"/>
        </w:rPr>
        <w:t xml:space="preserve">model 1 of EB120 demonstrating two independent stem loops. </w:t>
      </w:r>
      <w:bookmarkStart w:id="12" w:name="OLE_LINK16"/>
      <w:r>
        <w:rPr>
          <w:rFonts w:ascii="Times New Roman" w:hAnsi="Times New Roman" w:cs="Times New Roman"/>
          <w:sz w:val="24"/>
          <w:szCs w:val="24"/>
        </w:rPr>
        <w:t xml:space="preserve">The stem loop nearest to the 5’ end is labelled </w:t>
      </w:r>
      <w:r>
        <w:rPr>
          <w:rFonts w:ascii="Times New Roman" w:hAnsi="Times New Roman" w:cs="Times New Roman"/>
          <w:i/>
          <w:iCs/>
          <w:sz w:val="24"/>
          <w:szCs w:val="24"/>
        </w:rPr>
        <w:t>a</w:t>
      </w:r>
      <w:r>
        <w:rPr>
          <w:rFonts w:ascii="Times New Roman" w:hAnsi="Times New Roman" w:cs="Times New Roman"/>
          <w:sz w:val="24"/>
          <w:szCs w:val="24"/>
        </w:rPr>
        <w:t xml:space="preserve"> while the following downstream stem loop is labelled </w:t>
      </w:r>
      <w:r>
        <w:rPr>
          <w:rFonts w:ascii="Times New Roman" w:hAnsi="Times New Roman" w:cs="Times New Roman"/>
          <w:i/>
          <w:iCs/>
          <w:sz w:val="24"/>
          <w:szCs w:val="24"/>
        </w:rPr>
        <w:t>b</w:t>
      </w:r>
      <w:r>
        <w:rPr>
          <w:rFonts w:ascii="Times New Roman" w:hAnsi="Times New Roman" w:cs="Times New Roman"/>
          <w:sz w:val="24"/>
          <w:szCs w:val="24"/>
        </w:rPr>
        <w:t xml:space="preserve">. </w:t>
      </w:r>
      <w:bookmarkEnd w:id="12"/>
      <w:r>
        <w:rPr>
          <w:rFonts w:ascii="Times New Roman" w:hAnsi="Times New Roman" w:cs="Times New Roman"/>
          <w:sz w:val="24"/>
          <w:szCs w:val="24"/>
        </w:rPr>
        <w:t xml:space="preserve">Nucleotide structures highlighted in yellow correspond as to (A). The stem loop nearest to the 5’ end is labelled </w:t>
      </w:r>
      <w:r>
        <w:rPr>
          <w:rFonts w:ascii="Times New Roman" w:hAnsi="Times New Roman" w:cs="Times New Roman"/>
          <w:i/>
          <w:iCs/>
          <w:sz w:val="24"/>
          <w:szCs w:val="24"/>
        </w:rPr>
        <w:t>a</w:t>
      </w:r>
      <w:r>
        <w:rPr>
          <w:rFonts w:ascii="Times New Roman" w:hAnsi="Times New Roman" w:cs="Times New Roman"/>
          <w:sz w:val="24"/>
          <w:szCs w:val="24"/>
        </w:rPr>
        <w:t xml:space="preserve"> while the following downstream stem loop is labelled </w:t>
      </w:r>
      <w:r>
        <w:rPr>
          <w:rFonts w:ascii="Times New Roman" w:hAnsi="Times New Roman" w:cs="Times New Roman"/>
          <w:i/>
          <w:iCs/>
          <w:sz w:val="24"/>
          <w:szCs w:val="24"/>
        </w:rPr>
        <w:t>b</w:t>
      </w:r>
      <w:r>
        <w:rPr>
          <w:rFonts w:ascii="Times New Roman" w:hAnsi="Times New Roman" w:cs="Times New Roman"/>
          <w:sz w:val="24"/>
          <w:szCs w:val="24"/>
        </w:rPr>
        <w:t xml:space="preserve">. </w:t>
      </w:r>
      <w:r w:rsidRPr="008A73EA">
        <w:rPr>
          <w:rFonts w:ascii="Times New Roman" w:hAnsi="Times New Roman" w:cs="Times New Roman"/>
          <w:b/>
          <w:bCs/>
          <w:sz w:val="24"/>
          <w:szCs w:val="24"/>
        </w:rPr>
        <w:t>(E)</w:t>
      </w:r>
      <w:r>
        <w:rPr>
          <w:rFonts w:ascii="Times New Roman" w:hAnsi="Times New Roman" w:cs="Times New Roman"/>
          <w:sz w:val="24"/>
          <w:szCs w:val="24"/>
        </w:rPr>
        <w:t xml:space="preserve"> Same as of (D) but for model 2. </w:t>
      </w:r>
      <w:r w:rsidRPr="008A73EA">
        <w:rPr>
          <w:rFonts w:ascii="Times New Roman" w:hAnsi="Times New Roman" w:cs="Times New Roman"/>
          <w:b/>
          <w:bCs/>
          <w:sz w:val="24"/>
          <w:szCs w:val="24"/>
        </w:rPr>
        <w:t>(F)</w:t>
      </w:r>
      <w:r>
        <w:rPr>
          <w:rFonts w:ascii="Times New Roman" w:hAnsi="Times New Roman" w:cs="Times New Roman"/>
          <w:sz w:val="24"/>
          <w:szCs w:val="24"/>
        </w:rPr>
        <w:t xml:space="preserve"> Same as of (D) but for model 3.</w:t>
      </w:r>
      <w:bookmarkEnd w:id="11"/>
    </w:p>
    <w:p w:rsidR="00AA52E2" w:rsidRDefault="00AA52E2" w:rsidP="00AA52E2">
      <w:pPr>
        <w:spacing w:after="0" w:line="276" w:lineRule="auto"/>
        <w:contextualSpacing/>
        <w:rPr>
          <w:rFonts w:ascii="Times New Roman" w:hAnsi="Times New Roman" w:cs="Times New Roman"/>
          <w:sz w:val="24"/>
          <w:szCs w:val="24"/>
        </w:rPr>
      </w:pPr>
    </w:p>
    <w:p w:rsidR="00AA52E2" w:rsidRDefault="00AA52E2" w:rsidP="00AA52E2">
      <w:pPr>
        <w:spacing w:after="0" w:line="276" w:lineRule="auto"/>
        <w:contextualSpacing/>
        <w:rPr>
          <w:rFonts w:ascii="Times New Roman" w:hAnsi="Times New Roman" w:cs="Times New Roman"/>
          <w:sz w:val="24"/>
          <w:szCs w:val="24"/>
        </w:rPr>
      </w:pPr>
      <w:r w:rsidRPr="0015032E">
        <w:rPr>
          <w:rFonts w:ascii="Times New Roman" w:hAnsi="Times New Roman" w:cs="Times New Roman"/>
          <w:b/>
          <w:bCs/>
          <w:sz w:val="24"/>
          <w:szCs w:val="24"/>
        </w:rPr>
        <w:lastRenderedPageBreak/>
        <w:t>Supplementary Figure S13. AlphaFold 3 predicted structures of BC120 are similar to each other. (A)</w:t>
      </w:r>
      <w:r w:rsidRPr="0015032E">
        <w:rPr>
          <w:rFonts w:ascii="Times New Roman" w:hAnsi="Times New Roman" w:cs="Times New Roman"/>
          <w:sz w:val="24"/>
          <w:szCs w:val="24"/>
        </w:rPr>
        <w:t xml:space="preserve"> AlphaFold 3 structure prediction model 1 of BC120. The backbone nucleotides G14, G15, C16, G34, C35, U36 are highlighted in yellow and are predicted to form the hydrogen bonds of the pseudoknot domain. These data are rotated 90° from the top conformation. </w:t>
      </w:r>
      <w:r w:rsidRPr="0015032E">
        <w:rPr>
          <w:rFonts w:ascii="Times New Roman" w:hAnsi="Times New Roman" w:cs="Times New Roman"/>
          <w:b/>
          <w:bCs/>
          <w:sz w:val="24"/>
          <w:szCs w:val="24"/>
        </w:rPr>
        <w:t>(B)</w:t>
      </w:r>
      <w:r w:rsidRPr="0015032E">
        <w:rPr>
          <w:rFonts w:ascii="Times New Roman" w:hAnsi="Times New Roman" w:cs="Times New Roman"/>
          <w:sz w:val="24"/>
          <w:szCs w:val="24"/>
        </w:rPr>
        <w:t xml:space="preserve"> Same as for (A) but for model 2. </w:t>
      </w:r>
      <w:r w:rsidRPr="0015032E">
        <w:rPr>
          <w:rFonts w:ascii="Times New Roman" w:hAnsi="Times New Roman" w:cs="Times New Roman"/>
          <w:b/>
          <w:bCs/>
          <w:sz w:val="24"/>
          <w:szCs w:val="24"/>
        </w:rPr>
        <w:t>(C)</w:t>
      </w:r>
      <w:r w:rsidRPr="0015032E">
        <w:rPr>
          <w:rFonts w:ascii="Times New Roman" w:hAnsi="Times New Roman" w:cs="Times New Roman"/>
          <w:sz w:val="24"/>
          <w:szCs w:val="24"/>
        </w:rPr>
        <w:t xml:space="preserve"> Same as for (A) but for model 3. </w:t>
      </w:r>
      <w:r w:rsidRPr="0015032E">
        <w:rPr>
          <w:rFonts w:ascii="Times New Roman" w:hAnsi="Times New Roman" w:cs="Times New Roman"/>
          <w:b/>
          <w:bCs/>
          <w:sz w:val="24"/>
          <w:szCs w:val="24"/>
        </w:rPr>
        <w:t>(D)</w:t>
      </w:r>
      <w:r w:rsidRPr="0015032E">
        <w:rPr>
          <w:rFonts w:ascii="Times New Roman" w:hAnsi="Times New Roman" w:cs="Times New Roman"/>
          <w:sz w:val="24"/>
          <w:szCs w:val="24"/>
        </w:rPr>
        <w:t xml:space="preserve"> Magnification of the first ~45 nucleotides of the AlphaFold 3 structure prediction model 1 of BC120 demonstrating a pseudoknot domain. Nucleotide structures correspond as to (A). </w:t>
      </w:r>
      <w:r w:rsidRPr="0015032E">
        <w:rPr>
          <w:rFonts w:ascii="Times New Roman" w:hAnsi="Times New Roman" w:cs="Times New Roman"/>
          <w:b/>
          <w:bCs/>
          <w:sz w:val="24"/>
          <w:szCs w:val="24"/>
        </w:rPr>
        <w:t>(E)</w:t>
      </w:r>
      <w:r w:rsidRPr="0015032E">
        <w:rPr>
          <w:rFonts w:ascii="Times New Roman" w:hAnsi="Times New Roman" w:cs="Times New Roman"/>
          <w:sz w:val="24"/>
          <w:szCs w:val="24"/>
        </w:rPr>
        <w:t xml:space="preserve"> Same as of (D) but for model 2. </w:t>
      </w:r>
      <w:r w:rsidRPr="0015032E">
        <w:rPr>
          <w:rFonts w:ascii="Times New Roman" w:hAnsi="Times New Roman" w:cs="Times New Roman"/>
          <w:b/>
          <w:bCs/>
          <w:sz w:val="24"/>
          <w:szCs w:val="24"/>
        </w:rPr>
        <w:t>(F)</w:t>
      </w:r>
      <w:r w:rsidRPr="0015032E">
        <w:rPr>
          <w:rFonts w:ascii="Times New Roman" w:hAnsi="Times New Roman" w:cs="Times New Roman"/>
          <w:sz w:val="24"/>
          <w:szCs w:val="24"/>
        </w:rPr>
        <w:t xml:space="preserve"> Same as of (D) but for model 3.</w:t>
      </w:r>
    </w:p>
    <w:p w:rsidR="00AA52E2" w:rsidRDefault="00AA52E2" w:rsidP="00AA52E2">
      <w:pPr>
        <w:spacing w:after="0" w:line="276" w:lineRule="auto"/>
        <w:contextualSpacing/>
        <w:rPr>
          <w:rFonts w:ascii="Times New Roman" w:hAnsi="Times New Roman" w:cs="Times New Roman"/>
          <w:sz w:val="24"/>
          <w:szCs w:val="24"/>
        </w:rPr>
      </w:pPr>
    </w:p>
    <w:p w:rsidR="00AA52E2" w:rsidRDefault="00AA52E2" w:rsidP="00AA52E2">
      <w:pPr>
        <w:spacing w:after="0" w:line="276" w:lineRule="auto"/>
        <w:contextualSpacing/>
        <w:rPr>
          <w:rFonts w:ascii="Times New Roman" w:hAnsi="Times New Roman" w:cs="Times New Roman"/>
          <w:sz w:val="24"/>
          <w:szCs w:val="24"/>
        </w:rPr>
      </w:pPr>
      <w:r w:rsidRPr="0073437A">
        <w:rPr>
          <w:rFonts w:ascii="Times New Roman" w:hAnsi="Times New Roman" w:cs="Times New Roman"/>
          <w:b/>
          <w:bCs/>
          <w:sz w:val="24"/>
          <w:szCs w:val="24"/>
        </w:rPr>
        <w:t>Supplementary Figure S14. AlphaFold 3 predicted structures of BC120 G25C are similar to each other. (A)</w:t>
      </w:r>
      <w:r w:rsidRPr="0073437A">
        <w:rPr>
          <w:rFonts w:ascii="Times New Roman" w:hAnsi="Times New Roman" w:cs="Times New Roman"/>
          <w:sz w:val="24"/>
          <w:szCs w:val="24"/>
        </w:rPr>
        <w:t xml:space="preserve"> AlphaFold 3 structure prediction model 1 of BC120 G25C. The backbone nucleotides G14, G15, C16, G34, C35, U36 are highlighted in yellow and are predicted to form the hydrogen bonds of the pseudoknot domain. The C25 mutation is highlighted in red. These data are rotated 90° from the top conformation. </w:t>
      </w:r>
      <w:r w:rsidRPr="0073437A">
        <w:rPr>
          <w:rFonts w:ascii="Times New Roman" w:hAnsi="Times New Roman" w:cs="Times New Roman"/>
          <w:b/>
          <w:bCs/>
          <w:sz w:val="24"/>
          <w:szCs w:val="24"/>
        </w:rPr>
        <w:t>(B)</w:t>
      </w:r>
      <w:r w:rsidRPr="0073437A">
        <w:rPr>
          <w:rFonts w:ascii="Times New Roman" w:hAnsi="Times New Roman" w:cs="Times New Roman"/>
          <w:sz w:val="24"/>
          <w:szCs w:val="24"/>
        </w:rPr>
        <w:t xml:space="preserve"> Same as for (A) but for model 2. </w:t>
      </w:r>
      <w:r w:rsidRPr="0073437A">
        <w:rPr>
          <w:rFonts w:ascii="Times New Roman" w:hAnsi="Times New Roman" w:cs="Times New Roman"/>
          <w:b/>
          <w:bCs/>
          <w:sz w:val="24"/>
          <w:szCs w:val="24"/>
        </w:rPr>
        <w:t>(C)</w:t>
      </w:r>
      <w:r w:rsidRPr="0073437A">
        <w:rPr>
          <w:rFonts w:ascii="Times New Roman" w:hAnsi="Times New Roman" w:cs="Times New Roman"/>
          <w:sz w:val="24"/>
          <w:szCs w:val="24"/>
        </w:rPr>
        <w:t xml:space="preserve"> Same as for (A) but for model 3. </w:t>
      </w:r>
      <w:r w:rsidRPr="0073437A">
        <w:rPr>
          <w:rFonts w:ascii="Times New Roman" w:hAnsi="Times New Roman" w:cs="Times New Roman"/>
          <w:b/>
          <w:bCs/>
          <w:sz w:val="24"/>
          <w:szCs w:val="24"/>
        </w:rPr>
        <w:t>(D)</w:t>
      </w:r>
      <w:r w:rsidRPr="0073437A">
        <w:rPr>
          <w:rFonts w:ascii="Times New Roman" w:hAnsi="Times New Roman" w:cs="Times New Roman"/>
          <w:sz w:val="24"/>
          <w:szCs w:val="24"/>
        </w:rPr>
        <w:t xml:space="preserve"> Magnification of the first ~45 nucleotides of the AlphaFold 3 structure prediction model 1 of BC120 G25C demonstrating a pseudoknot domain. Nucleotide structures correspond as to (A). </w:t>
      </w:r>
      <w:r w:rsidRPr="0073437A">
        <w:rPr>
          <w:rFonts w:ascii="Times New Roman" w:hAnsi="Times New Roman" w:cs="Times New Roman"/>
          <w:b/>
          <w:bCs/>
          <w:sz w:val="24"/>
          <w:szCs w:val="24"/>
        </w:rPr>
        <w:t>(E)</w:t>
      </w:r>
      <w:r w:rsidRPr="0073437A">
        <w:rPr>
          <w:rFonts w:ascii="Times New Roman" w:hAnsi="Times New Roman" w:cs="Times New Roman"/>
          <w:sz w:val="24"/>
          <w:szCs w:val="24"/>
        </w:rPr>
        <w:t xml:space="preserve"> Same as of (D) but for model 2. </w:t>
      </w:r>
      <w:r w:rsidRPr="0073437A">
        <w:rPr>
          <w:rFonts w:ascii="Times New Roman" w:hAnsi="Times New Roman" w:cs="Times New Roman"/>
          <w:b/>
          <w:bCs/>
          <w:sz w:val="24"/>
          <w:szCs w:val="24"/>
        </w:rPr>
        <w:t>(F)</w:t>
      </w:r>
      <w:r w:rsidRPr="0073437A">
        <w:rPr>
          <w:rFonts w:ascii="Times New Roman" w:hAnsi="Times New Roman" w:cs="Times New Roman"/>
          <w:sz w:val="24"/>
          <w:szCs w:val="24"/>
        </w:rPr>
        <w:t xml:space="preserve"> Same as of (D) but for model 3.</w:t>
      </w:r>
    </w:p>
    <w:p w:rsidR="00AA52E2" w:rsidRDefault="00AA52E2" w:rsidP="00AA52E2">
      <w:pPr>
        <w:spacing w:after="0" w:line="276" w:lineRule="auto"/>
        <w:contextualSpacing/>
        <w:rPr>
          <w:rFonts w:ascii="Times New Roman" w:hAnsi="Times New Roman" w:cs="Times New Roman"/>
          <w:sz w:val="24"/>
          <w:szCs w:val="24"/>
        </w:rPr>
      </w:pPr>
    </w:p>
    <w:p w:rsidR="00AA52E2" w:rsidRDefault="00AA52E2" w:rsidP="00AA52E2">
      <w:pPr>
        <w:spacing w:after="0" w:line="276" w:lineRule="auto"/>
        <w:contextualSpacing/>
        <w:rPr>
          <w:rFonts w:ascii="Times New Roman" w:hAnsi="Times New Roman" w:cs="Times New Roman"/>
          <w:sz w:val="24"/>
          <w:szCs w:val="24"/>
        </w:rPr>
      </w:pPr>
      <w:r w:rsidRPr="00BE3FCB">
        <w:rPr>
          <w:rFonts w:ascii="Times New Roman" w:hAnsi="Times New Roman" w:cs="Times New Roman"/>
          <w:b/>
          <w:bCs/>
          <w:sz w:val="24"/>
          <w:szCs w:val="24"/>
        </w:rPr>
        <w:t>Supplementary Figure S15. AlphaFold 3 predicted structures of EB120 are similar to each other. (A)</w:t>
      </w:r>
      <w:r w:rsidRPr="00BE3FCB">
        <w:rPr>
          <w:rFonts w:ascii="Times New Roman" w:hAnsi="Times New Roman" w:cs="Times New Roman"/>
          <w:sz w:val="24"/>
          <w:szCs w:val="24"/>
        </w:rPr>
        <w:t xml:space="preserve"> AlphaFold 3 structure prediction model 1 of EB120. The backbone nucleotides G14, G15, C16, A34, C35, A36 are highlighted in yellow. These data are rotated 90° from the top conformation. </w:t>
      </w:r>
      <w:r w:rsidRPr="00BE3FCB">
        <w:rPr>
          <w:rFonts w:ascii="Times New Roman" w:hAnsi="Times New Roman" w:cs="Times New Roman"/>
          <w:b/>
          <w:bCs/>
          <w:sz w:val="24"/>
          <w:szCs w:val="24"/>
        </w:rPr>
        <w:t>(B)</w:t>
      </w:r>
      <w:r w:rsidRPr="00BE3FCB">
        <w:rPr>
          <w:rFonts w:ascii="Times New Roman" w:hAnsi="Times New Roman" w:cs="Times New Roman"/>
          <w:sz w:val="24"/>
          <w:szCs w:val="24"/>
        </w:rPr>
        <w:t xml:space="preserve"> Same as for (A) but for model 2. </w:t>
      </w:r>
      <w:r w:rsidRPr="00BE3FCB">
        <w:rPr>
          <w:rFonts w:ascii="Times New Roman" w:hAnsi="Times New Roman" w:cs="Times New Roman"/>
          <w:b/>
          <w:bCs/>
          <w:sz w:val="24"/>
          <w:szCs w:val="24"/>
        </w:rPr>
        <w:t>(C)</w:t>
      </w:r>
      <w:r w:rsidRPr="00BE3FCB">
        <w:rPr>
          <w:rFonts w:ascii="Times New Roman" w:hAnsi="Times New Roman" w:cs="Times New Roman"/>
          <w:sz w:val="24"/>
          <w:szCs w:val="24"/>
        </w:rPr>
        <w:t xml:space="preserve"> Same as for (A) but for model 3. </w:t>
      </w:r>
      <w:r w:rsidRPr="00BE3FCB">
        <w:rPr>
          <w:rFonts w:ascii="Times New Roman" w:hAnsi="Times New Roman" w:cs="Times New Roman"/>
          <w:b/>
          <w:bCs/>
          <w:sz w:val="24"/>
          <w:szCs w:val="24"/>
        </w:rPr>
        <w:t>(D)</w:t>
      </w:r>
      <w:r w:rsidRPr="00BE3FCB">
        <w:rPr>
          <w:rFonts w:ascii="Times New Roman" w:hAnsi="Times New Roman" w:cs="Times New Roman"/>
          <w:sz w:val="24"/>
          <w:szCs w:val="24"/>
        </w:rPr>
        <w:t xml:space="preserve"> Magnification of the first ~45 nucleotides of the AlphaFold 3 structure prediction model 1 of EB120 demonstrating a lack of a pseudoknot domain. Nucleotide structures correspond as to (A). </w:t>
      </w:r>
      <w:r w:rsidRPr="00BE3FCB">
        <w:rPr>
          <w:rFonts w:ascii="Times New Roman" w:hAnsi="Times New Roman" w:cs="Times New Roman"/>
          <w:b/>
          <w:bCs/>
          <w:sz w:val="24"/>
          <w:szCs w:val="24"/>
        </w:rPr>
        <w:t>(E)</w:t>
      </w:r>
      <w:r w:rsidRPr="00BE3FCB">
        <w:rPr>
          <w:rFonts w:ascii="Times New Roman" w:hAnsi="Times New Roman" w:cs="Times New Roman"/>
          <w:sz w:val="24"/>
          <w:szCs w:val="24"/>
        </w:rPr>
        <w:t xml:space="preserve"> Same as of (D) but for model 2. </w:t>
      </w:r>
      <w:r w:rsidRPr="00BE3FCB">
        <w:rPr>
          <w:rFonts w:ascii="Times New Roman" w:hAnsi="Times New Roman" w:cs="Times New Roman"/>
          <w:b/>
          <w:bCs/>
          <w:sz w:val="24"/>
          <w:szCs w:val="24"/>
        </w:rPr>
        <w:t>(F)</w:t>
      </w:r>
      <w:r w:rsidRPr="00BE3FCB">
        <w:rPr>
          <w:rFonts w:ascii="Times New Roman" w:hAnsi="Times New Roman" w:cs="Times New Roman"/>
          <w:sz w:val="24"/>
          <w:szCs w:val="24"/>
        </w:rPr>
        <w:t xml:space="preserve"> Same as of (D) but for model 3.</w:t>
      </w:r>
    </w:p>
    <w:p w:rsidR="00AA52E2" w:rsidRDefault="00AA52E2" w:rsidP="00AA52E2">
      <w:pPr>
        <w:spacing w:after="0" w:line="276" w:lineRule="auto"/>
        <w:contextualSpacing/>
        <w:rPr>
          <w:rFonts w:ascii="Times New Roman" w:hAnsi="Times New Roman" w:cs="Times New Roman"/>
          <w:sz w:val="24"/>
          <w:szCs w:val="24"/>
        </w:rPr>
      </w:pPr>
    </w:p>
    <w:p w:rsidR="00AA52E2" w:rsidRPr="00C45A79" w:rsidRDefault="00AA52E2" w:rsidP="00AA52E2">
      <w:pPr>
        <w:spacing w:after="0" w:line="276" w:lineRule="auto"/>
        <w:contextualSpacing/>
        <w:rPr>
          <w:rFonts w:ascii="Times New Roman" w:hAnsi="Times New Roman" w:cs="Times New Roman"/>
          <w:b/>
          <w:bCs/>
          <w:sz w:val="24"/>
          <w:szCs w:val="24"/>
        </w:rPr>
      </w:pPr>
      <w:r w:rsidRPr="00A77DDB">
        <w:rPr>
          <w:rFonts w:ascii="Times New Roman" w:hAnsi="Times New Roman" w:cs="Times New Roman"/>
          <w:b/>
          <w:bCs/>
          <w:sz w:val="24"/>
          <w:szCs w:val="24"/>
        </w:rPr>
        <w:t xml:space="preserve">Supplementary Figure S16. Predicted secondary structures of BC120, BC120 G25C, and EB120 from </w:t>
      </w:r>
      <w:proofErr w:type="spellStart"/>
      <w:r w:rsidRPr="00A77DDB">
        <w:rPr>
          <w:rFonts w:ascii="Times New Roman" w:hAnsi="Times New Roman" w:cs="Times New Roman"/>
          <w:b/>
          <w:bCs/>
          <w:sz w:val="24"/>
          <w:szCs w:val="24"/>
        </w:rPr>
        <w:t>SimRNA</w:t>
      </w:r>
      <w:proofErr w:type="spellEnd"/>
      <w:r w:rsidRPr="00A77DDB">
        <w:rPr>
          <w:rFonts w:ascii="Times New Roman" w:hAnsi="Times New Roman" w:cs="Times New Roman"/>
          <w:b/>
          <w:bCs/>
          <w:sz w:val="24"/>
          <w:szCs w:val="24"/>
        </w:rPr>
        <w:t xml:space="preserve"> and AlphaFold 3 models. (A) </w:t>
      </w:r>
      <w:r w:rsidRPr="00A77DDB">
        <w:rPr>
          <w:rFonts w:ascii="Times New Roman" w:hAnsi="Times New Roman" w:cs="Times New Roman"/>
          <w:sz w:val="24"/>
          <w:szCs w:val="24"/>
        </w:rPr>
        <w:t xml:space="preserve">Secondary structure of BC120 derived from the predicted </w:t>
      </w:r>
      <w:proofErr w:type="spellStart"/>
      <w:r w:rsidRPr="00A77DDB">
        <w:rPr>
          <w:rFonts w:ascii="Times New Roman" w:hAnsi="Times New Roman" w:cs="Times New Roman"/>
          <w:sz w:val="24"/>
          <w:szCs w:val="24"/>
        </w:rPr>
        <w:t>SimRNA</w:t>
      </w:r>
      <w:proofErr w:type="spellEnd"/>
      <w:r w:rsidRPr="00A77DDB">
        <w:rPr>
          <w:rFonts w:ascii="Times New Roman" w:hAnsi="Times New Roman" w:cs="Times New Roman"/>
          <w:sz w:val="24"/>
          <w:szCs w:val="24"/>
        </w:rPr>
        <w:t xml:space="preserve"> tertiary structure model 1. </w:t>
      </w:r>
      <w:r w:rsidRPr="00A77DDB">
        <w:rPr>
          <w:rFonts w:ascii="Times New Roman" w:hAnsi="Times New Roman" w:cs="Times New Roman"/>
          <w:b/>
          <w:bCs/>
          <w:sz w:val="24"/>
          <w:szCs w:val="24"/>
        </w:rPr>
        <w:t>(B)</w:t>
      </w:r>
      <w:r w:rsidRPr="00A77DDB">
        <w:rPr>
          <w:rFonts w:ascii="Times New Roman" w:hAnsi="Times New Roman" w:cs="Times New Roman"/>
          <w:sz w:val="24"/>
          <w:szCs w:val="24"/>
        </w:rPr>
        <w:t xml:space="preserve"> Same as of (A) but for BC120 G25C. </w:t>
      </w:r>
      <w:r w:rsidRPr="00A77DDB">
        <w:rPr>
          <w:rFonts w:ascii="Times New Roman" w:hAnsi="Times New Roman" w:cs="Times New Roman"/>
          <w:b/>
          <w:bCs/>
          <w:sz w:val="24"/>
          <w:szCs w:val="24"/>
        </w:rPr>
        <w:t>(C)</w:t>
      </w:r>
      <w:r w:rsidRPr="00A77DDB">
        <w:rPr>
          <w:rFonts w:ascii="Times New Roman" w:hAnsi="Times New Roman" w:cs="Times New Roman"/>
          <w:sz w:val="24"/>
          <w:szCs w:val="24"/>
        </w:rPr>
        <w:t xml:space="preserve"> Same as of (A) but for EB120. </w:t>
      </w:r>
      <w:r w:rsidRPr="00A77DDB">
        <w:rPr>
          <w:rFonts w:ascii="Times New Roman" w:hAnsi="Times New Roman" w:cs="Times New Roman"/>
          <w:b/>
          <w:bCs/>
          <w:sz w:val="24"/>
          <w:szCs w:val="24"/>
        </w:rPr>
        <w:t>(D)</w:t>
      </w:r>
      <w:r w:rsidRPr="00A77DDB">
        <w:rPr>
          <w:rFonts w:ascii="Times New Roman" w:hAnsi="Times New Roman" w:cs="Times New Roman"/>
          <w:sz w:val="24"/>
          <w:szCs w:val="24"/>
        </w:rPr>
        <w:t xml:space="preserve"> Secondary structure of BC120 derived from the predicted AlphaFold 3 tertiary structure model 1. Nucleotides and hydrogen bonding highlighted in red represent the differences compared to the </w:t>
      </w:r>
      <w:proofErr w:type="spellStart"/>
      <w:r w:rsidRPr="00A77DDB">
        <w:rPr>
          <w:rFonts w:ascii="Times New Roman" w:hAnsi="Times New Roman" w:cs="Times New Roman"/>
          <w:sz w:val="24"/>
          <w:szCs w:val="24"/>
        </w:rPr>
        <w:t>SimRNA</w:t>
      </w:r>
      <w:proofErr w:type="spellEnd"/>
      <w:r w:rsidRPr="00A77DDB">
        <w:rPr>
          <w:rFonts w:ascii="Times New Roman" w:hAnsi="Times New Roman" w:cs="Times New Roman"/>
          <w:sz w:val="24"/>
          <w:szCs w:val="24"/>
        </w:rPr>
        <w:t xml:space="preserve"> model. </w:t>
      </w:r>
      <w:r w:rsidRPr="00A77DDB">
        <w:rPr>
          <w:rFonts w:ascii="Times New Roman" w:hAnsi="Times New Roman" w:cs="Times New Roman"/>
          <w:b/>
          <w:bCs/>
          <w:sz w:val="24"/>
          <w:szCs w:val="24"/>
        </w:rPr>
        <w:t>(E)</w:t>
      </w:r>
      <w:r w:rsidRPr="00A77DDB">
        <w:rPr>
          <w:rFonts w:ascii="Times New Roman" w:hAnsi="Times New Roman" w:cs="Times New Roman"/>
          <w:sz w:val="24"/>
          <w:szCs w:val="24"/>
        </w:rPr>
        <w:t xml:space="preserve"> Same as of (D) but for BC120 G25C. </w:t>
      </w:r>
      <w:r w:rsidRPr="00A77DDB">
        <w:rPr>
          <w:rFonts w:ascii="Times New Roman" w:hAnsi="Times New Roman" w:cs="Times New Roman"/>
          <w:b/>
          <w:bCs/>
          <w:sz w:val="24"/>
          <w:szCs w:val="24"/>
        </w:rPr>
        <w:t>(F)</w:t>
      </w:r>
      <w:r w:rsidRPr="00A77DDB">
        <w:rPr>
          <w:rFonts w:ascii="Times New Roman" w:hAnsi="Times New Roman" w:cs="Times New Roman"/>
          <w:sz w:val="24"/>
          <w:szCs w:val="24"/>
        </w:rPr>
        <w:t xml:space="preserve"> Same as of (D) but for EB120.</w:t>
      </w:r>
    </w:p>
    <w:p w:rsidR="00100163" w:rsidRDefault="00100163"/>
    <w:sectPr w:rsidR="00100163" w:rsidSect="00AA52E2">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Pr="00423A1D" w:rsidRDefault="00000000" w:rsidP="00423A1D">
    <w:pPr>
      <w:pStyle w:val="Header"/>
      <w:jc w:val="right"/>
      <w:rPr>
        <w:rFonts w:ascii="Times New Roman" w:hAnsi="Times New Roman" w:cs="Times New Roman"/>
        <w:b/>
        <w:bCs/>
        <w:sz w:val="24"/>
        <w:szCs w:val="24"/>
      </w:rPr>
    </w:pPr>
    <w:proofErr w:type="spellStart"/>
    <w:r w:rsidRPr="004750AA">
      <w:rPr>
        <w:rFonts w:ascii="Times New Roman" w:hAnsi="Times New Roman" w:cs="Times New Roman"/>
        <w:b/>
        <w:bCs/>
        <w:sz w:val="24"/>
        <w:szCs w:val="24"/>
      </w:rPr>
      <w:t>Gussakovsky</w:t>
    </w:r>
    <w:proofErr w:type="spellEnd"/>
    <w:r w:rsidRPr="004750AA">
      <w:rPr>
        <w:rFonts w:ascii="Times New Roman" w:hAnsi="Times New Roman" w:cs="Times New Roman"/>
        <w:b/>
        <w:bCs/>
        <w:sz w:val="24"/>
        <w:szCs w:val="24"/>
      </w:rPr>
      <w:t xml:space="preserve"> </w:t>
    </w:r>
    <w:r w:rsidRPr="004750AA">
      <w:rPr>
        <w:rFonts w:ascii="Times New Roman" w:hAnsi="Times New Roman" w:cs="Times New Roman"/>
        <w:b/>
        <w:bCs/>
        <w:sz w:val="24"/>
        <w:szCs w:val="24"/>
      </w:rPr>
      <w:tab/>
    </w:r>
    <w:r w:rsidRPr="004750AA">
      <w:rPr>
        <w:rFonts w:ascii="Times New Roman" w:hAnsi="Times New Roman" w:cs="Times New Roman"/>
        <w:b/>
        <w:bCs/>
        <w:sz w:val="24"/>
        <w:szCs w:val="24"/>
      </w:rPr>
      <w:tab/>
    </w:r>
    <w:sdt>
      <w:sdtPr>
        <w:rPr>
          <w:rFonts w:ascii="Times New Roman" w:hAnsi="Times New Roman" w:cs="Times New Roman"/>
          <w:b/>
          <w:bCs/>
          <w:sz w:val="24"/>
          <w:szCs w:val="24"/>
        </w:rPr>
        <w:id w:val="1627204738"/>
        <w:docPartObj>
          <w:docPartGallery w:val="Page Numbers (Top of Page)"/>
          <w:docPartUnique/>
        </w:docPartObj>
      </w:sdtPr>
      <w:sdtEndPr>
        <w:rPr>
          <w:noProof/>
        </w:rPr>
      </w:sdtEndPr>
      <w:sdtContent>
        <w:r w:rsidRPr="004750AA">
          <w:rPr>
            <w:rFonts w:ascii="Times New Roman" w:hAnsi="Times New Roman" w:cs="Times New Roman"/>
            <w:b/>
            <w:bCs/>
            <w:sz w:val="24"/>
            <w:szCs w:val="24"/>
          </w:rPr>
          <w:fldChar w:fldCharType="begin"/>
        </w:r>
        <w:r w:rsidRPr="004750AA">
          <w:rPr>
            <w:rFonts w:ascii="Times New Roman" w:hAnsi="Times New Roman" w:cs="Times New Roman"/>
            <w:b/>
            <w:bCs/>
            <w:sz w:val="24"/>
            <w:szCs w:val="24"/>
          </w:rPr>
          <w:instrText xml:space="preserve"> PAGE   \* MERGEFORMAT </w:instrText>
        </w:r>
        <w:r w:rsidRPr="004750AA">
          <w:rPr>
            <w:rFonts w:ascii="Times New Roman" w:hAnsi="Times New Roman" w:cs="Times New Roman"/>
            <w:b/>
            <w:bCs/>
            <w:sz w:val="24"/>
            <w:szCs w:val="24"/>
          </w:rPr>
          <w:fldChar w:fldCharType="separate"/>
        </w:r>
        <w:r>
          <w:rPr>
            <w:rFonts w:ascii="Times New Roman" w:hAnsi="Times New Roman" w:cs="Times New Roman"/>
            <w:b/>
            <w:bCs/>
            <w:sz w:val="24"/>
            <w:szCs w:val="24"/>
          </w:rPr>
          <w:t>3</w:t>
        </w:r>
        <w:r w:rsidRPr="004750AA">
          <w:rPr>
            <w:rFonts w:ascii="Times New Roman" w:hAnsi="Times New Roman" w:cs="Times New Roman"/>
            <w:b/>
            <w:bCs/>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E2"/>
    <w:rsid w:val="00100163"/>
    <w:rsid w:val="001E1C33"/>
    <w:rsid w:val="002B0282"/>
    <w:rsid w:val="00477248"/>
    <w:rsid w:val="009B75AE"/>
    <w:rsid w:val="009E1909"/>
    <w:rsid w:val="00A81B03"/>
    <w:rsid w:val="00AA52E2"/>
    <w:rsid w:val="00AC01BF"/>
    <w:rsid w:val="00B266BA"/>
    <w:rsid w:val="00BA17FC"/>
    <w:rsid w:val="00C4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FF55D27-01DF-7047-9A8A-B4ABB15E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2E2"/>
    <w:pPr>
      <w:spacing w:line="259" w:lineRule="auto"/>
    </w:pPr>
    <w:rPr>
      <w:sz w:val="22"/>
      <w:szCs w:val="22"/>
      <w:lang w:val="en-CA"/>
    </w:rPr>
  </w:style>
  <w:style w:type="paragraph" w:styleId="Heading1">
    <w:name w:val="heading 1"/>
    <w:basedOn w:val="Normal"/>
    <w:next w:val="Normal"/>
    <w:link w:val="Heading1Char"/>
    <w:uiPriority w:val="9"/>
    <w:qFormat/>
    <w:rsid w:val="00AA52E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AA52E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AA52E2"/>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AA52E2"/>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Heading5">
    <w:name w:val="heading 5"/>
    <w:basedOn w:val="Normal"/>
    <w:next w:val="Normal"/>
    <w:link w:val="Heading5Char"/>
    <w:uiPriority w:val="9"/>
    <w:semiHidden/>
    <w:unhideWhenUsed/>
    <w:qFormat/>
    <w:rsid w:val="00AA52E2"/>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AA52E2"/>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AA52E2"/>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AA52E2"/>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AA52E2"/>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52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52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52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52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5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2E2"/>
    <w:rPr>
      <w:rFonts w:eastAsiaTheme="majorEastAsia" w:cstheme="majorBidi"/>
      <w:color w:val="272727" w:themeColor="text1" w:themeTint="D8"/>
    </w:rPr>
  </w:style>
  <w:style w:type="paragraph" w:styleId="Title">
    <w:name w:val="Title"/>
    <w:basedOn w:val="Normal"/>
    <w:next w:val="Normal"/>
    <w:link w:val="TitleChar"/>
    <w:uiPriority w:val="10"/>
    <w:qFormat/>
    <w:rsid w:val="00AA52E2"/>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A5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2E2"/>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AA5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2E2"/>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AA52E2"/>
    <w:rPr>
      <w:i/>
      <w:iCs/>
      <w:color w:val="404040" w:themeColor="text1" w:themeTint="BF"/>
    </w:rPr>
  </w:style>
  <w:style w:type="paragraph" w:styleId="ListParagraph">
    <w:name w:val="List Paragraph"/>
    <w:basedOn w:val="Normal"/>
    <w:uiPriority w:val="34"/>
    <w:qFormat/>
    <w:rsid w:val="00AA52E2"/>
    <w:pPr>
      <w:spacing w:line="278" w:lineRule="auto"/>
      <w:ind w:left="720"/>
      <w:contextualSpacing/>
    </w:pPr>
    <w:rPr>
      <w:sz w:val="24"/>
      <w:szCs w:val="24"/>
      <w:lang w:val="en-US"/>
    </w:rPr>
  </w:style>
  <w:style w:type="character" w:styleId="IntenseEmphasis">
    <w:name w:val="Intense Emphasis"/>
    <w:basedOn w:val="DefaultParagraphFont"/>
    <w:uiPriority w:val="21"/>
    <w:qFormat/>
    <w:rsid w:val="00AA52E2"/>
    <w:rPr>
      <w:i/>
      <w:iCs/>
      <w:color w:val="2F5496" w:themeColor="accent1" w:themeShade="BF"/>
    </w:rPr>
  </w:style>
  <w:style w:type="paragraph" w:styleId="IntenseQuote">
    <w:name w:val="Intense Quote"/>
    <w:basedOn w:val="Normal"/>
    <w:next w:val="Normal"/>
    <w:link w:val="IntenseQuoteChar"/>
    <w:uiPriority w:val="30"/>
    <w:qFormat/>
    <w:rsid w:val="00AA52E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IntenseQuoteChar">
    <w:name w:val="Intense Quote Char"/>
    <w:basedOn w:val="DefaultParagraphFont"/>
    <w:link w:val="IntenseQuote"/>
    <w:uiPriority w:val="30"/>
    <w:rsid w:val="00AA52E2"/>
    <w:rPr>
      <w:i/>
      <w:iCs/>
      <w:color w:val="2F5496" w:themeColor="accent1" w:themeShade="BF"/>
    </w:rPr>
  </w:style>
  <w:style w:type="character" w:styleId="IntenseReference">
    <w:name w:val="Intense Reference"/>
    <w:basedOn w:val="DefaultParagraphFont"/>
    <w:uiPriority w:val="32"/>
    <w:qFormat/>
    <w:rsid w:val="00AA52E2"/>
    <w:rPr>
      <w:b/>
      <w:bCs/>
      <w:smallCaps/>
      <w:color w:val="2F5496" w:themeColor="accent1" w:themeShade="BF"/>
      <w:spacing w:val="5"/>
    </w:rPr>
  </w:style>
  <w:style w:type="paragraph" w:styleId="Header">
    <w:name w:val="header"/>
    <w:basedOn w:val="Normal"/>
    <w:link w:val="HeaderChar"/>
    <w:uiPriority w:val="99"/>
    <w:unhideWhenUsed/>
    <w:rsid w:val="00AA5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2E2"/>
    <w:rPr>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5866</Words>
  <Characters>33441</Characters>
  <Application>Microsoft Office Word</Application>
  <DocSecurity>0</DocSecurity>
  <Lines>278</Lines>
  <Paragraphs>78</Paragraphs>
  <ScaleCrop>false</ScaleCrop>
  <Company/>
  <LinksUpToDate>false</LinksUpToDate>
  <CharactersWithSpaces>39229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2025-05-09T14:16:00Z</dcterms:created>
  <dcterms:modified xsi:type="dcterms:W3CDTF">2025-05-09T14:17:00Z</dcterms:modified>
</cp:coreProperties>
</file>