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A7DD" w14:textId="77777777" w:rsidR="004A02AB" w:rsidRDefault="004A02AB" w:rsidP="004A02A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</w:t>
      </w:r>
      <w:r w:rsidRPr="00040330">
        <w:rPr>
          <w:rFonts w:ascii="Arial" w:hAnsi="Arial" w:cs="Arial"/>
          <w:b/>
          <w:bCs/>
        </w:rPr>
        <w:t xml:space="preserve"> Figure Legends</w:t>
      </w:r>
    </w:p>
    <w:p w14:paraId="789FA3CC" w14:textId="77777777" w:rsidR="004A02AB" w:rsidRDefault="004A02AB" w:rsidP="004A02AB">
      <w:pPr>
        <w:spacing w:after="160" w:line="480" w:lineRule="auto"/>
        <w:rPr>
          <w:rFonts w:ascii="Arial" w:hAnsi="Arial" w:cs="Arial"/>
        </w:rPr>
      </w:pPr>
      <w:r w:rsidRPr="0085763E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S</w:t>
      </w:r>
      <w:r w:rsidRPr="0085763E">
        <w:rPr>
          <w:rFonts w:ascii="Arial" w:hAnsi="Arial" w:cs="Arial"/>
        </w:rPr>
        <w:t>1. AGO2 does not regulate AGO1 mRNA and protein stabilities.</w:t>
      </w:r>
      <w:r>
        <w:rPr>
          <w:rFonts w:ascii="Arial" w:hAnsi="Arial" w:cs="Arial"/>
        </w:rPr>
        <w:t xml:space="preserve"> Related to Fig. 1</w:t>
      </w:r>
    </w:p>
    <w:p w14:paraId="1F5BB323" w14:textId="77777777" w:rsidR="004A02AB" w:rsidRDefault="004A02AB" w:rsidP="004A02AB">
      <w:pPr>
        <w:pStyle w:val="ListParagraph"/>
        <w:numPr>
          <w:ilvl w:val="0"/>
          <w:numId w:val="1"/>
        </w:numPr>
        <w:spacing w:after="16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qRT</w:t>
      </w:r>
      <w:proofErr w:type="spellEnd"/>
      <w:r>
        <w:rPr>
          <w:rFonts w:ascii="Arial" w:hAnsi="Arial" w:cs="Arial"/>
        </w:rPr>
        <w:t xml:space="preserve">-PCR of AGO1 mRNA in the WT and </w:t>
      </w:r>
      <w:r w:rsidRPr="00E1118E">
        <w:rPr>
          <w:rFonts w:ascii="Arial" w:hAnsi="Arial" w:cs="Arial"/>
          <w:i/>
          <w:iCs/>
        </w:rPr>
        <w:t>AGO2</w:t>
      </w:r>
      <w:r w:rsidRPr="00E1118E">
        <w:rPr>
          <w:rFonts w:ascii="Arial" w:hAnsi="Arial" w:cs="Arial"/>
          <w:i/>
          <w:iCs/>
        </w:rPr>
        <w:sym w:font="Symbol" w:char="F044"/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>.</w:t>
      </w:r>
    </w:p>
    <w:p w14:paraId="1BF3FA18" w14:textId="77777777" w:rsidR="004A02AB" w:rsidRDefault="004A02AB" w:rsidP="004A02AB">
      <w:pPr>
        <w:pStyle w:val="ListParagraph"/>
        <w:numPr>
          <w:ilvl w:val="0"/>
          <w:numId w:val="1"/>
        </w:numPr>
        <w:spacing w:after="16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qRT</w:t>
      </w:r>
      <w:proofErr w:type="spellEnd"/>
      <w:r>
        <w:rPr>
          <w:rFonts w:ascii="Arial" w:hAnsi="Arial" w:cs="Arial"/>
        </w:rPr>
        <w:t xml:space="preserve">-PCR of AGO1 mRNA in the WT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 xml:space="preserve"> expressing a vector or AGO2.</w:t>
      </w:r>
    </w:p>
    <w:p w14:paraId="79CE1CEB" w14:textId="77777777" w:rsidR="004A02AB" w:rsidRDefault="004A02AB" w:rsidP="004A02AB">
      <w:pPr>
        <w:pStyle w:val="ListParagraph"/>
        <w:numPr>
          <w:ilvl w:val="0"/>
          <w:numId w:val="1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AGO1 protein stability measurement in the WT and </w:t>
      </w:r>
      <w:r w:rsidRPr="00E1118E">
        <w:rPr>
          <w:rFonts w:ascii="Arial" w:hAnsi="Arial" w:cs="Arial"/>
          <w:i/>
          <w:iCs/>
        </w:rPr>
        <w:t>AGO2</w:t>
      </w:r>
      <w:r w:rsidRPr="00E1118E">
        <w:rPr>
          <w:rFonts w:ascii="Arial" w:hAnsi="Arial" w:cs="Arial"/>
          <w:i/>
          <w:iCs/>
        </w:rPr>
        <w:sym w:font="Symbol" w:char="F044"/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>.</w:t>
      </w:r>
    </w:p>
    <w:p w14:paraId="73385808" w14:textId="77777777" w:rsidR="004A02AB" w:rsidRDefault="004A02AB" w:rsidP="004A02AB">
      <w:pPr>
        <w:pStyle w:val="ListParagraph"/>
        <w:numPr>
          <w:ilvl w:val="0"/>
          <w:numId w:val="1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AGO1 protein stability measurement in the WT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 xml:space="preserve"> expressing a vector or AGO2.</w:t>
      </w:r>
    </w:p>
    <w:p w14:paraId="53962410" w14:textId="77777777" w:rsidR="004A02AB" w:rsidRDefault="004A02AB" w:rsidP="004A02AB">
      <w:pPr>
        <w:spacing w:after="160" w:line="480" w:lineRule="auto"/>
        <w:ind w:left="360"/>
        <w:rPr>
          <w:rFonts w:ascii="Arial" w:hAnsi="Arial" w:cs="Arial"/>
        </w:rPr>
      </w:pPr>
      <w:r w:rsidRPr="00CA6C78">
        <w:rPr>
          <w:rFonts w:ascii="Arial" w:hAnsi="Arial" w:cs="Arial"/>
        </w:rPr>
        <w:t xml:space="preserve">Data information: In </w:t>
      </w:r>
      <w:r>
        <w:rPr>
          <w:rFonts w:ascii="Arial" w:hAnsi="Arial" w:cs="Arial"/>
        </w:rPr>
        <w:t>C</w:t>
      </w:r>
      <w:r w:rsidRPr="00CA6C7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D</w:t>
      </w:r>
      <w:r w:rsidRPr="00CA6C78">
        <w:rPr>
          <w:rFonts w:ascii="Arial" w:hAnsi="Arial" w:cs="Arial"/>
        </w:rPr>
        <w:t xml:space="preserve">, representative Western blots are shown. All the quantifications represent the means (± SD) of three independent experiments. </w:t>
      </w:r>
      <w:r>
        <w:rPr>
          <w:rFonts w:ascii="Arial" w:hAnsi="Arial" w:cs="Arial"/>
        </w:rPr>
        <w:t>Beta-TUBULIN</w:t>
      </w:r>
      <w:r w:rsidRPr="00CA6C78">
        <w:rPr>
          <w:rFonts w:ascii="Arial" w:hAnsi="Arial" w:cs="Arial"/>
        </w:rPr>
        <w:t xml:space="preserve"> levels were used for normalization in calculating the relative protein levels. One-Way ANOVA was used to determine the significance of the difference, </w:t>
      </w:r>
      <w:proofErr w:type="spellStart"/>
      <w:r w:rsidRPr="00CA6C78">
        <w:rPr>
          <w:rFonts w:ascii="Arial" w:hAnsi="Arial" w:cs="Arial"/>
        </w:rPr>
        <w:t>n.s</w:t>
      </w:r>
      <w:proofErr w:type="spellEnd"/>
      <w:r w:rsidRPr="00CA6C78">
        <w:rPr>
          <w:rFonts w:ascii="Arial" w:hAnsi="Arial" w:cs="Arial"/>
        </w:rPr>
        <w:t>. not significant (p &gt; 0.05).</w:t>
      </w:r>
    </w:p>
    <w:p w14:paraId="41F26F13" w14:textId="77777777" w:rsidR="004A02AB" w:rsidRDefault="004A02AB" w:rsidP="004A02AB">
      <w:pPr>
        <w:spacing w:after="160" w:line="480" w:lineRule="auto"/>
        <w:rPr>
          <w:rFonts w:ascii="Arial" w:hAnsi="Arial" w:cs="Arial"/>
        </w:rPr>
      </w:pPr>
    </w:p>
    <w:p w14:paraId="0C9C1003" w14:textId="77777777" w:rsidR="004A02AB" w:rsidRPr="00CA6C78" w:rsidRDefault="004A02AB" w:rsidP="004A02A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Figure S2. </w:t>
      </w:r>
      <w:r w:rsidRPr="00CA6C78">
        <w:rPr>
          <w:rFonts w:ascii="Arial" w:hAnsi="Arial" w:cs="Arial"/>
        </w:rPr>
        <w:t xml:space="preserve">Reads from ribosome profiling in </w:t>
      </w:r>
      <w:proofErr w:type="spellStart"/>
      <w:r w:rsidRPr="00CA6C78">
        <w:rPr>
          <w:rFonts w:ascii="Arial" w:hAnsi="Arial" w:cs="Arial"/>
        </w:rPr>
        <w:t>mESCs</w:t>
      </w:r>
      <w:proofErr w:type="spellEnd"/>
      <w:r w:rsidRPr="00CA6C78">
        <w:rPr>
          <w:rFonts w:ascii="Arial" w:hAnsi="Arial" w:cs="Arial"/>
        </w:rPr>
        <w:t xml:space="preserve"> at the </w:t>
      </w:r>
      <w:r w:rsidRPr="00CA6C78">
        <w:rPr>
          <w:rFonts w:ascii="Arial" w:hAnsi="Arial" w:cs="Arial"/>
          <w:i/>
          <w:iCs/>
        </w:rPr>
        <w:t>AGO1</w:t>
      </w:r>
      <w:r w:rsidRPr="00CA6C78">
        <w:rPr>
          <w:rFonts w:ascii="Arial" w:hAnsi="Arial" w:cs="Arial"/>
        </w:rPr>
        <w:t xml:space="preserve"> locus.</w:t>
      </w:r>
      <w:r w:rsidRPr="0047079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Related to Fig. 1.</w:t>
      </w:r>
    </w:p>
    <w:p w14:paraId="5A1EE9FA" w14:textId="77777777" w:rsidR="004A02AB" w:rsidRDefault="004A02AB" w:rsidP="004A02AB">
      <w:pPr>
        <w:pStyle w:val="ListParagraph"/>
        <w:numPr>
          <w:ilvl w:val="0"/>
          <w:numId w:val="2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reads from ribosome profiling in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 xml:space="preserve"> mapped to the </w:t>
      </w:r>
      <w:r w:rsidRPr="008F5DDA">
        <w:rPr>
          <w:rFonts w:ascii="Arial" w:hAnsi="Arial" w:cs="Arial"/>
          <w:i/>
          <w:iCs/>
        </w:rPr>
        <w:t>AGO1</w:t>
      </w:r>
      <w:r>
        <w:rPr>
          <w:rFonts w:ascii="Arial" w:hAnsi="Arial" w:cs="Arial"/>
        </w:rPr>
        <w:t xml:space="preserve"> locus </w:t>
      </w:r>
    </w:p>
    <w:p w14:paraId="6F030012" w14:textId="77777777" w:rsidR="004A02AB" w:rsidRDefault="004A02AB" w:rsidP="004A02AB">
      <w:pPr>
        <w:pStyle w:val="ListParagraph"/>
        <w:numPr>
          <w:ilvl w:val="0"/>
          <w:numId w:val="2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reads from ribosome profiling in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 xml:space="preserve"> mapped to around the stop codon of </w:t>
      </w:r>
      <w:r w:rsidRPr="008F5DDA">
        <w:rPr>
          <w:rFonts w:ascii="Arial" w:hAnsi="Arial" w:cs="Arial"/>
          <w:i/>
          <w:iCs/>
        </w:rPr>
        <w:t>AGO1</w:t>
      </w:r>
      <w:r>
        <w:rPr>
          <w:rFonts w:ascii="Arial" w:hAnsi="Arial" w:cs="Arial"/>
        </w:rPr>
        <w:t xml:space="preserve"> mRNA.</w:t>
      </w:r>
    </w:p>
    <w:p w14:paraId="6126B417" w14:textId="77777777" w:rsidR="004A02AB" w:rsidRDefault="004A02AB" w:rsidP="004A02AB">
      <w:pPr>
        <w:spacing w:after="160" w:line="480" w:lineRule="auto"/>
        <w:rPr>
          <w:rFonts w:ascii="Arial" w:hAnsi="Arial" w:cs="Arial"/>
        </w:rPr>
      </w:pPr>
    </w:p>
    <w:p w14:paraId="24D7B272" w14:textId="77777777" w:rsidR="004A02AB" w:rsidRPr="00CA6C78" w:rsidRDefault="004A02AB" w:rsidP="004A02AB">
      <w:p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Figure S3. </w:t>
      </w:r>
      <w:r w:rsidRPr="00CA6C78">
        <w:rPr>
          <w:rFonts w:ascii="Arial" w:hAnsi="Arial" w:cs="Arial"/>
        </w:rPr>
        <w:t xml:space="preserve">AGO2 binds to </w:t>
      </w:r>
      <w:r w:rsidRPr="00CA6C78">
        <w:rPr>
          <w:rFonts w:ascii="Arial" w:hAnsi="Arial" w:cs="Arial"/>
          <w:i/>
          <w:iCs/>
        </w:rPr>
        <w:t>AGO1</w:t>
      </w:r>
      <w:r w:rsidRPr="00CA6C78">
        <w:rPr>
          <w:rFonts w:ascii="Arial" w:hAnsi="Arial" w:cs="Arial"/>
        </w:rPr>
        <w:t xml:space="preserve"> mRNA in a let-7 miRNA dependent fashion</w:t>
      </w:r>
      <w:r>
        <w:rPr>
          <w:rFonts w:ascii="Arial" w:hAnsi="Arial" w:cs="Arial"/>
        </w:rPr>
        <w:t>. Relative to Fig. 1.</w:t>
      </w:r>
    </w:p>
    <w:p w14:paraId="01E57BF6" w14:textId="77777777" w:rsidR="004A02AB" w:rsidRDefault="004A02AB" w:rsidP="004A02AB">
      <w:pPr>
        <w:pStyle w:val="ListParagraph"/>
        <w:numPr>
          <w:ilvl w:val="0"/>
          <w:numId w:val="3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Outline of the CLIP-</w:t>
      </w:r>
      <w:proofErr w:type="spellStart"/>
      <w:r>
        <w:rPr>
          <w:rFonts w:ascii="Arial" w:hAnsi="Arial" w:cs="Arial"/>
        </w:rPr>
        <w:t>qRT</w:t>
      </w:r>
      <w:proofErr w:type="spellEnd"/>
      <w:r>
        <w:rPr>
          <w:rFonts w:ascii="Arial" w:hAnsi="Arial" w:cs="Arial"/>
        </w:rPr>
        <w:t xml:space="preserve">-PCR to examine the mRNAs bound by AGO2 in the WT, </w:t>
      </w:r>
      <w:r w:rsidRPr="00976D23">
        <w:rPr>
          <w:rFonts w:ascii="Arial" w:hAnsi="Arial" w:cs="Arial"/>
          <w:i/>
          <w:iCs/>
        </w:rPr>
        <w:t>let-7</w:t>
      </w:r>
      <w:r w:rsidRPr="00976D23">
        <w:rPr>
          <w:rFonts w:ascii="Arial" w:hAnsi="Arial" w:cs="Arial"/>
          <w:i/>
          <w:iCs/>
        </w:rPr>
        <w:sym w:font="Symbol" w:char="F044"/>
      </w:r>
      <w:r w:rsidRPr="00976D23"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and AGO1 3’UTR mutant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>.</w:t>
      </w:r>
    </w:p>
    <w:p w14:paraId="5BD136DA" w14:textId="77777777" w:rsidR="004A02AB" w:rsidRDefault="004A02AB" w:rsidP="004A02AB">
      <w:pPr>
        <w:pStyle w:val="ListParagraph"/>
        <w:numPr>
          <w:ilvl w:val="0"/>
          <w:numId w:val="3"/>
        </w:numPr>
        <w:spacing w:after="160" w:line="480" w:lineRule="auto"/>
        <w:rPr>
          <w:rFonts w:ascii="Arial" w:hAnsi="Arial" w:cs="Arial"/>
        </w:rPr>
      </w:pPr>
      <w:proofErr w:type="spellStart"/>
      <w:r w:rsidRPr="00E266EE">
        <w:rPr>
          <w:rFonts w:ascii="Arial" w:hAnsi="Arial" w:cs="Arial"/>
          <w:color w:val="212121"/>
          <w:shd w:val="clear" w:color="auto" w:fill="FFFFFF"/>
        </w:rPr>
        <w:t>qRT</w:t>
      </w:r>
      <w:proofErr w:type="spellEnd"/>
      <w:r w:rsidRPr="00E266EE">
        <w:rPr>
          <w:rFonts w:ascii="Arial" w:hAnsi="Arial" w:cs="Arial"/>
          <w:color w:val="212121"/>
          <w:shd w:val="clear" w:color="auto" w:fill="FFFFFF"/>
        </w:rPr>
        <w:t>-PCR was performed for the indicated mRNAs isolated from the anti-</w:t>
      </w:r>
      <w:r>
        <w:rPr>
          <w:rFonts w:ascii="Arial" w:hAnsi="Arial" w:cs="Arial"/>
          <w:color w:val="212121"/>
          <w:shd w:val="clear" w:color="auto" w:fill="FFFFFF"/>
        </w:rPr>
        <w:t>AGO2 or IgG</w:t>
      </w:r>
      <w:r w:rsidRPr="00E266EE"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>immunoprecipitations</w:t>
      </w:r>
      <w:r w:rsidRPr="00E266EE">
        <w:rPr>
          <w:rFonts w:ascii="Arial" w:hAnsi="Arial" w:cs="Arial"/>
          <w:color w:val="212121"/>
          <w:shd w:val="clear" w:color="auto" w:fill="FFFFFF"/>
        </w:rPr>
        <w:t xml:space="preserve"> in the</w:t>
      </w:r>
      <w:r>
        <w:rPr>
          <w:rFonts w:ascii="Arial" w:hAnsi="Arial" w:cs="Arial"/>
          <w:color w:val="212121"/>
          <w:shd w:val="clear" w:color="auto" w:fill="FFFFFF"/>
        </w:rPr>
        <w:t xml:space="preserve"> WT, </w:t>
      </w:r>
      <w:r w:rsidRPr="00976D23">
        <w:rPr>
          <w:rFonts w:ascii="Arial" w:hAnsi="Arial" w:cs="Arial"/>
          <w:i/>
          <w:iCs/>
        </w:rPr>
        <w:t>let-7</w:t>
      </w:r>
      <w:r w:rsidRPr="00976D23">
        <w:rPr>
          <w:rFonts w:ascii="Arial" w:hAnsi="Arial" w:cs="Arial"/>
          <w:i/>
          <w:iCs/>
        </w:rPr>
        <w:sym w:font="Symbol" w:char="F044"/>
      </w:r>
      <w:r w:rsidRPr="00976D23"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and AGO1 3’UTR mutant </w:t>
      </w:r>
      <w:proofErr w:type="spellStart"/>
      <w:r>
        <w:rPr>
          <w:rFonts w:ascii="Arial" w:hAnsi="Arial" w:cs="Arial"/>
        </w:rPr>
        <w:t>mESCs</w:t>
      </w:r>
      <w:proofErr w:type="spellEnd"/>
      <w:r>
        <w:rPr>
          <w:rFonts w:ascii="Arial" w:hAnsi="Arial" w:cs="Arial"/>
        </w:rPr>
        <w:t xml:space="preserve">. </w:t>
      </w:r>
      <w:r w:rsidRPr="00E266EE">
        <w:rPr>
          <w:rFonts w:ascii="Arial" w:hAnsi="Arial" w:cs="Arial"/>
          <w:color w:val="212121"/>
          <w:shd w:val="clear" w:color="auto" w:fill="FFFFFF"/>
        </w:rPr>
        <w:t xml:space="preserve">The mRNA signals from </w:t>
      </w:r>
      <w:r>
        <w:rPr>
          <w:rFonts w:ascii="Arial" w:hAnsi="Arial" w:cs="Arial"/>
          <w:color w:val="212121"/>
          <w:shd w:val="clear" w:color="auto" w:fill="FFFFFF"/>
        </w:rPr>
        <w:t xml:space="preserve">IgG in the WT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mESCs</w:t>
      </w:r>
      <w:proofErr w:type="spellEnd"/>
      <w:r w:rsidRPr="00E266EE">
        <w:rPr>
          <w:rFonts w:ascii="Arial" w:hAnsi="Arial" w:cs="Arial"/>
          <w:color w:val="212121"/>
          <w:shd w:val="clear" w:color="auto" w:fill="FFFFFF"/>
        </w:rPr>
        <w:t xml:space="preserve"> were set as 1 for relative </w:t>
      </w:r>
      <w:r>
        <w:rPr>
          <w:rFonts w:ascii="Arial" w:hAnsi="Arial" w:cs="Arial"/>
          <w:color w:val="212121"/>
          <w:shd w:val="clear" w:color="auto" w:fill="FFFFFF"/>
        </w:rPr>
        <w:t>quantifications</w:t>
      </w:r>
      <w:r w:rsidRPr="00E266EE">
        <w:rPr>
          <w:rFonts w:ascii="Arial" w:hAnsi="Arial" w:cs="Arial"/>
          <w:color w:val="212121"/>
          <w:shd w:val="clear" w:color="auto" w:fill="FFFFFF"/>
        </w:rPr>
        <w:t>. The results represent the means (± SD) of three independent experiments</w:t>
      </w:r>
      <w:r w:rsidRPr="00E266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1118E">
        <w:rPr>
          <w:rFonts w:ascii="Arial" w:hAnsi="Arial" w:cs="Arial"/>
        </w:rPr>
        <w:t xml:space="preserve">One-Way ANOVA was used to determine the significance of the difference, </w:t>
      </w:r>
      <w:r>
        <w:rPr>
          <w:rFonts w:ascii="Arial" w:hAnsi="Arial" w:cs="Arial"/>
        </w:rPr>
        <w:t xml:space="preserve">* </w:t>
      </w:r>
      <w:r w:rsidRPr="00E1118E">
        <w:rPr>
          <w:rFonts w:ascii="Arial" w:hAnsi="Arial" w:cs="Arial"/>
        </w:rPr>
        <w:t xml:space="preserve">p </w:t>
      </w:r>
      <w:r>
        <w:rPr>
          <w:rFonts w:ascii="Arial" w:hAnsi="Arial" w:cs="Arial"/>
        </w:rPr>
        <w:t>&lt;</w:t>
      </w:r>
      <w:r w:rsidRPr="00E1118E">
        <w:rPr>
          <w:rFonts w:ascii="Arial" w:hAnsi="Arial" w:cs="Arial"/>
        </w:rPr>
        <w:t xml:space="preserve"> 0.05.</w:t>
      </w:r>
    </w:p>
    <w:p w14:paraId="043222AA" w14:textId="77777777" w:rsidR="004A02AB" w:rsidRDefault="004A02AB" w:rsidP="004A02AB">
      <w:pPr>
        <w:spacing w:after="160" w:line="480" w:lineRule="auto"/>
        <w:rPr>
          <w:rFonts w:ascii="Arial" w:hAnsi="Arial" w:cs="Arial"/>
        </w:rPr>
      </w:pPr>
    </w:p>
    <w:p w14:paraId="12689998" w14:textId="77777777" w:rsidR="004A02AB" w:rsidRPr="00FD0E78" w:rsidRDefault="004A02AB" w:rsidP="004A02AB">
      <w:p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>Table S1. qPCR primers and sgRNAs used in this study.</w:t>
      </w:r>
    </w:p>
    <w:p w14:paraId="51AC8B23" w14:textId="77777777" w:rsidR="0081146A" w:rsidRDefault="0081146A"/>
    <w:sectPr w:rsidR="0081146A" w:rsidSect="004A02A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325"/>
    <w:multiLevelType w:val="hybridMultilevel"/>
    <w:tmpl w:val="F31058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01230"/>
    <w:multiLevelType w:val="hybridMultilevel"/>
    <w:tmpl w:val="F31058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58A5"/>
    <w:multiLevelType w:val="hybridMultilevel"/>
    <w:tmpl w:val="F3105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93308">
    <w:abstractNumId w:val="0"/>
  </w:num>
  <w:num w:numId="2" w16cid:durableId="1284116827">
    <w:abstractNumId w:val="2"/>
  </w:num>
  <w:num w:numId="3" w16cid:durableId="156271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AB"/>
    <w:rsid w:val="000615F9"/>
    <w:rsid w:val="00150EBD"/>
    <w:rsid w:val="004A02AB"/>
    <w:rsid w:val="007715B0"/>
    <w:rsid w:val="0081146A"/>
    <w:rsid w:val="00862DAD"/>
    <w:rsid w:val="00BC2853"/>
    <w:rsid w:val="00C1660F"/>
    <w:rsid w:val="00C955A0"/>
    <w:rsid w:val="00D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2E225"/>
  <w14:defaultImageDpi w14:val="32767"/>
  <w15:chartTrackingRefBased/>
  <w15:docId w15:val="{7D564D59-B1B8-2A49-91AC-B1636C75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02AB"/>
    <w:pPr>
      <w:spacing w:after="0" w:line="240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2AB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A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Mary</dc:creator>
  <cp:keywords/>
  <dc:description/>
  <cp:lastModifiedBy>Mulligan, Mary</cp:lastModifiedBy>
  <cp:revision>1</cp:revision>
  <dcterms:created xsi:type="dcterms:W3CDTF">2025-03-25T18:01:00Z</dcterms:created>
  <dcterms:modified xsi:type="dcterms:W3CDTF">2025-03-25T18:02:00Z</dcterms:modified>
</cp:coreProperties>
</file>