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CA9B4" w14:textId="1243D275" w:rsidR="00CC534E" w:rsidRPr="00D535A5" w:rsidRDefault="00CC534E" w:rsidP="00CC534E">
      <w:pPr>
        <w:spacing w:line="360" w:lineRule="auto"/>
        <w:jc w:val="both"/>
        <w:rPr>
          <w:rFonts w:ascii="Times New Roman" w:hAnsi="Times New Roman" w:cs="Times New Roman"/>
          <w:b/>
          <w:bCs/>
        </w:rPr>
      </w:pPr>
      <w:r w:rsidRPr="00D535A5">
        <w:rPr>
          <w:rFonts w:ascii="Times New Roman" w:hAnsi="Times New Roman" w:cs="Times New Roman"/>
          <w:b/>
          <w:bCs/>
        </w:rPr>
        <w:t>Supplementa</w:t>
      </w:r>
      <w:r w:rsidR="001D2514" w:rsidRPr="00D535A5">
        <w:rPr>
          <w:rFonts w:ascii="Times New Roman" w:hAnsi="Times New Roman" w:cs="Times New Roman"/>
          <w:b/>
          <w:bCs/>
        </w:rPr>
        <w:t>l Materials</w:t>
      </w:r>
      <w:r w:rsidRPr="00D535A5">
        <w:rPr>
          <w:rFonts w:ascii="Times New Roman" w:hAnsi="Times New Roman" w:cs="Times New Roman"/>
          <w:b/>
          <w:bCs/>
        </w:rPr>
        <w:t xml:space="preserve"> </w:t>
      </w:r>
    </w:p>
    <w:p w14:paraId="538722CD" w14:textId="164E552C" w:rsidR="00CC534E" w:rsidRPr="00D535A5" w:rsidRDefault="00CC534E" w:rsidP="00CC534E">
      <w:pPr>
        <w:spacing w:line="360" w:lineRule="auto"/>
        <w:jc w:val="both"/>
        <w:rPr>
          <w:rFonts w:ascii="Times New Roman" w:hAnsi="Times New Roman" w:cs="Times New Roman"/>
        </w:rPr>
      </w:pPr>
      <w:r w:rsidRPr="00D535A5">
        <w:rPr>
          <w:rFonts w:ascii="Times New Roman" w:hAnsi="Times New Roman" w:cs="Times New Roman"/>
          <w:b/>
          <w:bCs/>
        </w:rPr>
        <w:t>Table 1.</w:t>
      </w:r>
      <w:r w:rsidRPr="00D535A5">
        <w:rPr>
          <w:rFonts w:ascii="Times New Roman" w:hAnsi="Times New Roman" w:cs="Times New Roman"/>
        </w:rPr>
        <w:t xml:space="preserve"> Reference </w:t>
      </w:r>
      <w:r w:rsidR="0011576E">
        <w:rPr>
          <w:rFonts w:ascii="Times New Roman" w:hAnsi="Times New Roman" w:cs="Times New Roman"/>
        </w:rPr>
        <w:t xml:space="preserve">protein </w:t>
      </w:r>
      <w:r w:rsidRPr="00D535A5">
        <w:rPr>
          <w:rFonts w:ascii="Times New Roman" w:hAnsi="Times New Roman" w:cs="Times New Roman"/>
        </w:rPr>
        <w:t>sequences used in this study.</w:t>
      </w:r>
    </w:p>
    <w:tbl>
      <w:tblPr>
        <w:tblStyle w:val="TableGrid"/>
        <w:tblW w:w="0" w:type="auto"/>
        <w:tblLook w:val="04A0" w:firstRow="1" w:lastRow="0" w:firstColumn="1" w:lastColumn="0" w:noHBand="0" w:noVBand="1"/>
      </w:tblPr>
      <w:tblGrid>
        <w:gridCol w:w="4151"/>
        <w:gridCol w:w="2672"/>
      </w:tblGrid>
      <w:tr w:rsidR="00EC7399" w:rsidRPr="00D535A5" w14:paraId="2270D3A4" w14:textId="77777777" w:rsidTr="00C45D4B">
        <w:trPr>
          <w:trHeight w:val="432"/>
        </w:trPr>
        <w:tc>
          <w:tcPr>
            <w:tcW w:w="0" w:type="auto"/>
            <w:shd w:val="clear" w:color="auto" w:fill="BFBFBF" w:themeFill="background1" w:themeFillShade="BF"/>
            <w:noWrap/>
            <w:vAlign w:val="bottom"/>
          </w:tcPr>
          <w:p w14:paraId="4D491B59" w14:textId="0F95E604" w:rsidR="00EC7399" w:rsidRPr="00D535A5" w:rsidRDefault="00EC7399" w:rsidP="00C45D4B">
            <w:pPr>
              <w:spacing w:line="360" w:lineRule="auto"/>
              <w:rPr>
                <w:rFonts w:ascii="Times New Roman" w:hAnsi="Times New Roman" w:cs="Times New Roman"/>
              </w:rPr>
            </w:pPr>
            <w:r w:rsidRPr="00D535A5">
              <w:rPr>
                <w:rFonts w:ascii="Times New Roman" w:hAnsi="Times New Roman" w:cs="Times New Roman"/>
              </w:rPr>
              <w:t>Protein</w:t>
            </w:r>
          </w:p>
        </w:tc>
        <w:tc>
          <w:tcPr>
            <w:tcW w:w="0" w:type="auto"/>
            <w:shd w:val="clear" w:color="auto" w:fill="BFBFBF" w:themeFill="background1" w:themeFillShade="BF"/>
            <w:noWrap/>
            <w:vAlign w:val="bottom"/>
          </w:tcPr>
          <w:p w14:paraId="08AAFB21" w14:textId="488E6349" w:rsidR="00EC7399" w:rsidRPr="00D535A5" w:rsidRDefault="00EC7399" w:rsidP="00C45D4B">
            <w:pPr>
              <w:spacing w:line="360" w:lineRule="auto"/>
              <w:rPr>
                <w:rFonts w:ascii="Times New Roman" w:hAnsi="Times New Roman" w:cs="Times New Roman"/>
              </w:rPr>
            </w:pPr>
            <w:r w:rsidRPr="00D535A5">
              <w:rPr>
                <w:rFonts w:ascii="Times New Roman" w:hAnsi="Times New Roman" w:cs="Times New Roman"/>
              </w:rPr>
              <w:t>GenBank accession number</w:t>
            </w:r>
          </w:p>
        </w:tc>
      </w:tr>
      <w:tr w:rsidR="00CC534E" w:rsidRPr="00D535A5" w14:paraId="02D65C3E" w14:textId="77777777" w:rsidTr="00C45D4B">
        <w:trPr>
          <w:trHeight w:val="432"/>
        </w:trPr>
        <w:tc>
          <w:tcPr>
            <w:tcW w:w="0" w:type="auto"/>
            <w:noWrap/>
            <w:vAlign w:val="bottom"/>
            <w:hideMark/>
          </w:tcPr>
          <w:p w14:paraId="02217BE0" w14:textId="77777777" w:rsidR="00CC534E" w:rsidRPr="00D535A5" w:rsidRDefault="00CC534E" w:rsidP="00C45D4B">
            <w:pPr>
              <w:spacing w:line="360" w:lineRule="auto"/>
              <w:rPr>
                <w:rFonts w:ascii="Times New Roman" w:hAnsi="Times New Roman" w:cs="Times New Roman"/>
              </w:rPr>
            </w:pPr>
            <w:r w:rsidRPr="00D535A5">
              <w:rPr>
                <w:rFonts w:ascii="Times New Roman" w:hAnsi="Times New Roman" w:cs="Times New Roman"/>
              </w:rPr>
              <w:t>FCE</w:t>
            </w:r>
          </w:p>
        </w:tc>
        <w:tc>
          <w:tcPr>
            <w:tcW w:w="0" w:type="auto"/>
            <w:noWrap/>
            <w:vAlign w:val="bottom"/>
            <w:hideMark/>
          </w:tcPr>
          <w:p w14:paraId="5999F845" w14:textId="6702AA1F" w:rsidR="00CC534E" w:rsidRPr="00D535A5" w:rsidRDefault="00971FEC" w:rsidP="00C45D4B">
            <w:pPr>
              <w:spacing w:line="360" w:lineRule="auto"/>
              <w:rPr>
                <w:rFonts w:ascii="Times New Roman" w:hAnsi="Times New Roman" w:cs="Times New Roman"/>
              </w:rPr>
            </w:pPr>
            <w:r>
              <w:rPr>
                <w:rFonts w:ascii="Times New Roman" w:hAnsi="Times New Roman" w:cs="Times New Roman"/>
              </w:rPr>
              <w:t>A</w:t>
            </w:r>
            <w:r w:rsidR="00CC534E" w:rsidRPr="00D535A5">
              <w:rPr>
                <w:rFonts w:ascii="Times New Roman" w:hAnsi="Times New Roman" w:cs="Times New Roman"/>
              </w:rPr>
              <w:t>MN83561.1</w:t>
            </w:r>
          </w:p>
        </w:tc>
      </w:tr>
      <w:tr w:rsidR="00CC534E" w:rsidRPr="00D535A5" w14:paraId="55E3CFF5" w14:textId="77777777" w:rsidTr="00C45D4B">
        <w:trPr>
          <w:trHeight w:val="432"/>
        </w:trPr>
        <w:tc>
          <w:tcPr>
            <w:tcW w:w="0" w:type="auto"/>
            <w:noWrap/>
            <w:vAlign w:val="bottom"/>
            <w:hideMark/>
          </w:tcPr>
          <w:p w14:paraId="749D7396" w14:textId="77777777" w:rsidR="00CC534E" w:rsidRPr="00D535A5" w:rsidRDefault="00CC534E" w:rsidP="00C45D4B">
            <w:pPr>
              <w:spacing w:line="360" w:lineRule="auto"/>
              <w:rPr>
                <w:rFonts w:ascii="Times New Roman" w:hAnsi="Times New Roman" w:cs="Times New Roman"/>
              </w:rPr>
            </w:pPr>
            <w:r w:rsidRPr="00D535A5">
              <w:rPr>
                <w:rFonts w:ascii="Times New Roman" w:hAnsi="Times New Roman" w:cs="Times New Roman"/>
              </w:rPr>
              <w:t>VCE D1R</w:t>
            </w:r>
          </w:p>
        </w:tc>
        <w:tc>
          <w:tcPr>
            <w:tcW w:w="0" w:type="auto"/>
            <w:noWrap/>
            <w:vAlign w:val="bottom"/>
            <w:hideMark/>
          </w:tcPr>
          <w:p w14:paraId="5768431F" w14:textId="77777777" w:rsidR="00CC534E" w:rsidRPr="00D535A5" w:rsidRDefault="00CC534E" w:rsidP="00C45D4B">
            <w:pPr>
              <w:spacing w:line="360" w:lineRule="auto"/>
              <w:rPr>
                <w:rFonts w:ascii="Times New Roman" w:hAnsi="Times New Roman" w:cs="Times New Roman"/>
              </w:rPr>
            </w:pPr>
            <w:r w:rsidRPr="00D535A5">
              <w:rPr>
                <w:rFonts w:ascii="Times New Roman" w:hAnsi="Times New Roman" w:cs="Times New Roman"/>
              </w:rPr>
              <w:t>AAO89385.1</w:t>
            </w:r>
          </w:p>
        </w:tc>
      </w:tr>
      <w:tr w:rsidR="00CC534E" w:rsidRPr="00D535A5" w14:paraId="23E1097C" w14:textId="77777777" w:rsidTr="00C45D4B">
        <w:trPr>
          <w:trHeight w:val="432"/>
        </w:trPr>
        <w:tc>
          <w:tcPr>
            <w:tcW w:w="0" w:type="auto"/>
            <w:noWrap/>
            <w:vAlign w:val="bottom"/>
            <w:hideMark/>
          </w:tcPr>
          <w:p w14:paraId="1FADBFB9" w14:textId="77777777" w:rsidR="00CC534E" w:rsidRPr="00D535A5" w:rsidRDefault="00CC534E" w:rsidP="00C45D4B">
            <w:pPr>
              <w:spacing w:line="360" w:lineRule="auto"/>
              <w:rPr>
                <w:rFonts w:ascii="Times New Roman" w:hAnsi="Times New Roman" w:cs="Times New Roman"/>
              </w:rPr>
            </w:pPr>
            <w:r w:rsidRPr="00D535A5">
              <w:rPr>
                <w:rFonts w:ascii="Times New Roman" w:hAnsi="Times New Roman" w:cs="Times New Roman"/>
              </w:rPr>
              <w:t>VCE D12L</w:t>
            </w:r>
          </w:p>
        </w:tc>
        <w:tc>
          <w:tcPr>
            <w:tcW w:w="0" w:type="auto"/>
            <w:noWrap/>
            <w:vAlign w:val="bottom"/>
            <w:hideMark/>
          </w:tcPr>
          <w:p w14:paraId="67A0EE40" w14:textId="77777777" w:rsidR="00CC534E" w:rsidRPr="00D535A5" w:rsidRDefault="00CC534E" w:rsidP="00C45D4B">
            <w:pPr>
              <w:spacing w:line="360" w:lineRule="auto"/>
              <w:rPr>
                <w:rFonts w:ascii="Times New Roman" w:hAnsi="Times New Roman" w:cs="Times New Roman"/>
              </w:rPr>
            </w:pPr>
            <w:r w:rsidRPr="00D535A5">
              <w:rPr>
                <w:rFonts w:ascii="Times New Roman" w:hAnsi="Times New Roman" w:cs="Times New Roman"/>
              </w:rPr>
              <w:t>AAO89396.1</w:t>
            </w:r>
          </w:p>
        </w:tc>
      </w:tr>
      <w:tr w:rsidR="00CC534E" w:rsidRPr="00D535A5" w14:paraId="33E4841F" w14:textId="77777777" w:rsidTr="00C45D4B">
        <w:trPr>
          <w:trHeight w:val="432"/>
        </w:trPr>
        <w:tc>
          <w:tcPr>
            <w:tcW w:w="0" w:type="auto"/>
            <w:noWrap/>
            <w:vAlign w:val="bottom"/>
            <w:hideMark/>
          </w:tcPr>
          <w:p w14:paraId="0B3593AC" w14:textId="77777777" w:rsidR="00CC534E" w:rsidRPr="00D535A5" w:rsidRDefault="00CC534E" w:rsidP="00C45D4B">
            <w:pPr>
              <w:spacing w:line="360" w:lineRule="auto"/>
              <w:rPr>
                <w:rFonts w:ascii="Times New Roman" w:hAnsi="Times New Roman" w:cs="Times New Roman"/>
              </w:rPr>
            </w:pPr>
            <w:r w:rsidRPr="00D535A5">
              <w:rPr>
                <w:rFonts w:ascii="Times New Roman" w:hAnsi="Times New Roman" w:cs="Times New Roman"/>
              </w:rPr>
              <w:t>ASFV RNA capping enzyme</w:t>
            </w:r>
          </w:p>
        </w:tc>
        <w:tc>
          <w:tcPr>
            <w:tcW w:w="0" w:type="auto"/>
            <w:noWrap/>
            <w:vAlign w:val="bottom"/>
            <w:hideMark/>
          </w:tcPr>
          <w:p w14:paraId="216ED4C0" w14:textId="77777777" w:rsidR="00CC534E" w:rsidRPr="00D535A5" w:rsidRDefault="00CC534E" w:rsidP="00C45D4B">
            <w:pPr>
              <w:spacing w:line="360" w:lineRule="auto"/>
              <w:rPr>
                <w:rFonts w:ascii="Times New Roman" w:hAnsi="Times New Roman" w:cs="Times New Roman"/>
              </w:rPr>
            </w:pPr>
            <w:r w:rsidRPr="00D535A5">
              <w:rPr>
                <w:rFonts w:ascii="Times New Roman" w:hAnsi="Times New Roman" w:cs="Times New Roman"/>
              </w:rPr>
              <w:t>QZK26801.1</w:t>
            </w:r>
          </w:p>
        </w:tc>
      </w:tr>
      <w:tr w:rsidR="00CC534E" w:rsidRPr="00D535A5" w14:paraId="79B3D062" w14:textId="77777777" w:rsidTr="00C45D4B">
        <w:trPr>
          <w:trHeight w:val="432"/>
        </w:trPr>
        <w:tc>
          <w:tcPr>
            <w:tcW w:w="0" w:type="auto"/>
            <w:noWrap/>
            <w:vAlign w:val="bottom"/>
            <w:hideMark/>
          </w:tcPr>
          <w:p w14:paraId="60AD5FD8" w14:textId="77777777" w:rsidR="00CC534E" w:rsidRPr="00D535A5" w:rsidRDefault="00CC534E" w:rsidP="00C45D4B">
            <w:pPr>
              <w:spacing w:line="360" w:lineRule="auto"/>
              <w:rPr>
                <w:rFonts w:ascii="Times New Roman" w:hAnsi="Times New Roman" w:cs="Times New Roman"/>
              </w:rPr>
            </w:pPr>
            <w:proofErr w:type="spellStart"/>
            <w:r w:rsidRPr="00D535A5">
              <w:rPr>
                <w:rFonts w:ascii="Times New Roman" w:hAnsi="Times New Roman" w:cs="Times New Roman"/>
              </w:rPr>
              <w:t>hRNGTT</w:t>
            </w:r>
            <w:proofErr w:type="spellEnd"/>
          </w:p>
        </w:tc>
        <w:tc>
          <w:tcPr>
            <w:tcW w:w="0" w:type="auto"/>
            <w:noWrap/>
            <w:vAlign w:val="bottom"/>
            <w:hideMark/>
          </w:tcPr>
          <w:p w14:paraId="7642BF5A" w14:textId="77777777" w:rsidR="00CC534E" w:rsidRPr="00D535A5" w:rsidRDefault="00CC534E" w:rsidP="00C45D4B">
            <w:pPr>
              <w:spacing w:line="360" w:lineRule="auto"/>
              <w:rPr>
                <w:rFonts w:ascii="Times New Roman" w:hAnsi="Times New Roman" w:cs="Times New Roman"/>
              </w:rPr>
            </w:pPr>
            <w:r w:rsidRPr="00D535A5">
              <w:rPr>
                <w:rFonts w:ascii="Times New Roman" w:hAnsi="Times New Roman" w:cs="Times New Roman"/>
              </w:rPr>
              <w:t>NP_003791.3</w:t>
            </w:r>
          </w:p>
        </w:tc>
      </w:tr>
      <w:tr w:rsidR="00CC534E" w:rsidRPr="00D535A5" w14:paraId="657C50FE" w14:textId="77777777" w:rsidTr="00C45D4B">
        <w:trPr>
          <w:trHeight w:val="432"/>
        </w:trPr>
        <w:tc>
          <w:tcPr>
            <w:tcW w:w="0" w:type="auto"/>
            <w:noWrap/>
            <w:vAlign w:val="bottom"/>
            <w:hideMark/>
          </w:tcPr>
          <w:p w14:paraId="024E4700" w14:textId="77777777" w:rsidR="00CC534E" w:rsidRPr="00D535A5" w:rsidRDefault="00CC534E" w:rsidP="00C45D4B">
            <w:pPr>
              <w:spacing w:line="360" w:lineRule="auto"/>
              <w:rPr>
                <w:rFonts w:ascii="Times New Roman" w:hAnsi="Times New Roman" w:cs="Times New Roman"/>
              </w:rPr>
            </w:pPr>
            <w:proofErr w:type="spellStart"/>
            <w:r w:rsidRPr="00D535A5">
              <w:rPr>
                <w:rFonts w:ascii="Times New Roman" w:hAnsi="Times New Roman" w:cs="Times New Roman"/>
              </w:rPr>
              <w:t>hRNMT</w:t>
            </w:r>
            <w:proofErr w:type="spellEnd"/>
          </w:p>
        </w:tc>
        <w:tc>
          <w:tcPr>
            <w:tcW w:w="0" w:type="auto"/>
            <w:noWrap/>
            <w:vAlign w:val="bottom"/>
            <w:hideMark/>
          </w:tcPr>
          <w:p w14:paraId="1006872C" w14:textId="77777777" w:rsidR="00CC534E" w:rsidRPr="00D535A5" w:rsidRDefault="00CC534E" w:rsidP="00C45D4B">
            <w:pPr>
              <w:spacing w:line="360" w:lineRule="auto"/>
              <w:rPr>
                <w:rFonts w:ascii="Times New Roman" w:hAnsi="Times New Roman" w:cs="Times New Roman"/>
              </w:rPr>
            </w:pPr>
            <w:r w:rsidRPr="00D535A5">
              <w:rPr>
                <w:rFonts w:ascii="Times New Roman" w:hAnsi="Times New Roman" w:cs="Times New Roman"/>
              </w:rPr>
              <w:t>NP_001365064.1</w:t>
            </w:r>
          </w:p>
        </w:tc>
      </w:tr>
      <w:tr w:rsidR="00CC534E" w:rsidRPr="00D535A5" w14:paraId="0E17399D" w14:textId="77777777" w:rsidTr="00C45D4B">
        <w:trPr>
          <w:trHeight w:val="432"/>
        </w:trPr>
        <w:tc>
          <w:tcPr>
            <w:tcW w:w="0" w:type="auto"/>
            <w:noWrap/>
            <w:vAlign w:val="bottom"/>
            <w:hideMark/>
          </w:tcPr>
          <w:p w14:paraId="6D3BFEFB" w14:textId="77777777" w:rsidR="00CC534E" w:rsidRPr="00D535A5" w:rsidRDefault="00CC534E" w:rsidP="00C45D4B">
            <w:pPr>
              <w:spacing w:line="360" w:lineRule="auto"/>
              <w:rPr>
                <w:rFonts w:ascii="Times New Roman" w:hAnsi="Times New Roman" w:cs="Times New Roman"/>
              </w:rPr>
            </w:pPr>
            <w:r w:rsidRPr="00D535A5">
              <w:rPr>
                <w:rFonts w:ascii="Times New Roman" w:hAnsi="Times New Roman" w:cs="Times New Roman"/>
              </w:rPr>
              <w:t>Cet1</w:t>
            </w:r>
          </w:p>
        </w:tc>
        <w:tc>
          <w:tcPr>
            <w:tcW w:w="0" w:type="auto"/>
            <w:noWrap/>
            <w:vAlign w:val="bottom"/>
            <w:hideMark/>
          </w:tcPr>
          <w:p w14:paraId="31B1D3CD" w14:textId="32596F86" w:rsidR="00CC534E" w:rsidRPr="00D535A5" w:rsidRDefault="00CC534E" w:rsidP="00C45D4B">
            <w:pPr>
              <w:spacing w:line="360" w:lineRule="auto"/>
              <w:rPr>
                <w:rFonts w:ascii="Times New Roman" w:hAnsi="Times New Roman" w:cs="Times New Roman"/>
              </w:rPr>
            </w:pPr>
            <w:r w:rsidRPr="00D535A5">
              <w:rPr>
                <w:rFonts w:ascii="Times New Roman" w:hAnsi="Times New Roman" w:cs="Times New Roman"/>
              </w:rPr>
              <w:t>KZV07283.1</w:t>
            </w:r>
          </w:p>
        </w:tc>
      </w:tr>
      <w:tr w:rsidR="00CC534E" w:rsidRPr="00D535A5" w14:paraId="4B891AF9" w14:textId="77777777" w:rsidTr="00C45D4B">
        <w:trPr>
          <w:trHeight w:val="432"/>
        </w:trPr>
        <w:tc>
          <w:tcPr>
            <w:tcW w:w="0" w:type="auto"/>
            <w:noWrap/>
            <w:vAlign w:val="bottom"/>
            <w:hideMark/>
          </w:tcPr>
          <w:p w14:paraId="2C0A0338" w14:textId="77777777" w:rsidR="00CC534E" w:rsidRPr="00D535A5" w:rsidRDefault="00CC534E" w:rsidP="00C45D4B">
            <w:pPr>
              <w:spacing w:line="360" w:lineRule="auto"/>
              <w:rPr>
                <w:rFonts w:ascii="Times New Roman" w:hAnsi="Times New Roman" w:cs="Times New Roman"/>
              </w:rPr>
            </w:pPr>
            <w:r w:rsidRPr="00D535A5">
              <w:rPr>
                <w:rFonts w:ascii="Times New Roman" w:hAnsi="Times New Roman" w:cs="Times New Roman"/>
              </w:rPr>
              <w:t>Ceg1</w:t>
            </w:r>
          </w:p>
        </w:tc>
        <w:tc>
          <w:tcPr>
            <w:tcW w:w="0" w:type="auto"/>
            <w:noWrap/>
            <w:vAlign w:val="bottom"/>
            <w:hideMark/>
          </w:tcPr>
          <w:p w14:paraId="172A4440" w14:textId="77777777" w:rsidR="00CC534E" w:rsidRPr="00D535A5" w:rsidRDefault="00CC534E" w:rsidP="00C45D4B">
            <w:pPr>
              <w:spacing w:line="360" w:lineRule="auto"/>
              <w:rPr>
                <w:rFonts w:ascii="Times New Roman" w:hAnsi="Times New Roman" w:cs="Times New Roman"/>
              </w:rPr>
            </w:pPr>
            <w:r w:rsidRPr="00D535A5">
              <w:rPr>
                <w:rFonts w:ascii="Times New Roman" w:hAnsi="Times New Roman" w:cs="Times New Roman"/>
              </w:rPr>
              <w:t>CAA60705.1</w:t>
            </w:r>
          </w:p>
        </w:tc>
      </w:tr>
      <w:tr w:rsidR="00CC534E" w:rsidRPr="00D535A5" w14:paraId="5D8BA1AD" w14:textId="77777777" w:rsidTr="00C45D4B">
        <w:trPr>
          <w:trHeight w:val="432"/>
        </w:trPr>
        <w:tc>
          <w:tcPr>
            <w:tcW w:w="0" w:type="auto"/>
            <w:noWrap/>
            <w:vAlign w:val="bottom"/>
            <w:hideMark/>
          </w:tcPr>
          <w:p w14:paraId="65DCA67C" w14:textId="77777777" w:rsidR="00CC534E" w:rsidRPr="00D535A5" w:rsidRDefault="00CC534E" w:rsidP="00C45D4B">
            <w:pPr>
              <w:spacing w:line="360" w:lineRule="auto"/>
              <w:rPr>
                <w:rFonts w:ascii="Times New Roman" w:hAnsi="Times New Roman" w:cs="Times New Roman"/>
              </w:rPr>
            </w:pPr>
            <w:r w:rsidRPr="00D535A5">
              <w:rPr>
                <w:rFonts w:ascii="Times New Roman" w:hAnsi="Times New Roman" w:cs="Times New Roman"/>
              </w:rPr>
              <w:t>Abd1</w:t>
            </w:r>
          </w:p>
        </w:tc>
        <w:tc>
          <w:tcPr>
            <w:tcW w:w="0" w:type="auto"/>
            <w:noWrap/>
            <w:vAlign w:val="bottom"/>
            <w:hideMark/>
          </w:tcPr>
          <w:p w14:paraId="5CEBCFB1" w14:textId="77777777" w:rsidR="00CC534E" w:rsidRPr="00D535A5" w:rsidRDefault="00CC534E" w:rsidP="00C45D4B">
            <w:pPr>
              <w:spacing w:line="360" w:lineRule="auto"/>
              <w:rPr>
                <w:rFonts w:ascii="Times New Roman" w:hAnsi="Times New Roman" w:cs="Times New Roman"/>
              </w:rPr>
            </w:pPr>
            <w:r w:rsidRPr="00D535A5">
              <w:rPr>
                <w:rFonts w:ascii="Times New Roman" w:hAnsi="Times New Roman" w:cs="Times New Roman"/>
              </w:rPr>
              <w:t>AAA34383.1</w:t>
            </w:r>
          </w:p>
        </w:tc>
      </w:tr>
      <w:tr w:rsidR="00CC534E" w:rsidRPr="00D535A5" w14:paraId="2B5C02A4" w14:textId="77777777" w:rsidTr="00C45D4B">
        <w:trPr>
          <w:trHeight w:val="432"/>
        </w:trPr>
        <w:tc>
          <w:tcPr>
            <w:tcW w:w="0" w:type="auto"/>
            <w:noWrap/>
            <w:vAlign w:val="bottom"/>
            <w:hideMark/>
          </w:tcPr>
          <w:p w14:paraId="50C644A9" w14:textId="77777777" w:rsidR="00CC534E" w:rsidRPr="00D535A5" w:rsidRDefault="00CC534E" w:rsidP="00C45D4B">
            <w:pPr>
              <w:spacing w:line="360" w:lineRule="auto"/>
              <w:rPr>
                <w:rFonts w:ascii="Times New Roman" w:hAnsi="Times New Roman" w:cs="Times New Roman"/>
              </w:rPr>
            </w:pPr>
            <w:r w:rsidRPr="00D535A5">
              <w:rPr>
                <w:rFonts w:ascii="Times New Roman" w:hAnsi="Times New Roman" w:cs="Times New Roman"/>
                <w:i/>
                <w:iCs/>
              </w:rPr>
              <w:t xml:space="preserve">Paramecium </w:t>
            </w:r>
            <w:proofErr w:type="spellStart"/>
            <w:r w:rsidRPr="00D535A5">
              <w:rPr>
                <w:rFonts w:ascii="Times New Roman" w:hAnsi="Times New Roman" w:cs="Times New Roman"/>
                <w:i/>
                <w:iCs/>
              </w:rPr>
              <w:t>bursaria</w:t>
            </w:r>
            <w:proofErr w:type="spellEnd"/>
            <w:r w:rsidRPr="00D535A5">
              <w:rPr>
                <w:rFonts w:ascii="Times New Roman" w:hAnsi="Times New Roman" w:cs="Times New Roman"/>
              </w:rPr>
              <w:t xml:space="preserve"> Chlorella virus GTase</w:t>
            </w:r>
          </w:p>
        </w:tc>
        <w:tc>
          <w:tcPr>
            <w:tcW w:w="0" w:type="auto"/>
            <w:noWrap/>
            <w:vAlign w:val="bottom"/>
            <w:hideMark/>
          </w:tcPr>
          <w:p w14:paraId="6144E6ED" w14:textId="77777777" w:rsidR="00CC534E" w:rsidRPr="00D535A5" w:rsidRDefault="00CC534E" w:rsidP="00C45D4B">
            <w:pPr>
              <w:spacing w:line="360" w:lineRule="auto"/>
              <w:rPr>
                <w:rFonts w:ascii="Times New Roman" w:hAnsi="Times New Roman" w:cs="Times New Roman"/>
              </w:rPr>
            </w:pPr>
            <w:r w:rsidRPr="00D535A5">
              <w:rPr>
                <w:rFonts w:ascii="Times New Roman" w:hAnsi="Times New Roman" w:cs="Times New Roman"/>
              </w:rPr>
              <w:t>AAC96471.1</w:t>
            </w:r>
          </w:p>
        </w:tc>
      </w:tr>
      <w:tr w:rsidR="00CD5CED" w:rsidRPr="00D535A5" w14:paraId="40FBA076" w14:textId="77777777" w:rsidTr="00C45D4B">
        <w:trPr>
          <w:trHeight w:val="432"/>
        </w:trPr>
        <w:tc>
          <w:tcPr>
            <w:tcW w:w="0" w:type="auto"/>
            <w:noWrap/>
            <w:vAlign w:val="bottom"/>
          </w:tcPr>
          <w:p w14:paraId="030AAFB6" w14:textId="145157F4" w:rsidR="00CD5CED" w:rsidRPr="00D535A5" w:rsidRDefault="00CD5CED" w:rsidP="00C45D4B">
            <w:pPr>
              <w:spacing w:line="360" w:lineRule="auto"/>
              <w:rPr>
                <w:rFonts w:ascii="Times New Roman" w:hAnsi="Times New Roman" w:cs="Times New Roman"/>
                <w:i/>
                <w:iCs/>
              </w:rPr>
            </w:pPr>
            <w:r w:rsidRPr="00D535A5">
              <w:rPr>
                <w:rFonts w:ascii="Times New Roman" w:hAnsi="Times New Roman" w:cs="Times New Roman"/>
                <w:i/>
                <w:iCs/>
              </w:rPr>
              <w:t xml:space="preserve">Mimivirus </w:t>
            </w:r>
            <w:r w:rsidRPr="008D7867">
              <w:rPr>
                <w:rFonts w:ascii="Times New Roman" w:hAnsi="Times New Roman" w:cs="Times New Roman"/>
              </w:rPr>
              <w:t>RNA capping enzyme</w:t>
            </w:r>
          </w:p>
        </w:tc>
        <w:tc>
          <w:tcPr>
            <w:tcW w:w="0" w:type="auto"/>
            <w:noWrap/>
            <w:vAlign w:val="bottom"/>
          </w:tcPr>
          <w:p w14:paraId="4C03986E" w14:textId="16667F81" w:rsidR="00CD5CED" w:rsidRPr="00D535A5" w:rsidRDefault="00B4257E" w:rsidP="00C45D4B">
            <w:pPr>
              <w:spacing w:line="360" w:lineRule="auto"/>
              <w:rPr>
                <w:rFonts w:ascii="Times New Roman" w:hAnsi="Times New Roman" w:cs="Times New Roman"/>
              </w:rPr>
            </w:pPr>
            <w:r w:rsidRPr="00D535A5">
              <w:rPr>
                <w:rFonts w:ascii="Times New Roman" w:hAnsi="Times New Roman" w:cs="Times New Roman"/>
              </w:rPr>
              <w:t>AAV50651.1</w:t>
            </w:r>
          </w:p>
        </w:tc>
      </w:tr>
    </w:tbl>
    <w:p w14:paraId="4915675D" w14:textId="77777777" w:rsidR="00CC534E" w:rsidRPr="00D535A5" w:rsidRDefault="00CC534E" w:rsidP="00CC534E">
      <w:pPr>
        <w:spacing w:line="360" w:lineRule="auto"/>
        <w:jc w:val="both"/>
        <w:rPr>
          <w:rFonts w:ascii="Times New Roman" w:hAnsi="Times New Roman" w:cs="Times New Roman"/>
        </w:rPr>
      </w:pPr>
    </w:p>
    <w:p w14:paraId="07EE21AC" w14:textId="0D531EA3" w:rsidR="00CC534E" w:rsidRPr="00D535A5" w:rsidRDefault="00CC534E" w:rsidP="00CC534E">
      <w:pPr>
        <w:spacing w:line="360" w:lineRule="auto"/>
        <w:jc w:val="both"/>
        <w:rPr>
          <w:rFonts w:ascii="Times New Roman" w:hAnsi="Times New Roman" w:cs="Times New Roman"/>
        </w:rPr>
      </w:pPr>
      <w:r w:rsidRPr="00D535A5">
        <w:rPr>
          <w:rFonts w:ascii="Times New Roman" w:hAnsi="Times New Roman" w:cs="Times New Roman"/>
          <w:b/>
          <w:bCs/>
        </w:rPr>
        <w:t>Table 2.</w:t>
      </w:r>
      <w:r w:rsidRPr="00D535A5">
        <w:rPr>
          <w:rFonts w:ascii="Times New Roman" w:hAnsi="Times New Roman" w:cs="Times New Roman"/>
        </w:rPr>
        <w:t xml:space="preserve"> RNA oligonucleotides used in this study.</w:t>
      </w:r>
    </w:p>
    <w:tbl>
      <w:tblPr>
        <w:tblStyle w:val="TableGrid"/>
        <w:tblW w:w="0" w:type="auto"/>
        <w:tblLook w:val="04A0" w:firstRow="1" w:lastRow="0" w:firstColumn="1" w:lastColumn="0" w:noHBand="0" w:noVBand="1"/>
      </w:tblPr>
      <w:tblGrid>
        <w:gridCol w:w="1615"/>
        <w:gridCol w:w="5490"/>
      </w:tblGrid>
      <w:tr w:rsidR="00EC7399" w:rsidRPr="00D535A5" w14:paraId="535C5113" w14:textId="77777777" w:rsidTr="00C45D4B">
        <w:trPr>
          <w:trHeight w:val="432"/>
        </w:trPr>
        <w:tc>
          <w:tcPr>
            <w:tcW w:w="1615" w:type="dxa"/>
            <w:shd w:val="clear" w:color="auto" w:fill="BFBFBF" w:themeFill="background1" w:themeFillShade="BF"/>
            <w:noWrap/>
            <w:vAlign w:val="center"/>
          </w:tcPr>
          <w:p w14:paraId="12EE1884" w14:textId="1ACD33AB" w:rsidR="00EC7399" w:rsidRPr="00D535A5" w:rsidRDefault="00EC7399" w:rsidP="00C45D4B">
            <w:pPr>
              <w:rPr>
                <w:rFonts w:ascii="Times New Roman" w:hAnsi="Times New Roman" w:cs="Times New Roman"/>
              </w:rPr>
            </w:pPr>
            <w:r w:rsidRPr="00D535A5">
              <w:rPr>
                <w:rFonts w:ascii="Times New Roman" w:hAnsi="Times New Roman" w:cs="Times New Roman"/>
              </w:rPr>
              <w:t>Name</w:t>
            </w:r>
          </w:p>
        </w:tc>
        <w:tc>
          <w:tcPr>
            <w:tcW w:w="5490" w:type="dxa"/>
            <w:shd w:val="clear" w:color="auto" w:fill="BFBFBF" w:themeFill="background1" w:themeFillShade="BF"/>
            <w:noWrap/>
            <w:vAlign w:val="center"/>
          </w:tcPr>
          <w:p w14:paraId="532F299D" w14:textId="757AFA5B" w:rsidR="00EC7399" w:rsidRPr="00D535A5" w:rsidRDefault="00EC7399" w:rsidP="00C45D4B">
            <w:pPr>
              <w:rPr>
                <w:rFonts w:ascii="Times New Roman" w:hAnsi="Times New Roman" w:cs="Times New Roman"/>
              </w:rPr>
            </w:pPr>
            <w:r w:rsidRPr="00D535A5">
              <w:rPr>
                <w:rFonts w:ascii="Times New Roman" w:hAnsi="Times New Roman" w:cs="Times New Roman"/>
              </w:rPr>
              <w:t>Sequence</w:t>
            </w:r>
          </w:p>
        </w:tc>
      </w:tr>
      <w:tr w:rsidR="00CC534E" w:rsidRPr="00D535A5" w14:paraId="64B76D6C" w14:textId="77777777" w:rsidTr="00C45D4B">
        <w:trPr>
          <w:trHeight w:val="432"/>
        </w:trPr>
        <w:tc>
          <w:tcPr>
            <w:tcW w:w="1615" w:type="dxa"/>
            <w:noWrap/>
            <w:vAlign w:val="center"/>
            <w:hideMark/>
          </w:tcPr>
          <w:p w14:paraId="242D27BC" w14:textId="7B0E1EE8" w:rsidR="00CC534E" w:rsidRPr="00D535A5" w:rsidRDefault="00CC534E" w:rsidP="00C45D4B">
            <w:pPr>
              <w:rPr>
                <w:rFonts w:ascii="Times New Roman" w:hAnsi="Times New Roman" w:cs="Times New Roman"/>
              </w:rPr>
            </w:pPr>
            <w:r w:rsidRPr="00D535A5">
              <w:rPr>
                <w:rFonts w:ascii="Times New Roman" w:hAnsi="Times New Roman" w:cs="Times New Roman"/>
              </w:rPr>
              <w:t>pppG-</w:t>
            </w:r>
            <w:r w:rsidRPr="30416C56">
              <w:rPr>
                <w:rFonts w:ascii="Times New Roman" w:hAnsi="Times New Roman" w:cs="Times New Roman"/>
              </w:rPr>
              <w:t>2</w:t>
            </w:r>
            <w:r w:rsidR="52F5F6E7" w:rsidRPr="30416C56">
              <w:rPr>
                <w:rFonts w:ascii="Times New Roman" w:hAnsi="Times New Roman" w:cs="Times New Roman"/>
              </w:rPr>
              <w:t>5</w:t>
            </w:r>
            <w:r w:rsidRPr="30416C56">
              <w:rPr>
                <w:rFonts w:ascii="Times New Roman" w:hAnsi="Times New Roman" w:cs="Times New Roman"/>
              </w:rPr>
              <w:t>mer</w:t>
            </w:r>
          </w:p>
        </w:tc>
        <w:tc>
          <w:tcPr>
            <w:tcW w:w="5490" w:type="dxa"/>
            <w:noWrap/>
            <w:vAlign w:val="center"/>
            <w:hideMark/>
          </w:tcPr>
          <w:p w14:paraId="735A27D8" w14:textId="77777777" w:rsidR="00CC534E" w:rsidRPr="00D535A5" w:rsidRDefault="00CC534E" w:rsidP="00C45D4B">
            <w:pPr>
              <w:rPr>
                <w:rFonts w:ascii="Times New Roman" w:hAnsi="Times New Roman" w:cs="Times New Roman"/>
              </w:rPr>
            </w:pPr>
            <w:proofErr w:type="spellStart"/>
            <w:r w:rsidRPr="00D535A5">
              <w:rPr>
                <w:rFonts w:ascii="Times New Roman" w:hAnsi="Times New Roman" w:cs="Times New Roman"/>
              </w:rPr>
              <w:t>pppGUAGAACUUCGUCGAGUACGCUCAA</w:t>
            </w:r>
            <w:proofErr w:type="spellEnd"/>
          </w:p>
        </w:tc>
      </w:tr>
      <w:tr w:rsidR="00CC534E" w:rsidRPr="00D535A5" w14:paraId="3B400373" w14:textId="77777777" w:rsidTr="00C45D4B">
        <w:trPr>
          <w:trHeight w:val="432"/>
        </w:trPr>
        <w:tc>
          <w:tcPr>
            <w:tcW w:w="1615" w:type="dxa"/>
            <w:noWrap/>
            <w:vAlign w:val="center"/>
            <w:hideMark/>
          </w:tcPr>
          <w:p w14:paraId="6BEDAE0F" w14:textId="54C06EAF" w:rsidR="00CC534E" w:rsidRPr="00D535A5" w:rsidRDefault="00CC534E" w:rsidP="00C45D4B">
            <w:pPr>
              <w:rPr>
                <w:rFonts w:ascii="Times New Roman" w:hAnsi="Times New Roman" w:cs="Times New Roman"/>
              </w:rPr>
            </w:pPr>
            <w:r w:rsidRPr="00D535A5">
              <w:rPr>
                <w:rFonts w:ascii="Times New Roman" w:hAnsi="Times New Roman" w:cs="Times New Roman"/>
              </w:rPr>
              <w:t>pppA-</w:t>
            </w:r>
            <w:r w:rsidRPr="30416C56">
              <w:rPr>
                <w:rFonts w:ascii="Times New Roman" w:hAnsi="Times New Roman" w:cs="Times New Roman"/>
              </w:rPr>
              <w:t>2</w:t>
            </w:r>
            <w:r w:rsidR="4058A10E" w:rsidRPr="30416C56">
              <w:rPr>
                <w:rFonts w:ascii="Times New Roman" w:hAnsi="Times New Roman" w:cs="Times New Roman"/>
              </w:rPr>
              <w:t>5</w:t>
            </w:r>
            <w:r w:rsidRPr="30416C56">
              <w:rPr>
                <w:rFonts w:ascii="Times New Roman" w:hAnsi="Times New Roman" w:cs="Times New Roman"/>
              </w:rPr>
              <w:t>mer</w:t>
            </w:r>
          </w:p>
        </w:tc>
        <w:tc>
          <w:tcPr>
            <w:tcW w:w="5490" w:type="dxa"/>
            <w:noWrap/>
            <w:vAlign w:val="center"/>
            <w:hideMark/>
          </w:tcPr>
          <w:p w14:paraId="183B6FE3" w14:textId="77777777" w:rsidR="00CC534E" w:rsidRPr="00D535A5" w:rsidRDefault="00CC534E" w:rsidP="00C45D4B">
            <w:pPr>
              <w:rPr>
                <w:rFonts w:ascii="Times New Roman" w:hAnsi="Times New Roman" w:cs="Times New Roman"/>
              </w:rPr>
            </w:pPr>
            <w:proofErr w:type="spellStart"/>
            <w:r w:rsidRPr="00D535A5">
              <w:rPr>
                <w:rFonts w:ascii="Times New Roman" w:hAnsi="Times New Roman" w:cs="Times New Roman"/>
              </w:rPr>
              <w:t>pppAUAGAACUUCGUCGAGUACGCUCAA</w:t>
            </w:r>
            <w:proofErr w:type="spellEnd"/>
          </w:p>
        </w:tc>
      </w:tr>
      <w:tr w:rsidR="00CC534E" w:rsidRPr="00D535A5" w14:paraId="0DCD6609" w14:textId="77777777" w:rsidTr="00C45D4B">
        <w:trPr>
          <w:trHeight w:val="432"/>
        </w:trPr>
        <w:tc>
          <w:tcPr>
            <w:tcW w:w="1615" w:type="dxa"/>
            <w:noWrap/>
            <w:vAlign w:val="center"/>
            <w:hideMark/>
          </w:tcPr>
          <w:p w14:paraId="21D11E28" w14:textId="77777777" w:rsidR="00CC534E" w:rsidRPr="00D535A5" w:rsidRDefault="00CC534E" w:rsidP="00C45D4B">
            <w:pPr>
              <w:rPr>
                <w:rFonts w:ascii="Times New Roman" w:hAnsi="Times New Roman" w:cs="Times New Roman"/>
              </w:rPr>
            </w:pPr>
            <w:r w:rsidRPr="00D535A5">
              <w:rPr>
                <w:rFonts w:ascii="Times New Roman" w:hAnsi="Times New Roman" w:cs="Times New Roman"/>
              </w:rPr>
              <w:t>Oligo-01</w:t>
            </w:r>
          </w:p>
        </w:tc>
        <w:tc>
          <w:tcPr>
            <w:tcW w:w="5490" w:type="dxa"/>
            <w:noWrap/>
            <w:vAlign w:val="center"/>
            <w:hideMark/>
          </w:tcPr>
          <w:p w14:paraId="6E7EB407" w14:textId="77777777" w:rsidR="00CC534E" w:rsidRPr="00D535A5" w:rsidRDefault="00CC534E" w:rsidP="00C45D4B">
            <w:pPr>
              <w:rPr>
                <w:rFonts w:ascii="Times New Roman" w:hAnsi="Times New Roman" w:cs="Times New Roman"/>
              </w:rPr>
            </w:pPr>
            <w:proofErr w:type="spellStart"/>
            <w:proofErr w:type="gramStart"/>
            <w:r w:rsidRPr="00D535A5">
              <w:rPr>
                <w:rFonts w:ascii="Times New Roman" w:hAnsi="Times New Roman" w:cs="Times New Roman"/>
              </w:rPr>
              <w:t>pppGUAGAACUUCGUCGAG</w:t>
            </w:r>
            <w:proofErr w:type="spellEnd"/>
            <w:r w:rsidRPr="00D535A5">
              <w:rPr>
                <w:rFonts w:ascii="Times New Roman" w:hAnsi="Times New Roman" w:cs="Times New Roman"/>
              </w:rPr>
              <w:t>[</w:t>
            </w:r>
            <w:proofErr w:type="gramEnd"/>
            <w:r w:rsidRPr="00D535A5">
              <w:rPr>
                <w:rFonts w:ascii="Times New Roman" w:hAnsi="Times New Roman" w:cs="Times New Roman"/>
              </w:rPr>
              <w:t>FAM-dT]ACGCUCAA</w:t>
            </w:r>
          </w:p>
        </w:tc>
      </w:tr>
      <w:tr w:rsidR="00CC534E" w:rsidRPr="00D535A5" w14:paraId="2511DA56" w14:textId="77777777" w:rsidTr="00C45D4B">
        <w:trPr>
          <w:trHeight w:val="432"/>
        </w:trPr>
        <w:tc>
          <w:tcPr>
            <w:tcW w:w="1615" w:type="dxa"/>
            <w:noWrap/>
            <w:vAlign w:val="center"/>
            <w:hideMark/>
          </w:tcPr>
          <w:p w14:paraId="1BD0138E" w14:textId="77777777" w:rsidR="00CC534E" w:rsidRPr="00D535A5" w:rsidRDefault="00CC534E" w:rsidP="00C45D4B">
            <w:pPr>
              <w:rPr>
                <w:rFonts w:ascii="Times New Roman" w:hAnsi="Times New Roman" w:cs="Times New Roman"/>
              </w:rPr>
            </w:pPr>
            <w:r w:rsidRPr="00D535A5">
              <w:rPr>
                <w:rFonts w:ascii="Times New Roman" w:hAnsi="Times New Roman" w:cs="Times New Roman"/>
              </w:rPr>
              <w:t>Oligo-02</w:t>
            </w:r>
          </w:p>
        </w:tc>
        <w:tc>
          <w:tcPr>
            <w:tcW w:w="5490" w:type="dxa"/>
            <w:noWrap/>
            <w:vAlign w:val="center"/>
            <w:hideMark/>
          </w:tcPr>
          <w:p w14:paraId="188AEF7A" w14:textId="77777777" w:rsidR="00CC534E" w:rsidRPr="00D535A5" w:rsidRDefault="00CC534E" w:rsidP="00C45D4B">
            <w:pPr>
              <w:rPr>
                <w:rFonts w:ascii="Times New Roman" w:hAnsi="Times New Roman" w:cs="Times New Roman"/>
              </w:rPr>
            </w:pPr>
            <w:proofErr w:type="spellStart"/>
            <w:proofErr w:type="gramStart"/>
            <w:r w:rsidRPr="00D535A5">
              <w:rPr>
                <w:rFonts w:ascii="Times New Roman" w:hAnsi="Times New Roman" w:cs="Times New Roman"/>
              </w:rPr>
              <w:t>pppGAACCAGUCUUCG</w:t>
            </w:r>
            <w:proofErr w:type="spellEnd"/>
            <w:r w:rsidRPr="00D535A5">
              <w:rPr>
                <w:rFonts w:ascii="Times New Roman" w:hAnsi="Times New Roman" w:cs="Times New Roman"/>
              </w:rPr>
              <w:t>[</w:t>
            </w:r>
            <w:proofErr w:type="gramEnd"/>
            <w:r w:rsidRPr="00D535A5">
              <w:rPr>
                <w:rFonts w:ascii="Times New Roman" w:hAnsi="Times New Roman" w:cs="Times New Roman"/>
              </w:rPr>
              <w:t>FAM-dT]CGAGUACGGGU</w:t>
            </w:r>
          </w:p>
        </w:tc>
      </w:tr>
      <w:tr w:rsidR="00CC534E" w:rsidRPr="00D535A5" w14:paraId="7721E4CF" w14:textId="77777777" w:rsidTr="00C45D4B">
        <w:trPr>
          <w:trHeight w:val="432"/>
        </w:trPr>
        <w:tc>
          <w:tcPr>
            <w:tcW w:w="1615" w:type="dxa"/>
            <w:noWrap/>
            <w:vAlign w:val="center"/>
            <w:hideMark/>
          </w:tcPr>
          <w:p w14:paraId="38F1E5DE" w14:textId="77777777" w:rsidR="00CC534E" w:rsidRPr="00D535A5" w:rsidRDefault="00CC534E" w:rsidP="00C45D4B">
            <w:pPr>
              <w:rPr>
                <w:rFonts w:ascii="Times New Roman" w:hAnsi="Times New Roman" w:cs="Times New Roman"/>
              </w:rPr>
            </w:pPr>
            <w:r w:rsidRPr="00D535A5">
              <w:rPr>
                <w:rFonts w:ascii="Times New Roman" w:hAnsi="Times New Roman" w:cs="Times New Roman"/>
              </w:rPr>
              <w:t>Oligo-03</w:t>
            </w:r>
          </w:p>
        </w:tc>
        <w:tc>
          <w:tcPr>
            <w:tcW w:w="5490" w:type="dxa"/>
            <w:noWrap/>
            <w:vAlign w:val="center"/>
            <w:hideMark/>
          </w:tcPr>
          <w:p w14:paraId="330C3A35" w14:textId="3E3E0A22" w:rsidR="00CC534E" w:rsidRPr="00D535A5" w:rsidRDefault="00CC534E" w:rsidP="00C45D4B">
            <w:pPr>
              <w:rPr>
                <w:rFonts w:ascii="Times New Roman" w:hAnsi="Times New Roman" w:cs="Times New Roman"/>
              </w:rPr>
            </w:pPr>
            <w:proofErr w:type="spellStart"/>
            <w:proofErr w:type="gramStart"/>
            <w:r w:rsidRPr="00D535A5">
              <w:rPr>
                <w:rFonts w:ascii="Times New Roman" w:hAnsi="Times New Roman" w:cs="Times New Roman"/>
              </w:rPr>
              <w:t>pppGGGCAAGUCUUCG</w:t>
            </w:r>
            <w:proofErr w:type="spellEnd"/>
            <w:r w:rsidRPr="00D535A5">
              <w:rPr>
                <w:rFonts w:ascii="Times New Roman" w:hAnsi="Times New Roman" w:cs="Times New Roman"/>
              </w:rPr>
              <w:t>[</w:t>
            </w:r>
            <w:proofErr w:type="gramEnd"/>
            <w:r w:rsidRPr="00D535A5">
              <w:rPr>
                <w:rFonts w:ascii="Times New Roman" w:hAnsi="Times New Roman" w:cs="Times New Roman"/>
              </w:rPr>
              <w:t>FAM-dT]CGAGUACUUGC</w:t>
            </w:r>
          </w:p>
        </w:tc>
      </w:tr>
      <w:tr w:rsidR="00CC534E" w:rsidRPr="00D535A5" w14:paraId="4D1071D3" w14:textId="77777777" w:rsidTr="00C45D4B">
        <w:trPr>
          <w:trHeight w:val="432"/>
        </w:trPr>
        <w:tc>
          <w:tcPr>
            <w:tcW w:w="1615" w:type="dxa"/>
            <w:noWrap/>
            <w:vAlign w:val="center"/>
            <w:hideMark/>
          </w:tcPr>
          <w:p w14:paraId="6A53C611" w14:textId="77777777" w:rsidR="00CC534E" w:rsidRPr="00D535A5" w:rsidRDefault="00CC534E" w:rsidP="00C45D4B">
            <w:pPr>
              <w:rPr>
                <w:rFonts w:ascii="Times New Roman" w:hAnsi="Times New Roman" w:cs="Times New Roman"/>
              </w:rPr>
            </w:pPr>
            <w:r w:rsidRPr="00D535A5">
              <w:rPr>
                <w:rFonts w:ascii="Times New Roman" w:hAnsi="Times New Roman" w:cs="Times New Roman"/>
              </w:rPr>
              <w:t>Oligo-04</w:t>
            </w:r>
          </w:p>
        </w:tc>
        <w:tc>
          <w:tcPr>
            <w:tcW w:w="5490" w:type="dxa"/>
            <w:noWrap/>
            <w:vAlign w:val="center"/>
            <w:hideMark/>
          </w:tcPr>
          <w:p w14:paraId="2AE27788" w14:textId="77777777" w:rsidR="00CC534E" w:rsidRPr="00D535A5" w:rsidRDefault="00CC534E" w:rsidP="00C45D4B">
            <w:pPr>
              <w:rPr>
                <w:rFonts w:ascii="Times New Roman" w:hAnsi="Times New Roman" w:cs="Times New Roman"/>
              </w:rPr>
            </w:pPr>
            <w:proofErr w:type="spellStart"/>
            <w:proofErr w:type="gramStart"/>
            <w:r w:rsidRPr="00D535A5">
              <w:rPr>
                <w:rFonts w:ascii="Times New Roman" w:hAnsi="Times New Roman" w:cs="Times New Roman"/>
              </w:rPr>
              <w:t>pppGGCAAGUCUUCG</w:t>
            </w:r>
            <w:proofErr w:type="spellEnd"/>
            <w:r w:rsidRPr="00D535A5">
              <w:rPr>
                <w:rFonts w:ascii="Times New Roman" w:hAnsi="Times New Roman" w:cs="Times New Roman"/>
              </w:rPr>
              <w:t>[</w:t>
            </w:r>
            <w:proofErr w:type="gramEnd"/>
            <w:r w:rsidRPr="00D535A5">
              <w:rPr>
                <w:rFonts w:ascii="Times New Roman" w:hAnsi="Times New Roman" w:cs="Times New Roman"/>
              </w:rPr>
              <w:t>FAM-dT]CGAGUACUUGC</w:t>
            </w:r>
          </w:p>
        </w:tc>
      </w:tr>
      <w:tr w:rsidR="00CC534E" w:rsidRPr="00D535A5" w14:paraId="5B3746DE" w14:textId="77777777" w:rsidTr="00C45D4B">
        <w:trPr>
          <w:trHeight w:val="432"/>
        </w:trPr>
        <w:tc>
          <w:tcPr>
            <w:tcW w:w="1615" w:type="dxa"/>
            <w:noWrap/>
            <w:vAlign w:val="center"/>
            <w:hideMark/>
          </w:tcPr>
          <w:p w14:paraId="0AEB8831" w14:textId="77777777" w:rsidR="00CC534E" w:rsidRPr="00D535A5" w:rsidRDefault="00CC534E" w:rsidP="00C45D4B">
            <w:pPr>
              <w:rPr>
                <w:rFonts w:ascii="Times New Roman" w:hAnsi="Times New Roman" w:cs="Times New Roman"/>
              </w:rPr>
            </w:pPr>
            <w:r w:rsidRPr="00D535A5">
              <w:rPr>
                <w:rFonts w:ascii="Times New Roman" w:hAnsi="Times New Roman" w:cs="Times New Roman"/>
              </w:rPr>
              <w:t>Oligo-05</w:t>
            </w:r>
          </w:p>
        </w:tc>
        <w:tc>
          <w:tcPr>
            <w:tcW w:w="5490" w:type="dxa"/>
            <w:noWrap/>
            <w:vAlign w:val="center"/>
            <w:hideMark/>
          </w:tcPr>
          <w:p w14:paraId="08D47FCB" w14:textId="77777777" w:rsidR="00CC534E" w:rsidRPr="00D535A5" w:rsidRDefault="00CC534E" w:rsidP="00C45D4B">
            <w:pPr>
              <w:rPr>
                <w:rFonts w:ascii="Times New Roman" w:hAnsi="Times New Roman" w:cs="Times New Roman"/>
              </w:rPr>
            </w:pPr>
            <w:proofErr w:type="spellStart"/>
            <w:proofErr w:type="gramStart"/>
            <w:r w:rsidRPr="00D535A5">
              <w:rPr>
                <w:rFonts w:ascii="Times New Roman" w:hAnsi="Times New Roman" w:cs="Times New Roman"/>
              </w:rPr>
              <w:t>pppGCAAGUCUUCG</w:t>
            </w:r>
            <w:proofErr w:type="spellEnd"/>
            <w:r w:rsidRPr="00D535A5">
              <w:rPr>
                <w:rFonts w:ascii="Times New Roman" w:hAnsi="Times New Roman" w:cs="Times New Roman"/>
              </w:rPr>
              <w:t>[</w:t>
            </w:r>
            <w:proofErr w:type="gramEnd"/>
            <w:r w:rsidRPr="00D535A5">
              <w:rPr>
                <w:rFonts w:ascii="Times New Roman" w:hAnsi="Times New Roman" w:cs="Times New Roman"/>
              </w:rPr>
              <w:t>FAM-dT]CGAGUACUUGC</w:t>
            </w:r>
          </w:p>
        </w:tc>
      </w:tr>
      <w:tr w:rsidR="00CC534E" w:rsidRPr="00D535A5" w14:paraId="57747B5C" w14:textId="77777777" w:rsidTr="00C45D4B">
        <w:trPr>
          <w:trHeight w:val="432"/>
        </w:trPr>
        <w:tc>
          <w:tcPr>
            <w:tcW w:w="1615" w:type="dxa"/>
            <w:noWrap/>
            <w:vAlign w:val="center"/>
            <w:hideMark/>
          </w:tcPr>
          <w:p w14:paraId="72A68E5C" w14:textId="77777777" w:rsidR="00CC534E" w:rsidRPr="00D535A5" w:rsidRDefault="00CC534E" w:rsidP="00C45D4B">
            <w:pPr>
              <w:rPr>
                <w:rFonts w:ascii="Times New Roman" w:hAnsi="Times New Roman" w:cs="Times New Roman"/>
              </w:rPr>
            </w:pPr>
            <w:r w:rsidRPr="00D535A5">
              <w:rPr>
                <w:rFonts w:ascii="Times New Roman" w:hAnsi="Times New Roman" w:cs="Times New Roman"/>
              </w:rPr>
              <w:t>Oligo-06</w:t>
            </w:r>
          </w:p>
        </w:tc>
        <w:tc>
          <w:tcPr>
            <w:tcW w:w="5490" w:type="dxa"/>
            <w:noWrap/>
            <w:vAlign w:val="center"/>
            <w:hideMark/>
          </w:tcPr>
          <w:p w14:paraId="7AB045D8" w14:textId="77777777" w:rsidR="00CC534E" w:rsidRPr="00D535A5" w:rsidRDefault="00CC534E" w:rsidP="00C45D4B">
            <w:pPr>
              <w:rPr>
                <w:rFonts w:ascii="Times New Roman" w:hAnsi="Times New Roman" w:cs="Times New Roman"/>
              </w:rPr>
            </w:pPr>
            <w:proofErr w:type="spellStart"/>
            <w:proofErr w:type="gramStart"/>
            <w:r w:rsidRPr="00D535A5">
              <w:rPr>
                <w:rFonts w:ascii="Times New Roman" w:hAnsi="Times New Roman" w:cs="Times New Roman"/>
              </w:rPr>
              <w:t>pppGCAAGUCUUCG</w:t>
            </w:r>
            <w:proofErr w:type="spellEnd"/>
            <w:r w:rsidRPr="00D535A5">
              <w:rPr>
                <w:rFonts w:ascii="Times New Roman" w:hAnsi="Times New Roman" w:cs="Times New Roman"/>
              </w:rPr>
              <w:t>[</w:t>
            </w:r>
            <w:proofErr w:type="gramEnd"/>
            <w:r w:rsidRPr="00D535A5">
              <w:rPr>
                <w:rFonts w:ascii="Times New Roman" w:hAnsi="Times New Roman" w:cs="Times New Roman"/>
              </w:rPr>
              <w:t>FAM-dT]CGAGUACUUGCGG</w:t>
            </w:r>
          </w:p>
        </w:tc>
      </w:tr>
      <w:tr w:rsidR="00CC534E" w:rsidRPr="00D535A5" w14:paraId="0E3D137C" w14:textId="77777777" w:rsidTr="00C45D4B">
        <w:trPr>
          <w:trHeight w:val="432"/>
        </w:trPr>
        <w:tc>
          <w:tcPr>
            <w:tcW w:w="1615" w:type="dxa"/>
            <w:noWrap/>
            <w:vAlign w:val="center"/>
            <w:hideMark/>
          </w:tcPr>
          <w:p w14:paraId="2AAD570F" w14:textId="77777777" w:rsidR="00CC534E" w:rsidRPr="00D535A5" w:rsidRDefault="00CC534E" w:rsidP="00C45D4B">
            <w:pPr>
              <w:rPr>
                <w:rFonts w:ascii="Times New Roman" w:hAnsi="Times New Roman" w:cs="Times New Roman"/>
              </w:rPr>
            </w:pPr>
            <w:r w:rsidRPr="00D535A5">
              <w:rPr>
                <w:rFonts w:ascii="Times New Roman" w:hAnsi="Times New Roman" w:cs="Times New Roman"/>
              </w:rPr>
              <w:t>Oligo-07</w:t>
            </w:r>
          </w:p>
        </w:tc>
        <w:tc>
          <w:tcPr>
            <w:tcW w:w="5490" w:type="dxa"/>
            <w:noWrap/>
            <w:vAlign w:val="center"/>
            <w:hideMark/>
          </w:tcPr>
          <w:p w14:paraId="56F19DBC" w14:textId="77777777" w:rsidR="00CC534E" w:rsidRPr="00D535A5" w:rsidRDefault="00CC534E" w:rsidP="00C45D4B">
            <w:pPr>
              <w:rPr>
                <w:rFonts w:ascii="Times New Roman" w:hAnsi="Times New Roman" w:cs="Times New Roman"/>
              </w:rPr>
            </w:pPr>
            <w:proofErr w:type="spellStart"/>
            <w:proofErr w:type="gramStart"/>
            <w:r w:rsidRPr="00D535A5">
              <w:rPr>
                <w:rFonts w:ascii="Times New Roman" w:hAnsi="Times New Roman" w:cs="Times New Roman"/>
              </w:rPr>
              <w:t>pppGCAAGUCUUCG</w:t>
            </w:r>
            <w:proofErr w:type="spellEnd"/>
            <w:r w:rsidRPr="00D535A5">
              <w:rPr>
                <w:rFonts w:ascii="Times New Roman" w:hAnsi="Times New Roman" w:cs="Times New Roman"/>
              </w:rPr>
              <w:t>[</w:t>
            </w:r>
            <w:proofErr w:type="gramEnd"/>
            <w:r w:rsidRPr="00D535A5">
              <w:rPr>
                <w:rFonts w:ascii="Times New Roman" w:hAnsi="Times New Roman" w:cs="Times New Roman"/>
              </w:rPr>
              <w:t>FAM-dT]CGAGUACUUGCG</w:t>
            </w:r>
          </w:p>
        </w:tc>
      </w:tr>
    </w:tbl>
    <w:p w14:paraId="14998D76" w14:textId="77777777" w:rsidR="007F6FD3" w:rsidRPr="00D535A5" w:rsidRDefault="007F6FD3">
      <w:pPr>
        <w:rPr>
          <w:rFonts w:ascii="Times New Roman" w:hAnsi="Times New Roman" w:cs="Times New Roman"/>
        </w:rPr>
      </w:pPr>
    </w:p>
    <w:p w14:paraId="5028C67B" w14:textId="77777777" w:rsidR="002452BD" w:rsidRPr="00D535A5" w:rsidRDefault="002452BD" w:rsidP="00025CAF">
      <w:pPr>
        <w:rPr>
          <w:rFonts w:ascii="Times New Roman" w:hAnsi="Times New Roman" w:cs="Times New Roman"/>
          <w:b/>
          <w:bCs/>
        </w:rPr>
      </w:pPr>
      <w:r w:rsidRPr="00D535A5">
        <w:rPr>
          <w:rFonts w:ascii="Times New Roman" w:hAnsi="Times New Roman" w:cs="Times New Roman"/>
          <w:b/>
          <w:bCs/>
        </w:rPr>
        <w:br w:type="page"/>
      </w:r>
    </w:p>
    <w:p w14:paraId="6BD7EFD0" w14:textId="49AEC0D7" w:rsidR="002452BD" w:rsidRPr="00D535A5" w:rsidRDefault="002452BD" w:rsidP="00222EBF">
      <w:pPr>
        <w:spacing w:line="360" w:lineRule="auto"/>
        <w:rPr>
          <w:rFonts w:ascii="Times New Roman" w:hAnsi="Times New Roman" w:cs="Times New Roman"/>
          <w:b/>
          <w:bCs/>
        </w:rPr>
      </w:pPr>
      <w:r w:rsidRPr="00D535A5">
        <w:rPr>
          <w:rFonts w:ascii="Times New Roman" w:hAnsi="Times New Roman" w:cs="Times New Roman"/>
          <w:b/>
          <w:bCs/>
        </w:rPr>
        <w:lastRenderedPageBreak/>
        <w:t>Supplemental Figures Legends</w:t>
      </w:r>
    </w:p>
    <w:p w14:paraId="198234AF" w14:textId="3B8FEEDE" w:rsidR="00025CAF" w:rsidRPr="00D535A5" w:rsidRDefault="00025CAF" w:rsidP="00222EBF">
      <w:pPr>
        <w:spacing w:line="360" w:lineRule="auto"/>
        <w:rPr>
          <w:rFonts w:ascii="Times New Roman" w:hAnsi="Times New Roman" w:cs="Times New Roman"/>
        </w:rPr>
      </w:pPr>
      <w:r w:rsidRPr="00D535A5">
        <w:rPr>
          <w:rFonts w:ascii="Times New Roman" w:hAnsi="Times New Roman" w:cs="Times New Roman"/>
          <w:b/>
          <w:bCs/>
        </w:rPr>
        <w:t xml:space="preserve">Suppl. Fig. 1 </w:t>
      </w:r>
      <w:r w:rsidR="00D535A5" w:rsidRPr="54BE005D">
        <w:rPr>
          <w:rFonts w:ascii="Times New Roman" w:eastAsia="Times New Roman" w:hAnsi="Times New Roman" w:cs="Times New Roman"/>
          <w:b/>
          <w:color w:val="000000" w:themeColor="text1"/>
        </w:rPr>
        <w:t xml:space="preserve">(A) </w:t>
      </w:r>
      <w:r w:rsidR="00D535A5" w:rsidRPr="00E37FDB">
        <w:rPr>
          <w:rFonts w:ascii="Times New Roman" w:hAnsi="Times New Roman" w:cs="Times New Roman"/>
        </w:rPr>
        <w:t>Structures of multi-domain capping enzymes from Faustovirus, Vaccinia, and Mimivirus.</w:t>
      </w:r>
      <w:r w:rsidR="00D535A5" w:rsidRPr="00D535A5">
        <w:rPr>
          <w:rFonts w:ascii="Times New Roman" w:hAnsi="Times New Roman" w:cs="Times New Roman"/>
        </w:rPr>
        <w:t xml:space="preserve"> The full length FCE and Mimivirus capping enzyme </w:t>
      </w:r>
      <w:r w:rsidR="00D535A5" w:rsidRPr="54BE005D">
        <w:rPr>
          <w:rFonts w:ascii="Times New Roman" w:hAnsi="Times New Roman" w:cs="Times New Roman"/>
        </w:rPr>
        <w:t>structure</w:t>
      </w:r>
      <w:r w:rsidR="10090C8D" w:rsidRPr="54BE005D">
        <w:rPr>
          <w:rFonts w:ascii="Times New Roman" w:hAnsi="Times New Roman" w:cs="Times New Roman"/>
        </w:rPr>
        <w:t>s</w:t>
      </w:r>
      <w:r w:rsidR="00D535A5" w:rsidRPr="00D535A5">
        <w:rPr>
          <w:rFonts w:ascii="Times New Roman" w:hAnsi="Times New Roman" w:cs="Times New Roman"/>
        </w:rPr>
        <w:t xml:space="preserve"> were predicted using </w:t>
      </w:r>
      <w:proofErr w:type="spellStart"/>
      <w:r w:rsidR="00D535A5" w:rsidRPr="00D535A5">
        <w:rPr>
          <w:rFonts w:ascii="Times New Roman" w:hAnsi="Times New Roman" w:cs="Times New Roman"/>
        </w:rPr>
        <w:t>ColabFold</w:t>
      </w:r>
      <w:proofErr w:type="spellEnd"/>
      <w:r w:rsidR="00D535A5" w:rsidRPr="00D535A5">
        <w:rPr>
          <w:rFonts w:ascii="Times New Roman" w:hAnsi="Times New Roman" w:cs="Times New Roman"/>
        </w:rPr>
        <w:t xml:space="preserve"> while the VCE D1R and D12L subunits were extracted from the </w:t>
      </w:r>
      <w:proofErr w:type="spellStart"/>
      <w:r w:rsidR="00D535A5" w:rsidRPr="00D535A5">
        <w:rPr>
          <w:rFonts w:ascii="Times New Roman" w:hAnsi="Times New Roman" w:cs="Times New Roman"/>
        </w:rPr>
        <w:t>CryoEM</w:t>
      </w:r>
      <w:proofErr w:type="spellEnd"/>
      <w:r w:rsidR="00D535A5" w:rsidRPr="00D535A5">
        <w:rPr>
          <w:rFonts w:ascii="Times New Roman" w:hAnsi="Times New Roman" w:cs="Times New Roman"/>
        </w:rPr>
        <w:t xml:space="preserve"> co-transcriptional capping complex (PDB ID 6RIE). Domain organizations </w:t>
      </w:r>
      <w:r w:rsidR="295FE0F4" w:rsidRPr="54BE005D">
        <w:rPr>
          <w:rFonts w:ascii="Times New Roman" w:hAnsi="Times New Roman" w:cs="Times New Roman"/>
        </w:rPr>
        <w:t xml:space="preserve">are </w:t>
      </w:r>
      <w:r w:rsidR="00D535A5" w:rsidRPr="00D535A5">
        <w:rPr>
          <w:rFonts w:ascii="Times New Roman" w:hAnsi="Times New Roman" w:cs="Times New Roman"/>
        </w:rPr>
        <w:t>annotated.</w:t>
      </w:r>
      <w:r w:rsidR="00D535A5" w:rsidRPr="00D535A5">
        <w:rPr>
          <w:rFonts w:ascii="Times New Roman" w:hAnsi="Times New Roman" w:cs="Times New Roman"/>
          <w:b/>
          <w:bCs/>
        </w:rPr>
        <w:t xml:space="preserve"> </w:t>
      </w:r>
      <w:r w:rsidRPr="00D535A5">
        <w:rPr>
          <w:rFonts w:ascii="Times New Roman" w:hAnsi="Times New Roman" w:cs="Times New Roman"/>
          <w:b/>
          <w:bCs/>
        </w:rPr>
        <w:t>(B)</w:t>
      </w:r>
      <w:r w:rsidRPr="00D535A5">
        <w:rPr>
          <w:rFonts w:ascii="Times New Roman" w:hAnsi="Times New Roman" w:cs="Times New Roman"/>
        </w:rPr>
        <w:t xml:space="preserve"> </w:t>
      </w:r>
      <w:r w:rsidR="00E37FDB" w:rsidRPr="00E37FDB">
        <w:rPr>
          <w:rFonts w:ascii="Times New Roman" w:hAnsi="Times New Roman" w:cs="Times New Roman"/>
        </w:rPr>
        <w:t>Structural alignment of TPase domains from Faustovirus and Mimivirus capping enzymes.</w:t>
      </w:r>
      <w:r w:rsidR="00E37FDB" w:rsidRPr="00E37FDB">
        <w:rPr>
          <w:rFonts w:ascii="Times New Roman" w:hAnsi="Times New Roman" w:cs="Times New Roman"/>
          <w:b/>
          <w:bCs/>
        </w:rPr>
        <w:t xml:space="preserve"> </w:t>
      </w:r>
      <w:r w:rsidR="00E37FDB" w:rsidRPr="00E37FDB">
        <w:rPr>
          <w:rFonts w:ascii="Times New Roman" w:hAnsi="Times New Roman" w:cs="Times New Roman"/>
        </w:rPr>
        <w:t>The predicted structure of FCE TPase was aligned to X-ray crystal structure of the TPase domain from MCE (PDB ID 2QY2). The inset and sequence alignment show the conserved TPase active site motif.  </w:t>
      </w:r>
      <w:r w:rsidR="00E37FDB" w:rsidRPr="00E37FDB">
        <w:rPr>
          <w:rFonts w:ascii="Times New Roman" w:hAnsi="Times New Roman" w:cs="Times New Roman"/>
          <w:b/>
          <w:bCs/>
        </w:rPr>
        <w:t xml:space="preserve">(C) </w:t>
      </w:r>
      <w:r w:rsidRPr="00D535A5">
        <w:rPr>
          <w:rFonts w:ascii="Times New Roman" w:hAnsi="Times New Roman" w:cs="Times New Roman"/>
        </w:rPr>
        <w:t xml:space="preserve">FCE secondary structure prediction, active site residues </w:t>
      </w:r>
      <w:r w:rsidR="69E16C85" w:rsidRPr="54BE005D">
        <w:rPr>
          <w:rFonts w:ascii="Times New Roman" w:hAnsi="Times New Roman" w:cs="Times New Roman"/>
        </w:rPr>
        <w:t xml:space="preserve">(highlighted in </w:t>
      </w:r>
      <w:r w:rsidR="7A809846" w:rsidRPr="54BE005D">
        <w:rPr>
          <w:rFonts w:ascii="Times New Roman" w:hAnsi="Times New Roman" w:cs="Times New Roman"/>
        </w:rPr>
        <w:t>black</w:t>
      </w:r>
      <w:r w:rsidR="69E16C85" w:rsidRPr="54BE005D">
        <w:rPr>
          <w:rFonts w:ascii="Times New Roman" w:hAnsi="Times New Roman" w:cs="Times New Roman"/>
        </w:rPr>
        <w:t xml:space="preserve">), </w:t>
      </w:r>
      <w:r w:rsidRPr="00D535A5">
        <w:rPr>
          <w:rFonts w:ascii="Times New Roman" w:hAnsi="Times New Roman" w:cs="Times New Roman"/>
        </w:rPr>
        <w:t>and conserved active site motifs</w:t>
      </w:r>
      <w:r w:rsidR="286A7137" w:rsidRPr="54BE005D">
        <w:rPr>
          <w:rFonts w:ascii="Times New Roman" w:hAnsi="Times New Roman" w:cs="Times New Roman"/>
        </w:rPr>
        <w:t xml:space="preserve"> (highlighted in </w:t>
      </w:r>
      <w:r w:rsidR="130F5F4C" w:rsidRPr="54BE005D">
        <w:rPr>
          <w:rFonts w:ascii="Times New Roman" w:hAnsi="Times New Roman" w:cs="Times New Roman"/>
        </w:rPr>
        <w:t>grey</w:t>
      </w:r>
      <w:r w:rsidR="286A7137" w:rsidRPr="54BE005D">
        <w:rPr>
          <w:rFonts w:ascii="Times New Roman" w:hAnsi="Times New Roman" w:cs="Times New Roman"/>
        </w:rPr>
        <w:t xml:space="preserve">), with </w:t>
      </w:r>
      <w:r w:rsidR="0768EC39" w:rsidRPr="54BE005D">
        <w:rPr>
          <w:rFonts w:ascii="Times New Roman" w:hAnsi="Times New Roman" w:cs="Times New Roman"/>
        </w:rPr>
        <w:t xml:space="preserve">“H” representing an </w:t>
      </w:r>
      <w:r w:rsidR="286A7137" w:rsidRPr="54BE005D">
        <w:rPr>
          <w:rFonts w:ascii="Times New Roman" w:hAnsi="Times New Roman" w:cs="Times New Roman"/>
        </w:rPr>
        <w:t>α</w:t>
      </w:r>
      <w:r w:rsidR="147F5BDC" w:rsidRPr="54BE005D">
        <w:rPr>
          <w:rFonts w:ascii="Times New Roman" w:hAnsi="Times New Roman" w:cs="Times New Roman"/>
        </w:rPr>
        <w:t>-</w:t>
      </w:r>
      <w:r w:rsidR="286A7137" w:rsidRPr="54BE005D">
        <w:rPr>
          <w:rFonts w:ascii="Times New Roman" w:hAnsi="Times New Roman" w:cs="Times New Roman"/>
        </w:rPr>
        <w:t xml:space="preserve">helix and </w:t>
      </w:r>
      <w:r w:rsidR="12F6AD13" w:rsidRPr="54BE005D">
        <w:rPr>
          <w:rFonts w:ascii="Times New Roman" w:hAnsi="Times New Roman" w:cs="Times New Roman"/>
        </w:rPr>
        <w:t xml:space="preserve">“S” representing a </w:t>
      </w:r>
      <w:r w:rsidR="286A7137" w:rsidRPr="54BE005D">
        <w:rPr>
          <w:rFonts w:ascii="Times New Roman" w:hAnsi="Times New Roman" w:cs="Times New Roman"/>
        </w:rPr>
        <w:t>β</w:t>
      </w:r>
      <w:r w:rsidR="4CAB6F78" w:rsidRPr="54BE005D">
        <w:rPr>
          <w:rFonts w:ascii="Times New Roman" w:hAnsi="Times New Roman" w:cs="Times New Roman"/>
        </w:rPr>
        <w:t>-</w:t>
      </w:r>
      <w:r w:rsidR="286A7137" w:rsidRPr="54BE005D">
        <w:rPr>
          <w:rFonts w:ascii="Times New Roman" w:hAnsi="Times New Roman" w:cs="Times New Roman"/>
        </w:rPr>
        <w:t>pleated sheet</w:t>
      </w:r>
      <w:r w:rsidRPr="00D535A5">
        <w:rPr>
          <w:rFonts w:ascii="Times New Roman" w:hAnsi="Times New Roman" w:cs="Times New Roman"/>
        </w:rPr>
        <w:t>.</w:t>
      </w:r>
      <w:r w:rsidR="00D535A5" w:rsidRPr="54BE005D">
        <w:rPr>
          <w:rFonts w:ascii="Times New Roman" w:eastAsia="Times New Roman" w:hAnsi="Times New Roman" w:cs="Times New Roman"/>
          <w:b/>
          <w:color w:val="000000" w:themeColor="text1"/>
        </w:rPr>
        <w:t xml:space="preserve"> </w:t>
      </w:r>
    </w:p>
    <w:p w14:paraId="4125A0DC" w14:textId="79768795" w:rsidR="00F75133" w:rsidRPr="00D535A5" w:rsidRDefault="00F75133" w:rsidP="00222EBF">
      <w:pPr>
        <w:spacing w:line="360" w:lineRule="auto"/>
        <w:rPr>
          <w:rFonts w:ascii="Times New Roman" w:hAnsi="Times New Roman" w:cs="Times New Roman"/>
        </w:rPr>
      </w:pPr>
      <w:r w:rsidRPr="00D535A5">
        <w:rPr>
          <w:rFonts w:ascii="Times New Roman" w:hAnsi="Times New Roman" w:cs="Times New Roman"/>
          <w:b/>
          <w:bCs/>
        </w:rPr>
        <w:t>Suppl. Fig. 2 (A)</w:t>
      </w:r>
      <w:r w:rsidRPr="00D535A5">
        <w:rPr>
          <w:rFonts w:ascii="Times New Roman" w:hAnsi="Times New Roman" w:cs="Times New Roman"/>
        </w:rPr>
        <w:t xml:space="preserve"> Verification of m7Gppp- caps generated by FCE. Synthetic RNA containing 25 nucleotides with a guanosine or an adenosine as the first nucleotide were treated with or without FCE followed by treatment with the nucleoside digestion mix containing Nuclease P1</w:t>
      </w:r>
      <w:r w:rsidR="01AAFE59" w:rsidRPr="00D535A5">
        <w:rPr>
          <w:rFonts w:ascii="Times New Roman" w:hAnsi="Times New Roman" w:cs="Times New Roman"/>
        </w:rPr>
        <w:t>,</w:t>
      </w:r>
      <w:r w:rsidRPr="00D535A5">
        <w:rPr>
          <w:rFonts w:ascii="Times New Roman" w:hAnsi="Times New Roman" w:cs="Times New Roman"/>
        </w:rPr>
        <w:t xml:space="preserve"> CIP</w:t>
      </w:r>
      <w:r w:rsidR="7B56A325" w:rsidRPr="00D535A5">
        <w:rPr>
          <w:rFonts w:ascii="Times New Roman" w:hAnsi="Times New Roman" w:cs="Times New Roman"/>
        </w:rPr>
        <w:t>,</w:t>
      </w:r>
      <w:r w:rsidRPr="00D535A5">
        <w:rPr>
          <w:rFonts w:ascii="Times New Roman" w:hAnsi="Times New Roman" w:cs="Times New Roman"/>
        </w:rPr>
        <w:t xml:space="preserve"> and DNase I. The digested reactions were subjected to UPLC analysis. The area</w:t>
      </w:r>
      <w:r w:rsidR="31AFB5B1" w:rsidRPr="00D535A5">
        <w:rPr>
          <w:rFonts w:ascii="Times New Roman" w:hAnsi="Times New Roman" w:cs="Times New Roman"/>
        </w:rPr>
        <w:t>s</w:t>
      </w:r>
      <w:r w:rsidRPr="00D535A5">
        <w:rPr>
          <w:rFonts w:ascii="Times New Roman" w:hAnsi="Times New Roman" w:cs="Times New Roman"/>
        </w:rPr>
        <w:t xml:space="preserve"> under the designated peaks were used to calculate the fraction of indicated species after correcting for their extinction coefficients. The values were normalized to that </w:t>
      </w:r>
      <w:r w:rsidR="42193F4C" w:rsidRPr="00D535A5">
        <w:rPr>
          <w:rFonts w:ascii="Times New Roman" w:hAnsi="Times New Roman" w:cs="Times New Roman"/>
        </w:rPr>
        <w:t>of</w:t>
      </w:r>
      <w:r w:rsidRPr="00D535A5">
        <w:rPr>
          <w:rFonts w:ascii="Times New Roman" w:hAnsi="Times New Roman" w:cs="Times New Roman"/>
        </w:rPr>
        <w:t xml:space="preserve"> cytidines.</w:t>
      </w:r>
      <w:r w:rsidRPr="00D535A5">
        <w:rPr>
          <w:rFonts w:ascii="Times New Roman" w:eastAsiaTheme="minorEastAsia" w:hAnsi="Times New Roman" w:cs="Times New Roman"/>
          <w:color w:val="000000"/>
          <w:kern w:val="24"/>
        </w:rPr>
        <w:t xml:space="preserve"> </w:t>
      </w:r>
      <w:r w:rsidRPr="00D535A5">
        <w:rPr>
          <w:rFonts w:ascii="Times New Roman" w:hAnsi="Times New Roman" w:cs="Times New Roman"/>
          <w:b/>
          <w:bCs/>
        </w:rPr>
        <w:t>(B)</w:t>
      </w:r>
      <w:r w:rsidRPr="00D535A5">
        <w:rPr>
          <w:rFonts w:ascii="Times New Roman" w:hAnsi="Times New Roman" w:cs="Times New Roman"/>
        </w:rPr>
        <w:t xml:space="preserve"> Reaction products of FCE component enzyme activities. Reactions were carried out to allow for the designated activities to take place. The reactions were quenched and analyzed by capillary electrophoresis. </w:t>
      </w:r>
      <w:r w:rsidR="764ED6BA" w:rsidRPr="00D535A5">
        <w:rPr>
          <w:rFonts w:ascii="Times New Roman" w:hAnsi="Times New Roman" w:cs="Times New Roman"/>
        </w:rPr>
        <w:t>A</w:t>
      </w:r>
      <w:r w:rsidRPr="00D535A5">
        <w:rPr>
          <w:rFonts w:ascii="Times New Roman" w:hAnsi="Times New Roman" w:cs="Times New Roman"/>
        </w:rPr>
        <w:t xml:space="preserve"> no enzyme control </w:t>
      </w:r>
      <w:r w:rsidR="7A0A4254" w:rsidRPr="00D535A5">
        <w:rPr>
          <w:rFonts w:ascii="Times New Roman" w:hAnsi="Times New Roman" w:cs="Times New Roman"/>
        </w:rPr>
        <w:t xml:space="preserve">shows </w:t>
      </w:r>
      <w:r w:rsidRPr="00D535A5">
        <w:rPr>
          <w:rFonts w:ascii="Times New Roman" w:hAnsi="Times New Roman" w:cs="Times New Roman"/>
        </w:rPr>
        <w:t xml:space="preserve">the major peak in the electropherogram </w:t>
      </w:r>
      <w:r w:rsidR="4BE798F7" w:rsidRPr="00D535A5">
        <w:rPr>
          <w:rFonts w:ascii="Times New Roman" w:hAnsi="Times New Roman" w:cs="Times New Roman"/>
        </w:rPr>
        <w:t>a</w:t>
      </w:r>
      <w:bookmarkStart w:id="0" w:name="_Int_3l0ze1Ts"/>
      <w:r w:rsidRPr="00D535A5">
        <w:rPr>
          <w:rFonts w:ascii="Times New Roman" w:hAnsi="Times New Roman" w:cs="Times New Roman"/>
        </w:rPr>
        <w:t xml:space="preserve">s the unreacted substrate </w:t>
      </w:r>
      <w:r w:rsidR="1B0BC753" w:rsidRPr="00D535A5">
        <w:rPr>
          <w:rFonts w:ascii="Times New Roman" w:hAnsi="Times New Roman" w:cs="Times New Roman"/>
        </w:rPr>
        <w:t>(</w:t>
      </w:r>
      <w:r w:rsidR="00FA5578" w:rsidRPr="0C04C47C">
        <w:rPr>
          <w:rFonts w:ascii="Times New Roman" w:hAnsi="Times New Roman" w:cs="Times New Roman"/>
          <w:sz w:val="24"/>
          <w:szCs w:val="24"/>
        </w:rPr>
        <w:t>5</w:t>
      </w:r>
      <w:r w:rsidR="00FA5578" w:rsidRPr="0C04C47C">
        <w:rPr>
          <w:rFonts w:ascii="Symbol" w:eastAsia="Symbol" w:hAnsi="Symbol" w:cs="Symbol"/>
          <w:sz w:val="24"/>
          <w:szCs w:val="24"/>
        </w:rPr>
        <w:t>¢</w:t>
      </w:r>
      <w:r w:rsidRPr="00D535A5">
        <w:rPr>
          <w:rFonts w:ascii="Times New Roman" w:hAnsi="Times New Roman" w:cs="Times New Roman"/>
        </w:rPr>
        <w:t xml:space="preserve"> triphosphate RNA</w:t>
      </w:r>
      <w:r w:rsidR="23399A9F" w:rsidRPr="00D535A5">
        <w:rPr>
          <w:rFonts w:ascii="Times New Roman" w:hAnsi="Times New Roman" w:cs="Times New Roman"/>
        </w:rPr>
        <w:t>)</w:t>
      </w:r>
      <w:bookmarkEnd w:id="0"/>
      <w:r w:rsidRPr="00D535A5">
        <w:rPr>
          <w:rFonts w:ascii="Times New Roman" w:hAnsi="Times New Roman" w:cs="Times New Roman"/>
        </w:rPr>
        <w:t xml:space="preserve">. In the absence of GTP and SAM, FCE converted the </w:t>
      </w:r>
      <w:r w:rsidR="00FA5578" w:rsidRPr="0C04C47C">
        <w:rPr>
          <w:rFonts w:ascii="Times New Roman" w:hAnsi="Times New Roman" w:cs="Times New Roman"/>
          <w:sz w:val="24"/>
          <w:szCs w:val="24"/>
        </w:rPr>
        <w:t>5</w:t>
      </w:r>
      <w:r w:rsidR="00FA5578" w:rsidRPr="0C04C47C">
        <w:rPr>
          <w:rFonts w:ascii="Symbol" w:eastAsia="Symbol" w:hAnsi="Symbol" w:cs="Symbol"/>
          <w:sz w:val="24"/>
          <w:szCs w:val="24"/>
        </w:rPr>
        <w:t>¢</w:t>
      </w:r>
      <w:r w:rsidRPr="00D535A5">
        <w:rPr>
          <w:rFonts w:ascii="Times New Roman" w:hAnsi="Times New Roman" w:cs="Times New Roman"/>
        </w:rPr>
        <w:t xml:space="preserve"> triphosphate into diphosphate in </w:t>
      </w:r>
      <w:proofErr w:type="spellStart"/>
      <w:r w:rsidRPr="00D535A5">
        <w:rPr>
          <w:rFonts w:ascii="Times New Roman" w:hAnsi="Times New Roman" w:cs="Times New Roman"/>
        </w:rPr>
        <w:t>Rxn</w:t>
      </w:r>
      <w:proofErr w:type="spellEnd"/>
      <w:r w:rsidRPr="00D535A5">
        <w:rPr>
          <w:rFonts w:ascii="Times New Roman" w:hAnsi="Times New Roman" w:cs="Times New Roman"/>
        </w:rPr>
        <w:t xml:space="preserve"> </w:t>
      </w:r>
      <w:r w:rsidR="3E88F5E6" w:rsidRPr="00D535A5">
        <w:rPr>
          <w:rFonts w:ascii="Times New Roman" w:hAnsi="Times New Roman" w:cs="Times New Roman"/>
        </w:rPr>
        <w:t>1</w:t>
      </w:r>
      <w:r w:rsidRPr="00D535A5">
        <w:rPr>
          <w:rFonts w:ascii="Times New Roman" w:hAnsi="Times New Roman" w:cs="Times New Roman"/>
        </w:rPr>
        <w:t xml:space="preserve">. When supplemented with GTP, FCE converted the </w:t>
      </w:r>
      <w:r w:rsidR="00FA5578" w:rsidRPr="0C04C47C">
        <w:rPr>
          <w:rFonts w:ascii="Times New Roman" w:hAnsi="Times New Roman" w:cs="Times New Roman"/>
          <w:sz w:val="24"/>
          <w:szCs w:val="24"/>
        </w:rPr>
        <w:t>5</w:t>
      </w:r>
      <w:r w:rsidR="00FA5578" w:rsidRPr="0C04C47C">
        <w:rPr>
          <w:rFonts w:ascii="Symbol" w:eastAsia="Symbol" w:hAnsi="Symbol" w:cs="Symbol"/>
          <w:sz w:val="24"/>
          <w:szCs w:val="24"/>
        </w:rPr>
        <w:t>¢</w:t>
      </w:r>
      <w:r w:rsidRPr="00D535A5">
        <w:rPr>
          <w:rFonts w:ascii="Times New Roman" w:hAnsi="Times New Roman" w:cs="Times New Roman"/>
        </w:rPr>
        <w:t xml:space="preserve"> triphosphate of the substrate RNA into the Gppp- cap structure (</w:t>
      </w:r>
      <w:proofErr w:type="spellStart"/>
      <w:r w:rsidRPr="00D535A5">
        <w:rPr>
          <w:rFonts w:ascii="Times New Roman" w:hAnsi="Times New Roman" w:cs="Times New Roman"/>
        </w:rPr>
        <w:t>Rxn</w:t>
      </w:r>
      <w:proofErr w:type="spellEnd"/>
      <w:r w:rsidRPr="00D535A5">
        <w:rPr>
          <w:rFonts w:ascii="Times New Roman" w:hAnsi="Times New Roman" w:cs="Times New Roman"/>
        </w:rPr>
        <w:t xml:space="preserve"> </w:t>
      </w:r>
      <w:r w:rsidR="511FEF31" w:rsidRPr="00D535A5">
        <w:rPr>
          <w:rFonts w:ascii="Times New Roman" w:hAnsi="Times New Roman" w:cs="Times New Roman"/>
        </w:rPr>
        <w:t>2</w:t>
      </w:r>
      <w:r w:rsidRPr="00D535A5">
        <w:rPr>
          <w:rFonts w:ascii="Times New Roman" w:hAnsi="Times New Roman" w:cs="Times New Roman"/>
        </w:rPr>
        <w:t>). In the presence of GTP and SAM, the 5’ triphosphate group was converted to the m7Gppp- cap structure</w:t>
      </w:r>
      <w:r w:rsidR="2B902201" w:rsidRPr="00D535A5">
        <w:rPr>
          <w:rFonts w:ascii="Times New Roman" w:hAnsi="Times New Roman" w:cs="Times New Roman"/>
        </w:rPr>
        <w:t xml:space="preserve"> (</w:t>
      </w:r>
      <w:proofErr w:type="spellStart"/>
      <w:r w:rsidR="2B902201" w:rsidRPr="00D535A5">
        <w:rPr>
          <w:rFonts w:ascii="Times New Roman" w:hAnsi="Times New Roman" w:cs="Times New Roman"/>
        </w:rPr>
        <w:t>Rxn</w:t>
      </w:r>
      <w:proofErr w:type="spellEnd"/>
      <w:r w:rsidR="2B902201" w:rsidRPr="00D535A5">
        <w:rPr>
          <w:rFonts w:ascii="Times New Roman" w:hAnsi="Times New Roman" w:cs="Times New Roman"/>
        </w:rPr>
        <w:t xml:space="preserve"> 3)</w:t>
      </w:r>
      <w:r w:rsidRPr="00D535A5">
        <w:rPr>
          <w:rFonts w:ascii="Times New Roman" w:hAnsi="Times New Roman" w:cs="Times New Roman"/>
        </w:rPr>
        <w:t xml:space="preserve">. </w:t>
      </w:r>
    </w:p>
    <w:p w14:paraId="55FEF371" w14:textId="08808B94" w:rsidR="002702D6" w:rsidRPr="00D535A5" w:rsidRDefault="00217AB7" w:rsidP="00222EBF">
      <w:pPr>
        <w:spacing w:line="360" w:lineRule="auto"/>
        <w:rPr>
          <w:rFonts w:ascii="Times New Roman" w:hAnsi="Times New Roman" w:cs="Times New Roman"/>
        </w:rPr>
      </w:pPr>
      <w:r w:rsidRPr="00D535A5">
        <w:rPr>
          <w:rFonts w:ascii="Times New Roman" w:hAnsi="Times New Roman" w:cs="Times New Roman"/>
          <w:b/>
          <w:bCs/>
        </w:rPr>
        <w:t>Suppl. Fig. 3</w:t>
      </w:r>
      <w:r w:rsidR="002702D6" w:rsidRPr="00D535A5">
        <w:rPr>
          <w:rFonts w:ascii="Times New Roman" w:hAnsi="Times New Roman" w:cs="Times New Roman"/>
        </w:rPr>
        <w:t xml:space="preserve"> </w:t>
      </w:r>
      <w:r w:rsidR="00367292" w:rsidRPr="00D535A5">
        <w:rPr>
          <w:rFonts w:ascii="Times New Roman" w:hAnsi="Times New Roman" w:cs="Times New Roman"/>
        </w:rPr>
        <w:t xml:space="preserve">SDS-PAGE analysis of the FCE and VCE lots used in Fig. </w:t>
      </w:r>
      <w:r w:rsidR="00EE7799" w:rsidRPr="00D535A5">
        <w:rPr>
          <w:rFonts w:ascii="Times New Roman" w:hAnsi="Times New Roman" w:cs="Times New Roman"/>
        </w:rPr>
        <w:t xml:space="preserve">4A. </w:t>
      </w:r>
      <w:r w:rsidR="007D0C69" w:rsidRPr="00D535A5">
        <w:rPr>
          <w:rFonts w:ascii="Times New Roman" w:hAnsi="Times New Roman" w:cs="Times New Roman"/>
        </w:rPr>
        <w:t xml:space="preserve">Eight microliters of 1 μM of FCE lot A </w:t>
      </w:r>
      <w:r w:rsidR="1C6A5C82" w:rsidRPr="30416C56">
        <w:rPr>
          <w:rFonts w:ascii="Times New Roman" w:hAnsi="Times New Roman" w:cs="Times New Roman"/>
        </w:rPr>
        <w:t>and</w:t>
      </w:r>
      <w:r w:rsidR="007D0C69" w:rsidRPr="30416C56">
        <w:rPr>
          <w:rFonts w:ascii="Times New Roman" w:hAnsi="Times New Roman" w:cs="Times New Roman"/>
        </w:rPr>
        <w:t xml:space="preserve"> </w:t>
      </w:r>
      <w:r w:rsidR="007D0C69" w:rsidRPr="00D535A5">
        <w:rPr>
          <w:rFonts w:ascii="Times New Roman" w:hAnsi="Times New Roman" w:cs="Times New Roman"/>
        </w:rPr>
        <w:t xml:space="preserve">B and VCE lot A and B were </w:t>
      </w:r>
      <w:r w:rsidR="006C1645" w:rsidRPr="00D535A5">
        <w:rPr>
          <w:rFonts w:ascii="Times New Roman" w:hAnsi="Times New Roman" w:cs="Times New Roman"/>
        </w:rPr>
        <w:t xml:space="preserve">mixed with 4 μL of </w:t>
      </w:r>
      <w:r w:rsidR="006D4B53" w:rsidRPr="00D535A5">
        <w:rPr>
          <w:rFonts w:ascii="Times New Roman" w:hAnsi="Times New Roman" w:cs="Times New Roman"/>
        </w:rPr>
        <w:t xml:space="preserve">3x SDS-loading dye (NEB) and </w:t>
      </w:r>
      <w:r w:rsidR="00FE15B3" w:rsidRPr="00D535A5">
        <w:rPr>
          <w:rFonts w:ascii="Times New Roman" w:hAnsi="Times New Roman" w:cs="Times New Roman"/>
        </w:rPr>
        <w:t xml:space="preserve">analyzed </w:t>
      </w:r>
      <w:r w:rsidR="00A00244" w:rsidRPr="00D535A5">
        <w:rPr>
          <w:rFonts w:ascii="Times New Roman" w:hAnsi="Times New Roman" w:cs="Times New Roman"/>
        </w:rPr>
        <w:t>by SDS-PAGE using</w:t>
      </w:r>
      <w:r w:rsidR="007D0C69" w:rsidRPr="00D535A5">
        <w:rPr>
          <w:rFonts w:ascii="Times New Roman" w:hAnsi="Times New Roman" w:cs="Times New Roman"/>
        </w:rPr>
        <w:t xml:space="preserve"> a 10-20% </w:t>
      </w:r>
      <w:proofErr w:type="spellStart"/>
      <w:r w:rsidR="00D808AA" w:rsidRPr="00D535A5">
        <w:rPr>
          <w:rFonts w:ascii="Times New Roman" w:hAnsi="Times New Roman" w:cs="Times New Roman"/>
        </w:rPr>
        <w:t>Novex</w:t>
      </w:r>
      <w:proofErr w:type="spellEnd"/>
      <w:r w:rsidR="00D808AA" w:rsidRPr="00D535A5">
        <w:rPr>
          <w:rFonts w:ascii="Times New Roman" w:hAnsi="Times New Roman" w:cs="Times New Roman"/>
        </w:rPr>
        <w:t xml:space="preserve"> Tris-Glycine Gel </w:t>
      </w:r>
      <w:r w:rsidR="007D0C69" w:rsidRPr="00D535A5">
        <w:rPr>
          <w:rFonts w:ascii="Times New Roman" w:hAnsi="Times New Roman" w:cs="Times New Roman"/>
        </w:rPr>
        <w:t>(ThermoFisher)</w:t>
      </w:r>
      <w:r w:rsidR="00CE39EB" w:rsidRPr="00D535A5">
        <w:rPr>
          <w:rFonts w:ascii="Times New Roman" w:hAnsi="Times New Roman" w:cs="Times New Roman"/>
        </w:rPr>
        <w:t xml:space="preserve"> against </w:t>
      </w:r>
      <w:r w:rsidR="00751C9F" w:rsidRPr="00D535A5">
        <w:rPr>
          <w:rFonts w:ascii="Times New Roman" w:hAnsi="Times New Roman" w:cs="Times New Roman"/>
        </w:rPr>
        <w:t xml:space="preserve">a protein size ladder (NEB #P7719S). </w:t>
      </w:r>
      <w:r w:rsidR="00456852" w:rsidRPr="00D535A5">
        <w:rPr>
          <w:rFonts w:ascii="Times New Roman" w:hAnsi="Times New Roman" w:cs="Times New Roman"/>
        </w:rPr>
        <w:t xml:space="preserve">The </w:t>
      </w:r>
      <w:r w:rsidR="00D3601F" w:rsidRPr="00D535A5">
        <w:rPr>
          <w:rFonts w:ascii="Times New Roman" w:hAnsi="Times New Roman" w:cs="Times New Roman"/>
        </w:rPr>
        <w:t xml:space="preserve">gel was stained using </w:t>
      </w:r>
      <w:r w:rsidR="003934EF" w:rsidRPr="00D535A5">
        <w:rPr>
          <w:rFonts w:ascii="Times New Roman" w:hAnsi="Times New Roman" w:cs="Times New Roman"/>
        </w:rPr>
        <w:t xml:space="preserve">SimplyBlue™ </w:t>
      </w:r>
      <w:proofErr w:type="spellStart"/>
      <w:r w:rsidR="003934EF" w:rsidRPr="00D535A5">
        <w:rPr>
          <w:rFonts w:ascii="Times New Roman" w:hAnsi="Times New Roman" w:cs="Times New Roman"/>
        </w:rPr>
        <w:t>SafeStain</w:t>
      </w:r>
      <w:proofErr w:type="spellEnd"/>
      <w:r w:rsidR="003934EF" w:rsidRPr="00D535A5">
        <w:rPr>
          <w:rFonts w:ascii="Times New Roman" w:hAnsi="Times New Roman" w:cs="Times New Roman"/>
        </w:rPr>
        <w:t xml:space="preserve"> (ThermoFisher)</w:t>
      </w:r>
      <w:r w:rsidR="001B7E09">
        <w:rPr>
          <w:rFonts w:ascii="Times New Roman" w:hAnsi="Times New Roman" w:cs="Times New Roman"/>
        </w:rPr>
        <w:t xml:space="preserve">. </w:t>
      </w:r>
      <w:r w:rsidR="3EB4F2BD" w:rsidRPr="30416C56">
        <w:rPr>
          <w:rFonts w:ascii="Times New Roman" w:hAnsi="Times New Roman" w:cs="Times New Roman"/>
        </w:rPr>
        <w:t>The g</w:t>
      </w:r>
      <w:r w:rsidR="001B7E09">
        <w:rPr>
          <w:rFonts w:ascii="Times New Roman" w:hAnsi="Times New Roman" w:cs="Times New Roman"/>
        </w:rPr>
        <w:t xml:space="preserve">el </w:t>
      </w:r>
      <w:r w:rsidR="007C212D" w:rsidRPr="00D535A5">
        <w:rPr>
          <w:rFonts w:ascii="Times New Roman" w:hAnsi="Times New Roman" w:cs="Times New Roman"/>
        </w:rPr>
        <w:t xml:space="preserve">image </w:t>
      </w:r>
      <w:r w:rsidR="001B7E09">
        <w:rPr>
          <w:rFonts w:ascii="Times New Roman" w:hAnsi="Times New Roman" w:cs="Times New Roman"/>
        </w:rPr>
        <w:t xml:space="preserve">was </w:t>
      </w:r>
      <w:r w:rsidR="007C212D" w:rsidRPr="00D535A5">
        <w:rPr>
          <w:rFonts w:ascii="Times New Roman" w:hAnsi="Times New Roman" w:cs="Times New Roman"/>
        </w:rPr>
        <w:t xml:space="preserve">acquired using the Licor </w:t>
      </w:r>
      <w:r w:rsidR="00380E1D" w:rsidRPr="00D535A5">
        <w:rPr>
          <w:rFonts w:ascii="Times New Roman" w:hAnsi="Times New Roman" w:cs="Times New Roman"/>
        </w:rPr>
        <w:t>Odyssey</w:t>
      </w:r>
      <w:r w:rsidR="00380E1D" w:rsidRPr="00222EBF">
        <w:rPr>
          <w:rFonts w:ascii="Times New Roman" w:hAnsi="Times New Roman" w:cs="Times New Roman"/>
          <w:vertAlign w:val="superscript"/>
        </w:rPr>
        <w:t>®</w:t>
      </w:r>
      <w:r w:rsidR="00380E1D" w:rsidRPr="00D535A5">
        <w:rPr>
          <w:rFonts w:ascii="Times New Roman" w:hAnsi="Times New Roman" w:cs="Times New Roman"/>
        </w:rPr>
        <w:t xml:space="preserve"> M system</w:t>
      </w:r>
      <w:r w:rsidR="001B7E09">
        <w:rPr>
          <w:rFonts w:ascii="Times New Roman" w:hAnsi="Times New Roman" w:cs="Times New Roman"/>
        </w:rPr>
        <w:t xml:space="preserve"> and densitom</w:t>
      </w:r>
      <w:r w:rsidR="004A31E1">
        <w:rPr>
          <w:rFonts w:ascii="Times New Roman" w:hAnsi="Times New Roman" w:cs="Times New Roman"/>
        </w:rPr>
        <w:t xml:space="preserve">etry was </w:t>
      </w:r>
      <w:r w:rsidR="1AA996A2" w:rsidRPr="30416C56">
        <w:rPr>
          <w:rFonts w:ascii="Times New Roman" w:hAnsi="Times New Roman" w:cs="Times New Roman"/>
        </w:rPr>
        <w:t xml:space="preserve">performed </w:t>
      </w:r>
      <w:r w:rsidR="004A31E1">
        <w:rPr>
          <w:rFonts w:ascii="Times New Roman" w:hAnsi="Times New Roman" w:cs="Times New Roman"/>
        </w:rPr>
        <w:t>using the Amersham Typhoon RGB laser scanner</w:t>
      </w:r>
      <w:r w:rsidR="00380E1D" w:rsidRPr="00D535A5">
        <w:rPr>
          <w:rFonts w:ascii="Times New Roman" w:hAnsi="Times New Roman" w:cs="Times New Roman"/>
        </w:rPr>
        <w:t xml:space="preserve">. </w:t>
      </w:r>
      <w:r w:rsidR="00A00244" w:rsidRPr="00D535A5">
        <w:rPr>
          <w:rFonts w:ascii="Times New Roman" w:hAnsi="Times New Roman" w:cs="Times New Roman"/>
        </w:rPr>
        <w:t xml:space="preserve">A single band with </w:t>
      </w:r>
      <w:r w:rsidR="006E283B" w:rsidRPr="00D535A5">
        <w:rPr>
          <w:rFonts w:ascii="Times New Roman" w:hAnsi="Times New Roman" w:cs="Times New Roman"/>
        </w:rPr>
        <w:t>slightly</w:t>
      </w:r>
      <w:r w:rsidR="007545DA" w:rsidRPr="00D535A5">
        <w:rPr>
          <w:rFonts w:ascii="Times New Roman" w:hAnsi="Times New Roman" w:cs="Times New Roman"/>
        </w:rPr>
        <w:t xml:space="preserve"> lower electrophoretic mobility than the 95 </w:t>
      </w:r>
      <w:proofErr w:type="spellStart"/>
      <w:r w:rsidR="007545DA" w:rsidRPr="00D535A5">
        <w:rPr>
          <w:rFonts w:ascii="Times New Roman" w:hAnsi="Times New Roman" w:cs="Times New Roman"/>
        </w:rPr>
        <w:t>kDa</w:t>
      </w:r>
      <w:proofErr w:type="spellEnd"/>
      <w:r w:rsidR="007545DA" w:rsidRPr="00D535A5">
        <w:rPr>
          <w:rFonts w:ascii="Times New Roman" w:hAnsi="Times New Roman" w:cs="Times New Roman"/>
        </w:rPr>
        <w:t xml:space="preserve"> ladder band was observed for </w:t>
      </w:r>
      <w:proofErr w:type="gramStart"/>
      <w:r w:rsidR="007545DA" w:rsidRPr="00D535A5">
        <w:rPr>
          <w:rFonts w:ascii="Times New Roman" w:hAnsi="Times New Roman" w:cs="Times New Roman"/>
        </w:rPr>
        <w:t>both</w:t>
      </w:r>
      <w:r w:rsidR="004D389A" w:rsidRPr="00D535A5">
        <w:rPr>
          <w:rFonts w:ascii="Times New Roman" w:hAnsi="Times New Roman" w:cs="Times New Roman"/>
        </w:rPr>
        <w:t xml:space="preserve"> of the</w:t>
      </w:r>
      <w:r w:rsidR="007545DA" w:rsidRPr="00D535A5">
        <w:rPr>
          <w:rFonts w:ascii="Times New Roman" w:hAnsi="Times New Roman" w:cs="Times New Roman"/>
        </w:rPr>
        <w:t xml:space="preserve"> FCE</w:t>
      </w:r>
      <w:proofErr w:type="gramEnd"/>
      <w:r w:rsidR="007545DA" w:rsidRPr="00D535A5">
        <w:rPr>
          <w:rFonts w:ascii="Times New Roman" w:hAnsi="Times New Roman" w:cs="Times New Roman"/>
        </w:rPr>
        <w:t xml:space="preserve"> lots</w:t>
      </w:r>
      <w:r w:rsidR="00BF2807" w:rsidRPr="00D535A5">
        <w:rPr>
          <w:rFonts w:ascii="Times New Roman" w:hAnsi="Times New Roman" w:cs="Times New Roman"/>
        </w:rPr>
        <w:t xml:space="preserve">, consistent with the expected molecular weight of 100 </w:t>
      </w:r>
      <w:proofErr w:type="spellStart"/>
      <w:r w:rsidR="00BF2807" w:rsidRPr="00D535A5">
        <w:rPr>
          <w:rFonts w:ascii="Times New Roman" w:hAnsi="Times New Roman" w:cs="Times New Roman"/>
        </w:rPr>
        <w:t>kDa</w:t>
      </w:r>
      <w:proofErr w:type="spellEnd"/>
      <w:r w:rsidR="00BF2807" w:rsidRPr="00D535A5">
        <w:rPr>
          <w:rFonts w:ascii="Times New Roman" w:hAnsi="Times New Roman" w:cs="Times New Roman"/>
        </w:rPr>
        <w:t xml:space="preserve">. </w:t>
      </w:r>
      <w:r w:rsidR="0050700F" w:rsidRPr="00D535A5">
        <w:rPr>
          <w:rFonts w:ascii="Times New Roman" w:hAnsi="Times New Roman" w:cs="Times New Roman"/>
        </w:rPr>
        <w:t xml:space="preserve">Bands with similar electrophoretic mobility as the 95 </w:t>
      </w:r>
      <w:proofErr w:type="spellStart"/>
      <w:r w:rsidR="0050700F" w:rsidRPr="00D535A5">
        <w:rPr>
          <w:rFonts w:ascii="Times New Roman" w:hAnsi="Times New Roman" w:cs="Times New Roman"/>
        </w:rPr>
        <w:t>kDa</w:t>
      </w:r>
      <w:proofErr w:type="spellEnd"/>
      <w:r w:rsidR="0050700F" w:rsidRPr="00D535A5">
        <w:rPr>
          <w:rFonts w:ascii="Times New Roman" w:hAnsi="Times New Roman" w:cs="Times New Roman"/>
        </w:rPr>
        <w:t xml:space="preserve"> and 34 </w:t>
      </w:r>
      <w:proofErr w:type="spellStart"/>
      <w:r w:rsidR="0050700F" w:rsidRPr="00D535A5">
        <w:rPr>
          <w:rFonts w:ascii="Times New Roman" w:hAnsi="Times New Roman" w:cs="Times New Roman"/>
        </w:rPr>
        <w:t>kDa</w:t>
      </w:r>
      <w:proofErr w:type="spellEnd"/>
      <w:r w:rsidR="0050700F" w:rsidRPr="00D535A5">
        <w:rPr>
          <w:rFonts w:ascii="Times New Roman" w:hAnsi="Times New Roman" w:cs="Times New Roman"/>
        </w:rPr>
        <w:t xml:space="preserve"> </w:t>
      </w:r>
      <w:r w:rsidR="004D389A" w:rsidRPr="00D535A5">
        <w:rPr>
          <w:rFonts w:ascii="Times New Roman" w:hAnsi="Times New Roman" w:cs="Times New Roman"/>
        </w:rPr>
        <w:t xml:space="preserve">ladder bands were observed for </w:t>
      </w:r>
      <w:proofErr w:type="gramStart"/>
      <w:r w:rsidR="004D389A" w:rsidRPr="00D535A5">
        <w:rPr>
          <w:rFonts w:ascii="Times New Roman" w:hAnsi="Times New Roman" w:cs="Times New Roman"/>
        </w:rPr>
        <w:t>both of the VCE</w:t>
      </w:r>
      <w:proofErr w:type="gramEnd"/>
      <w:r w:rsidR="004D389A" w:rsidRPr="00D535A5">
        <w:rPr>
          <w:rFonts w:ascii="Times New Roman" w:hAnsi="Times New Roman" w:cs="Times New Roman"/>
        </w:rPr>
        <w:t xml:space="preserve"> lots</w:t>
      </w:r>
      <w:r w:rsidR="00BF2807" w:rsidRPr="00D535A5">
        <w:rPr>
          <w:rFonts w:ascii="Times New Roman" w:hAnsi="Times New Roman" w:cs="Times New Roman"/>
        </w:rPr>
        <w:t>, consistent with the expected molecule weight of 9</w:t>
      </w:r>
      <w:r w:rsidR="0009699D" w:rsidRPr="00D535A5">
        <w:rPr>
          <w:rFonts w:ascii="Times New Roman" w:hAnsi="Times New Roman" w:cs="Times New Roman"/>
        </w:rPr>
        <w:t>7</w:t>
      </w:r>
      <w:r w:rsidR="00BF2807" w:rsidRPr="00D535A5">
        <w:rPr>
          <w:rFonts w:ascii="Times New Roman" w:hAnsi="Times New Roman" w:cs="Times New Roman"/>
        </w:rPr>
        <w:t xml:space="preserve"> and 33 </w:t>
      </w:r>
      <w:proofErr w:type="spellStart"/>
      <w:r w:rsidR="00BF2807" w:rsidRPr="00D535A5">
        <w:rPr>
          <w:rFonts w:ascii="Times New Roman" w:hAnsi="Times New Roman" w:cs="Times New Roman"/>
        </w:rPr>
        <w:t>kDa</w:t>
      </w:r>
      <w:proofErr w:type="spellEnd"/>
      <w:r w:rsidR="00BF2807" w:rsidRPr="00D535A5">
        <w:rPr>
          <w:rFonts w:ascii="Times New Roman" w:hAnsi="Times New Roman" w:cs="Times New Roman"/>
        </w:rPr>
        <w:t xml:space="preserve"> of </w:t>
      </w:r>
      <w:r w:rsidR="00D26C82" w:rsidRPr="00D535A5">
        <w:rPr>
          <w:rFonts w:ascii="Times New Roman" w:hAnsi="Times New Roman" w:cs="Times New Roman"/>
        </w:rPr>
        <w:t>the D1R and D12L subunits of VCE, respectively.</w:t>
      </w:r>
      <w:r w:rsidR="00456852" w:rsidRPr="00D535A5">
        <w:rPr>
          <w:rFonts w:ascii="Times New Roman" w:hAnsi="Times New Roman" w:cs="Times New Roman"/>
        </w:rPr>
        <w:t xml:space="preserve"> </w:t>
      </w:r>
      <w:bookmarkStart w:id="1" w:name="_Int_TBZl2IKZ"/>
      <w:proofErr w:type="gramStart"/>
      <w:r w:rsidR="006E283B" w:rsidRPr="00D535A5">
        <w:rPr>
          <w:rFonts w:ascii="Times New Roman" w:hAnsi="Times New Roman" w:cs="Times New Roman"/>
        </w:rPr>
        <w:t>Densitometry</w:t>
      </w:r>
      <w:bookmarkEnd w:id="1"/>
      <w:proofErr w:type="gramEnd"/>
      <w:r w:rsidR="006E283B" w:rsidRPr="00D535A5">
        <w:rPr>
          <w:rFonts w:ascii="Times New Roman" w:hAnsi="Times New Roman" w:cs="Times New Roman"/>
        </w:rPr>
        <w:t xml:space="preserve"> </w:t>
      </w:r>
      <w:r w:rsidR="008767C4" w:rsidRPr="00D535A5">
        <w:rPr>
          <w:rFonts w:ascii="Times New Roman" w:hAnsi="Times New Roman" w:cs="Times New Roman"/>
        </w:rPr>
        <w:t xml:space="preserve">of the image indicated that all four lots exhibited </w:t>
      </w:r>
      <w:r w:rsidR="00111AFD" w:rsidRPr="00D535A5">
        <w:rPr>
          <w:rFonts w:ascii="Times New Roman" w:hAnsi="Times New Roman" w:cs="Times New Roman"/>
        </w:rPr>
        <w:t xml:space="preserve">purity higher </w:t>
      </w:r>
      <w:r w:rsidR="008767C4" w:rsidRPr="00D535A5">
        <w:rPr>
          <w:rFonts w:ascii="Times New Roman" w:hAnsi="Times New Roman" w:cs="Times New Roman"/>
        </w:rPr>
        <w:t>than 95%</w:t>
      </w:r>
      <w:r w:rsidR="00111AFD" w:rsidRPr="00D535A5">
        <w:rPr>
          <w:rFonts w:ascii="Times New Roman" w:hAnsi="Times New Roman" w:cs="Times New Roman"/>
        </w:rPr>
        <w:t xml:space="preserve"> and that </w:t>
      </w:r>
      <w:r w:rsidR="00456852" w:rsidRPr="00D535A5">
        <w:rPr>
          <w:rFonts w:ascii="Times New Roman" w:hAnsi="Times New Roman" w:cs="Times New Roman"/>
        </w:rPr>
        <w:t xml:space="preserve">the protein concentration of the lots </w:t>
      </w:r>
      <w:proofErr w:type="gramStart"/>
      <w:r w:rsidR="00456852" w:rsidRPr="00D535A5">
        <w:rPr>
          <w:rFonts w:ascii="Times New Roman" w:hAnsi="Times New Roman" w:cs="Times New Roman"/>
        </w:rPr>
        <w:t>are</w:t>
      </w:r>
      <w:proofErr w:type="gramEnd"/>
      <w:r w:rsidR="00456852" w:rsidRPr="00D535A5">
        <w:rPr>
          <w:rFonts w:ascii="Times New Roman" w:hAnsi="Times New Roman" w:cs="Times New Roman"/>
        </w:rPr>
        <w:t xml:space="preserve"> comparable.</w:t>
      </w:r>
    </w:p>
    <w:p w14:paraId="7E3CB329" w14:textId="6EFF4187" w:rsidR="00217AB7" w:rsidRPr="00D535A5" w:rsidRDefault="002702D6" w:rsidP="00222EBF">
      <w:pPr>
        <w:spacing w:line="360" w:lineRule="auto"/>
        <w:rPr>
          <w:rFonts w:ascii="Times New Roman" w:hAnsi="Times New Roman" w:cs="Times New Roman"/>
        </w:rPr>
      </w:pPr>
      <w:r w:rsidRPr="00D535A5">
        <w:rPr>
          <w:rFonts w:ascii="Times New Roman" w:hAnsi="Times New Roman" w:cs="Times New Roman"/>
          <w:b/>
          <w:bCs/>
        </w:rPr>
        <w:t>Suppl. Fig. 4</w:t>
      </w:r>
      <w:r w:rsidRPr="00D535A5">
        <w:rPr>
          <w:rFonts w:ascii="Times New Roman" w:hAnsi="Times New Roman" w:cs="Times New Roman"/>
        </w:rPr>
        <w:t xml:space="preserve"> </w:t>
      </w:r>
      <w:r w:rsidR="00217AB7" w:rsidRPr="00D535A5">
        <w:rPr>
          <w:rFonts w:ascii="Times New Roman" w:hAnsi="Times New Roman" w:cs="Times New Roman"/>
        </w:rPr>
        <w:t xml:space="preserve">Detailed results of capping efficiency on structured </w:t>
      </w:r>
      <w:r w:rsidR="00657DFE" w:rsidRPr="00D535A5">
        <w:rPr>
          <w:rFonts w:ascii="Times New Roman" w:hAnsi="Times New Roman" w:cs="Times New Roman"/>
        </w:rPr>
        <w:t>model RNA. The distribution of reaction substrate</w:t>
      </w:r>
      <w:r w:rsidR="00155A78" w:rsidRPr="00D535A5">
        <w:rPr>
          <w:rFonts w:ascii="Times New Roman" w:hAnsi="Times New Roman" w:cs="Times New Roman"/>
        </w:rPr>
        <w:t xml:space="preserve"> (ppp-), intermediate products (pp- and Gppp</w:t>
      </w:r>
      <w:r w:rsidR="00155A78" w:rsidRPr="30416C56">
        <w:rPr>
          <w:rFonts w:ascii="Times New Roman" w:hAnsi="Times New Roman" w:cs="Times New Roman"/>
        </w:rPr>
        <w:t>-)</w:t>
      </w:r>
      <w:r w:rsidR="7366AAF7" w:rsidRPr="30416C56">
        <w:rPr>
          <w:rFonts w:ascii="Times New Roman" w:hAnsi="Times New Roman" w:cs="Times New Roman"/>
        </w:rPr>
        <w:t>,</w:t>
      </w:r>
      <w:r w:rsidR="00155A78" w:rsidRPr="00D535A5">
        <w:rPr>
          <w:rFonts w:ascii="Times New Roman" w:hAnsi="Times New Roman" w:cs="Times New Roman"/>
        </w:rPr>
        <w:t xml:space="preserve"> and final product (m7Gppp-) </w:t>
      </w:r>
      <w:r w:rsidR="00CF3689" w:rsidRPr="00D535A5">
        <w:rPr>
          <w:rFonts w:ascii="Times New Roman" w:hAnsi="Times New Roman" w:cs="Times New Roman"/>
        </w:rPr>
        <w:t xml:space="preserve">of the FCE and VCE reactions </w:t>
      </w:r>
      <w:r w:rsidR="00F800AF" w:rsidRPr="00D535A5">
        <w:rPr>
          <w:rFonts w:ascii="Times New Roman" w:hAnsi="Times New Roman" w:cs="Times New Roman"/>
        </w:rPr>
        <w:t>represented</w:t>
      </w:r>
      <w:r w:rsidR="00E879BE" w:rsidRPr="00D535A5">
        <w:rPr>
          <w:rFonts w:ascii="Times New Roman" w:hAnsi="Times New Roman" w:cs="Times New Roman"/>
        </w:rPr>
        <w:t xml:space="preserve"> in Fig. 9</w:t>
      </w:r>
      <w:r w:rsidR="00CF3689" w:rsidRPr="00D535A5">
        <w:rPr>
          <w:rFonts w:ascii="Times New Roman" w:hAnsi="Times New Roman" w:cs="Times New Roman"/>
        </w:rPr>
        <w:t xml:space="preserve"> are shown</w:t>
      </w:r>
      <w:r w:rsidR="00E879BE" w:rsidRPr="00D535A5">
        <w:rPr>
          <w:rFonts w:ascii="Times New Roman" w:hAnsi="Times New Roman" w:cs="Times New Roman"/>
        </w:rPr>
        <w:t xml:space="preserve">. </w:t>
      </w:r>
    </w:p>
    <w:p w14:paraId="5DB80126" w14:textId="4FD61FBD" w:rsidR="00F75133" w:rsidRPr="00D535A5" w:rsidRDefault="00890939" w:rsidP="00222EBF">
      <w:pPr>
        <w:spacing w:line="360" w:lineRule="auto"/>
        <w:rPr>
          <w:rFonts w:ascii="Times New Roman" w:hAnsi="Times New Roman" w:cs="Times New Roman"/>
        </w:rPr>
      </w:pPr>
      <w:r w:rsidRPr="00D535A5">
        <w:rPr>
          <w:rFonts w:ascii="Times New Roman" w:hAnsi="Times New Roman" w:cs="Times New Roman"/>
          <w:b/>
          <w:bCs/>
        </w:rPr>
        <w:t xml:space="preserve">Suppl. Fig. </w:t>
      </w:r>
      <w:r w:rsidR="002702D6" w:rsidRPr="00D535A5">
        <w:rPr>
          <w:rFonts w:ascii="Times New Roman" w:hAnsi="Times New Roman" w:cs="Times New Roman"/>
          <w:b/>
          <w:bCs/>
        </w:rPr>
        <w:t>5</w:t>
      </w:r>
      <w:r w:rsidRPr="00D535A5">
        <w:rPr>
          <w:rFonts w:ascii="Times New Roman" w:hAnsi="Times New Roman" w:cs="Times New Roman"/>
        </w:rPr>
        <w:t xml:space="preserve"> </w:t>
      </w:r>
      <w:r w:rsidR="006A0D48" w:rsidRPr="00D535A5">
        <w:rPr>
          <w:rFonts w:ascii="Times New Roman" w:hAnsi="Times New Roman" w:cs="Times New Roman"/>
        </w:rPr>
        <w:t xml:space="preserve">One-pot Cap-1 incorporation using FCE and </w:t>
      </w:r>
      <w:r w:rsidR="7549C85F" w:rsidRPr="310A88FD">
        <w:rPr>
          <w:rFonts w:ascii="Times New Roman" w:hAnsi="Times New Roman" w:cs="Times New Roman"/>
        </w:rPr>
        <w:t>V</w:t>
      </w:r>
      <w:r w:rsidR="006A0D48" w:rsidRPr="00D535A5">
        <w:rPr>
          <w:rFonts w:ascii="Times New Roman" w:hAnsi="Times New Roman" w:cs="Times New Roman"/>
        </w:rPr>
        <w:t xml:space="preserve">accinia </w:t>
      </w:r>
      <w:r w:rsidR="00B43AD9">
        <w:rPr>
          <w:rFonts w:ascii="Times New Roman" w:hAnsi="Times New Roman" w:cs="Times New Roman"/>
        </w:rPr>
        <w:t xml:space="preserve">virus </w:t>
      </w:r>
      <w:r w:rsidR="006A0D48" w:rsidRPr="00D535A5">
        <w:rPr>
          <w:rFonts w:ascii="Times New Roman" w:hAnsi="Times New Roman" w:cs="Times New Roman"/>
        </w:rPr>
        <w:t>2</w:t>
      </w:r>
      <w:r w:rsidR="00FA5578">
        <w:rPr>
          <w:rFonts w:ascii="Symbol" w:eastAsia="Symbol" w:hAnsi="Symbol" w:cs="Symbol"/>
        </w:rPr>
        <w:sym w:font="Symbol" w:char="F0A2"/>
      </w:r>
      <w:r w:rsidR="006A0D48" w:rsidRPr="00D535A5">
        <w:rPr>
          <w:rFonts w:ascii="Times New Roman" w:hAnsi="Times New Roman" w:cs="Times New Roman"/>
        </w:rPr>
        <w:t>-</w:t>
      </w:r>
      <w:r w:rsidR="006A0D48" w:rsidRPr="00D535A5">
        <w:rPr>
          <w:rFonts w:ascii="Times New Roman" w:hAnsi="Times New Roman" w:cs="Times New Roman"/>
        </w:rPr>
        <w:t xml:space="preserve">O-methyltransferase. </w:t>
      </w:r>
      <w:r w:rsidR="21F5FE25" w:rsidRPr="310A88FD">
        <w:rPr>
          <w:rFonts w:ascii="Times New Roman" w:hAnsi="Times New Roman" w:cs="Times New Roman"/>
        </w:rPr>
        <w:t>Fifty</w:t>
      </w:r>
      <w:r w:rsidR="00102162" w:rsidRPr="00D535A5">
        <w:rPr>
          <w:rFonts w:ascii="Times New Roman" w:hAnsi="Times New Roman" w:cs="Times New Roman"/>
        </w:rPr>
        <w:t xml:space="preserve"> or 100 </w:t>
      </w:r>
      <w:proofErr w:type="spellStart"/>
      <w:r w:rsidR="00102162" w:rsidRPr="00D535A5">
        <w:rPr>
          <w:rFonts w:ascii="Times New Roman" w:hAnsi="Times New Roman" w:cs="Times New Roman"/>
        </w:rPr>
        <w:t>nM</w:t>
      </w:r>
      <w:proofErr w:type="spellEnd"/>
      <w:r w:rsidR="00102162" w:rsidRPr="00D535A5">
        <w:rPr>
          <w:rFonts w:ascii="Times New Roman" w:hAnsi="Times New Roman" w:cs="Times New Roman"/>
        </w:rPr>
        <w:t xml:space="preserve"> of FCE was incubated with 0.5 μM of a </w:t>
      </w:r>
      <w:proofErr w:type="spellStart"/>
      <w:r w:rsidR="00102162" w:rsidRPr="00A27600">
        <w:rPr>
          <w:rFonts w:ascii="Times New Roman" w:hAnsi="Times New Roman" w:cs="Times New Roman"/>
          <w:i/>
          <w:iCs/>
        </w:rPr>
        <w:t>FLuc</w:t>
      </w:r>
      <w:proofErr w:type="spellEnd"/>
      <w:r w:rsidR="00102162" w:rsidRPr="00D535A5">
        <w:rPr>
          <w:rFonts w:ascii="Times New Roman" w:hAnsi="Times New Roman" w:cs="Times New Roman"/>
        </w:rPr>
        <w:t xml:space="preserve"> </w:t>
      </w:r>
      <w:r w:rsidR="00102162" w:rsidRPr="00D535A5">
        <w:rPr>
          <w:rFonts w:ascii="Times New Roman" w:hAnsi="Times New Roman" w:cs="Times New Roman"/>
          <w:i/>
          <w:iCs/>
        </w:rPr>
        <w:t>in vitro</w:t>
      </w:r>
      <w:r w:rsidR="00102162" w:rsidRPr="00D535A5">
        <w:rPr>
          <w:rFonts w:ascii="Times New Roman" w:hAnsi="Times New Roman" w:cs="Times New Roman"/>
        </w:rPr>
        <w:t xml:space="preserve"> transcript at 37°C for 1 h in the presence or absence of 5 U/</w:t>
      </w:r>
      <w:proofErr w:type="spellStart"/>
      <w:r w:rsidR="00102162" w:rsidRPr="00D535A5">
        <w:rPr>
          <w:rFonts w:ascii="Times New Roman" w:hAnsi="Times New Roman" w:cs="Times New Roman"/>
        </w:rPr>
        <w:t>uL</w:t>
      </w:r>
      <w:proofErr w:type="spellEnd"/>
      <w:r w:rsidR="00102162" w:rsidRPr="00D535A5">
        <w:rPr>
          <w:rFonts w:ascii="Times New Roman" w:hAnsi="Times New Roman" w:cs="Times New Roman"/>
        </w:rPr>
        <w:t xml:space="preserve"> </w:t>
      </w:r>
      <w:r w:rsidR="64980B56" w:rsidRPr="310A88FD">
        <w:rPr>
          <w:rFonts w:ascii="Times New Roman" w:hAnsi="Times New Roman" w:cs="Times New Roman"/>
        </w:rPr>
        <w:t>V</w:t>
      </w:r>
      <w:r w:rsidR="00102162" w:rsidRPr="00D535A5">
        <w:rPr>
          <w:rFonts w:ascii="Times New Roman" w:hAnsi="Times New Roman" w:cs="Times New Roman"/>
        </w:rPr>
        <w:t xml:space="preserve">accinia </w:t>
      </w:r>
      <w:r w:rsidR="00B43AD9">
        <w:rPr>
          <w:rFonts w:ascii="Times New Roman" w:hAnsi="Times New Roman" w:cs="Times New Roman"/>
        </w:rPr>
        <w:t xml:space="preserve">virus </w:t>
      </w:r>
      <w:r w:rsidR="00102162" w:rsidRPr="00D535A5">
        <w:rPr>
          <w:rFonts w:ascii="Times New Roman" w:hAnsi="Times New Roman" w:cs="Times New Roman"/>
        </w:rPr>
        <w:t>cap 2</w:t>
      </w:r>
      <w:r w:rsidR="00112CCE">
        <w:rPr>
          <w:rFonts w:ascii="Symbol" w:eastAsia="Symbol" w:hAnsi="Symbol" w:cs="Symbol"/>
        </w:rPr>
        <w:sym w:font="Symbol" w:char="F0A2"/>
      </w:r>
      <w:r w:rsidR="00102162" w:rsidRPr="00D535A5">
        <w:rPr>
          <w:rFonts w:ascii="Times New Roman" w:hAnsi="Times New Roman" w:cs="Times New Roman"/>
        </w:rPr>
        <w:t>-</w:t>
      </w:r>
      <w:r w:rsidR="00102162" w:rsidRPr="00D535A5">
        <w:rPr>
          <w:rFonts w:ascii="Times New Roman" w:hAnsi="Times New Roman" w:cs="Times New Roman"/>
        </w:rPr>
        <w:t xml:space="preserve">O-methyltransferase. </w:t>
      </w:r>
      <w:r w:rsidR="00D85999" w:rsidRPr="00D535A5">
        <w:rPr>
          <w:rFonts w:ascii="Times New Roman" w:hAnsi="Times New Roman" w:cs="Times New Roman"/>
        </w:rPr>
        <w:t xml:space="preserve">The capping reactions were then analyzed by </w:t>
      </w:r>
      <w:r w:rsidR="00D85999" w:rsidRPr="310A88FD">
        <w:rPr>
          <w:rFonts w:ascii="Times New Roman" w:hAnsi="Times New Roman" w:cs="Times New Roman"/>
        </w:rPr>
        <w:t>a</w:t>
      </w:r>
      <w:r w:rsidR="11FB3D34" w:rsidRPr="310A88FD">
        <w:rPr>
          <w:rFonts w:ascii="Times New Roman" w:hAnsi="Times New Roman" w:cs="Times New Roman"/>
        </w:rPr>
        <w:t>n</w:t>
      </w:r>
      <w:r w:rsidR="00D85999" w:rsidRPr="00D535A5">
        <w:rPr>
          <w:rFonts w:ascii="Times New Roman" w:hAnsi="Times New Roman" w:cs="Times New Roman"/>
        </w:rPr>
        <w:t xml:space="preserve"> RNase H-LC-MS based method </w:t>
      </w:r>
      <w:r w:rsidR="00470865" w:rsidRPr="00D535A5">
        <w:rPr>
          <w:rFonts w:ascii="Times New Roman" w:hAnsi="Times New Roman" w:cs="Times New Roman"/>
        </w:rPr>
        <w:fldChar w:fldCharType="begin" w:fldLock="1"/>
      </w:r>
      <w:r w:rsidR="00470865" w:rsidRPr="00D535A5">
        <w:rPr>
          <w:rFonts w:ascii="Times New Roman" w:hAnsi="Times New Roman" w:cs="Times New Roman"/>
        </w:rPr>
        <w:instrText>ADDIN CSL_CITATION {"citationItems":[{"id":"ITEM-1","itemData":{"DOI":"10.1261/rna.079173.122","ISSN":"1469-9001 (Electronic)","PMID":"35680168","abstract":"Advances in mRNA synthesis and lipid nanoparticles technologies have helped make  mRNA therapeutics and vaccines a reality. The 5' cap structure is a crucial modification required to functionalize synthetic mRNA for efficient protein translation in vivo and evasion of cellular innate immune responses. The extent of 5' cap incorporation is one of the critical quality attributes in mRNA manufacturing. RNA cap analysis involves multiple steps: generation of predefined short fragments from the 5' end of the kilobase-long synthetic mRNA molecules using RNase H, a ribozyme or a DNAzyme, enrichment of the 5' cleavage products, and LC-MS intact mass analysis. In this paper, we describe (1) a framework to design site-specific RNA cleavage using RNase H; (2) a method to fluorescently label the RNase H cleavage fragments for more accessible readout methods such as gel electrophoresis or high-throughput capillary electrophoresis; (3) a simplified method for post-RNase H purification using desthiobiotinylated oligonucleotides and streptavidin magnetic beads followed by elution using water. By providing a design framework for RNase H-based RNA 5' cap analysis using less resource-intensive analytical methods, we hope to make RNA cap analysis more accessible to the scientific community.","author":[{"dropping-particle":"","family":"Chan","given":"S Hong","non-dropping-particle":"","parse-names":false,"suffix":""},{"dropping-particle":"","family":"Whipple","given":"Joseph M","non-dropping-particle":"","parse-names":false,"suffix":""},{"dropping-particle":"","family":"Dai","given":"Nan","non-dropping-particle":"","parse-names":false,"suffix":""},{"dropping-particle":"","family":"Kelley","given":"Theresa M","non-dropping-particle":"","parse-names":false,"suffix":""},{"dropping-particle":"","family":"Withers","given":"Kathryn","non-dropping-particle":"","parse-names":false,"suffix":""},{"dropping-particle":"","family":"Tzertzinis","given":"George","non-dropping-particle":"","parse-names":false,"suffix":""},{"dropping-particle":"","family":"Corrêa","given":"Ivan R Jr","non-dropping-particle":"","parse-names":false,"suffix":""},{"dropping-particle":"","family":"Robb","given":"G Brett","non-dropping-particle":"","parse-names":false,"suffix":""}],"container-title":"RNA (New York, N.Y.)","id":"ITEM-1","issue":"8","issued":{"date-parts":[["2022","8"]]},"language":"eng","page":"1144-1155","title":"RNase H-based analysis of synthetic mRNA 5' cap incorporation.","type":"article-journal","volume":"28"},"uris":["http://www.mendeley.com/documents/?uuid=9f572409-58f6-4b0e-b326-8a9a4c503b1d"]}],"mendeley":{"formattedCitation":"(Chan et al. 2022)","plainTextFormattedCitation":"(Chan et al. 2022)"},"properties":{"noteIndex":0},"schema":"https://github.com/citation-style-language/schema/raw/master/csl-citation.json"}</w:instrText>
      </w:r>
      <w:r w:rsidR="00470865" w:rsidRPr="00D535A5">
        <w:rPr>
          <w:rFonts w:ascii="Times New Roman" w:hAnsi="Times New Roman" w:cs="Times New Roman"/>
        </w:rPr>
        <w:fldChar w:fldCharType="separate"/>
      </w:r>
      <w:r w:rsidR="00470865" w:rsidRPr="00D535A5">
        <w:rPr>
          <w:rFonts w:ascii="Times New Roman" w:hAnsi="Times New Roman" w:cs="Times New Roman"/>
          <w:noProof/>
        </w:rPr>
        <w:t>(Chan et al. 2022)</w:t>
      </w:r>
      <w:r w:rsidR="00470865" w:rsidRPr="00D535A5">
        <w:rPr>
          <w:rFonts w:ascii="Times New Roman" w:hAnsi="Times New Roman" w:cs="Times New Roman"/>
        </w:rPr>
        <w:fldChar w:fldCharType="end"/>
      </w:r>
      <w:r w:rsidR="00790346">
        <w:rPr>
          <w:rFonts w:ascii="Times New Roman" w:hAnsi="Times New Roman" w:cs="Times New Roman"/>
        </w:rPr>
        <w:t xml:space="preserve">. More than 95% of the </w:t>
      </w:r>
      <w:proofErr w:type="spellStart"/>
      <w:r w:rsidR="00790346" w:rsidRPr="00B837AF">
        <w:rPr>
          <w:rFonts w:ascii="Times New Roman" w:hAnsi="Times New Roman" w:cs="Times New Roman"/>
          <w:i/>
          <w:iCs/>
        </w:rPr>
        <w:t>FLuc</w:t>
      </w:r>
      <w:proofErr w:type="spellEnd"/>
      <w:r w:rsidR="00790346">
        <w:rPr>
          <w:rFonts w:ascii="Times New Roman" w:hAnsi="Times New Roman" w:cs="Times New Roman"/>
        </w:rPr>
        <w:t xml:space="preserve"> transcripts </w:t>
      </w:r>
      <w:r w:rsidR="00065399">
        <w:rPr>
          <w:rFonts w:ascii="Times New Roman" w:hAnsi="Times New Roman" w:cs="Times New Roman"/>
        </w:rPr>
        <w:t>contained the Cap-1 structure</w:t>
      </w:r>
      <w:r w:rsidR="31F25E85" w:rsidRPr="310A88FD">
        <w:rPr>
          <w:rFonts w:ascii="Times New Roman" w:hAnsi="Times New Roman" w:cs="Times New Roman"/>
        </w:rPr>
        <w:t xml:space="preserve"> (orange)</w:t>
      </w:r>
      <w:r w:rsidR="00065399" w:rsidRPr="310A88FD">
        <w:rPr>
          <w:rFonts w:ascii="Times New Roman" w:hAnsi="Times New Roman" w:cs="Times New Roman"/>
        </w:rPr>
        <w:t>.</w:t>
      </w:r>
      <w:r w:rsidR="00065399">
        <w:rPr>
          <w:rFonts w:ascii="Times New Roman" w:hAnsi="Times New Roman" w:cs="Times New Roman"/>
        </w:rPr>
        <w:t xml:space="preserve"> Similar levels of Cap-1 incorporation have been observed on other </w:t>
      </w:r>
      <w:r w:rsidR="00065399" w:rsidRPr="00B837AF">
        <w:rPr>
          <w:rFonts w:ascii="Times New Roman" w:hAnsi="Times New Roman" w:cs="Times New Roman"/>
          <w:i/>
          <w:iCs/>
        </w:rPr>
        <w:t>in vitro</w:t>
      </w:r>
      <w:r w:rsidR="00065399">
        <w:rPr>
          <w:rFonts w:ascii="Times New Roman" w:hAnsi="Times New Roman" w:cs="Times New Roman"/>
        </w:rPr>
        <w:t xml:space="preserve"> transcripts (data not shown).</w:t>
      </w:r>
    </w:p>
    <w:p w14:paraId="20978A42" w14:textId="77777777" w:rsidR="00025CAF" w:rsidRPr="00D535A5" w:rsidRDefault="00025CAF" w:rsidP="00222EBF">
      <w:pPr>
        <w:spacing w:line="360" w:lineRule="auto"/>
        <w:rPr>
          <w:rFonts w:ascii="Times New Roman" w:hAnsi="Times New Roman" w:cs="Times New Roman"/>
        </w:rPr>
      </w:pPr>
    </w:p>
    <w:sectPr w:rsidR="00025CAF" w:rsidRPr="00D535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TBZl2IKZ" int2:invalidationBookmarkName="" int2:hashCode="UyyPAZ3g7hxiie" int2:id="gj2jB0hB">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34E"/>
    <w:rsid w:val="00025CAF"/>
    <w:rsid w:val="00065399"/>
    <w:rsid w:val="0009699D"/>
    <w:rsid w:val="00102162"/>
    <w:rsid w:val="00111AFD"/>
    <w:rsid w:val="00112CCE"/>
    <w:rsid w:val="0011576E"/>
    <w:rsid w:val="00155A78"/>
    <w:rsid w:val="001A316E"/>
    <w:rsid w:val="001B7E09"/>
    <w:rsid w:val="001D2514"/>
    <w:rsid w:val="00217AB7"/>
    <w:rsid w:val="00222EBF"/>
    <w:rsid w:val="002452BD"/>
    <w:rsid w:val="002702D6"/>
    <w:rsid w:val="00313BA3"/>
    <w:rsid w:val="00334566"/>
    <w:rsid w:val="003408D4"/>
    <w:rsid w:val="00367292"/>
    <w:rsid w:val="00380E1D"/>
    <w:rsid w:val="003934EF"/>
    <w:rsid w:val="00456852"/>
    <w:rsid w:val="00470865"/>
    <w:rsid w:val="004A31E1"/>
    <w:rsid w:val="004D389A"/>
    <w:rsid w:val="0050700F"/>
    <w:rsid w:val="005F57C8"/>
    <w:rsid w:val="00657DFE"/>
    <w:rsid w:val="00671FD7"/>
    <w:rsid w:val="006A0D48"/>
    <w:rsid w:val="006C1645"/>
    <w:rsid w:val="006C2495"/>
    <w:rsid w:val="006D4B53"/>
    <w:rsid w:val="006E283B"/>
    <w:rsid w:val="00725D3A"/>
    <w:rsid w:val="00751C9F"/>
    <w:rsid w:val="007545DA"/>
    <w:rsid w:val="00790346"/>
    <w:rsid w:val="007C212D"/>
    <w:rsid w:val="007D0C69"/>
    <w:rsid w:val="007F6FD3"/>
    <w:rsid w:val="00804586"/>
    <w:rsid w:val="008767C4"/>
    <w:rsid w:val="00886E8C"/>
    <w:rsid w:val="00890939"/>
    <w:rsid w:val="0089443A"/>
    <w:rsid w:val="00894D72"/>
    <w:rsid w:val="008968AC"/>
    <w:rsid w:val="008B64CA"/>
    <w:rsid w:val="008B7B2D"/>
    <w:rsid w:val="008D7867"/>
    <w:rsid w:val="00971FEC"/>
    <w:rsid w:val="00A00244"/>
    <w:rsid w:val="00A27600"/>
    <w:rsid w:val="00B4257E"/>
    <w:rsid w:val="00B43AD9"/>
    <w:rsid w:val="00B60C83"/>
    <w:rsid w:val="00B837AF"/>
    <w:rsid w:val="00BF2807"/>
    <w:rsid w:val="00C45D4B"/>
    <w:rsid w:val="00C733D4"/>
    <w:rsid w:val="00CA5B5C"/>
    <w:rsid w:val="00CC534E"/>
    <w:rsid w:val="00CD5CED"/>
    <w:rsid w:val="00CE39EB"/>
    <w:rsid w:val="00CF3689"/>
    <w:rsid w:val="00D14C98"/>
    <w:rsid w:val="00D26C82"/>
    <w:rsid w:val="00D3601F"/>
    <w:rsid w:val="00D50AB5"/>
    <w:rsid w:val="00D535A5"/>
    <w:rsid w:val="00D808AA"/>
    <w:rsid w:val="00D85999"/>
    <w:rsid w:val="00E369E8"/>
    <w:rsid w:val="00E37FDB"/>
    <w:rsid w:val="00E7064A"/>
    <w:rsid w:val="00E879BE"/>
    <w:rsid w:val="00EC7399"/>
    <w:rsid w:val="00EE7799"/>
    <w:rsid w:val="00F30D60"/>
    <w:rsid w:val="00F45586"/>
    <w:rsid w:val="00F75133"/>
    <w:rsid w:val="00F800AF"/>
    <w:rsid w:val="00FA5578"/>
    <w:rsid w:val="00FC717A"/>
    <w:rsid w:val="00FD2653"/>
    <w:rsid w:val="00FE15B3"/>
    <w:rsid w:val="00FF4D9D"/>
    <w:rsid w:val="01AAFE59"/>
    <w:rsid w:val="059D719D"/>
    <w:rsid w:val="0768EC39"/>
    <w:rsid w:val="10090C8D"/>
    <w:rsid w:val="11FB3D34"/>
    <w:rsid w:val="12F6AD13"/>
    <w:rsid w:val="130F5F4C"/>
    <w:rsid w:val="147F5BDC"/>
    <w:rsid w:val="1AA996A2"/>
    <w:rsid w:val="1B0BC753"/>
    <w:rsid w:val="1C6A5C82"/>
    <w:rsid w:val="21F5FE25"/>
    <w:rsid w:val="23399A9F"/>
    <w:rsid w:val="286A7137"/>
    <w:rsid w:val="295FE0F4"/>
    <w:rsid w:val="2B902201"/>
    <w:rsid w:val="2F340C1C"/>
    <w:rsid w:val="30416C56"/>
    <w:rsid w:val="310A88FD"/>
    <w:rsid w:val="31AFB5B1"/>
    <w:rsid w:val="31F25E85"/>
    <w:rsid w:val="3833E830"/>
    <w:rsid w:val="3B5FB9EB"/>
    <w:rsid w:val="3E884363"/>
    <w:rsid w:val="3E88F5E6"/>
    <w:rsid w:val="3EB4F2BD"/>
    <w:rsid w:val="4058A10E"/>
    <w:rsid w:val="42193F4C"/>
    <w:rsid w:val="4BE798F7"/>
    <w:rsid w:val="4C2FA4C3"/>
    <w:rsid w:val="4CAB6F78"/>
    <w:rsid w:val="4D554F0B"/>
    <w:rsid w:val="511FEF31"/>
    <w:rsid w:val="52F5F6E7"/>
    <w:rsid w:val="54BE005D"/>
    <w:rsid w:val="579571B0"/>
    <w:rsid w:val="57BE9CAC"/>
    <w:rsid w:val="64249DCD"/>
    <w:rsid w:val="64980B56"/>
    <w:rsid w:val="69E16C85"/>
    <w:rsid w:val="6FF2F512"/>
    <w:rsid w:val="7366AAF7"/>
    <w:rsid w:val="7549C85F"/>
    <w:rsid w:val="764ED6BA"/>
    <w:rsid w:val="78B4F608"/>
    <w:rsid w:val="7A0A4254"/>
    <w:rsid w:val="7A809846"/>
    <w:rsid w:val="7B56A3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87C27"/>
  <w15:chartTrackingRefBased/>
  <w15:docId w15:val="{47180CCB-890C-4255-9BD1-987C1657B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3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5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751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80617">
      <w:bodyDiv w:val="1"/>
      <w:marLeft w:val="0"/>
      <w:marRight w:val="0"/>
      <w:marTop w:val="0"/>
      <w:marBottom w:val="0"/>
      <w:divBdr>
        <w:top w:val="none" w:sz="0" w:space="0" w:color="auto"/>
        <w:left w:val="none" w:sz="0" w:space="0" w:color="auto"/>
        <w:bottom w:val="none" w:sz="0" w:space="0" w:color="auto"/>
        <w:right w:val="none" w:sz="0" w:space="0" w:color="auto"/>
      </w:divBdr>
    </w:div>
    <w:div w:id="397048462">
      <w:bodyDiv w:val="1"/>
      <w:marLeft w:val="0"/>
      <w:marRight w:val="0"/>
      <w:marTop w:val="0"/>
      <w:marBottom w:val="0"/>
      <w:divBdr>
        <w:top w:val="none" w:sz="0" w:space="0" w:color="auto"/>
        <w:left w:val="none" w:sz="0" w:space="0" w:color="auto"/>
        <w:bottom w:val="none" w:sz="0" w:space="0" w:color="auto"/>
        <w:right w:val="none" w:sz="0" w:space="0" w:color="auto"/>
      </w:divBdr>
    </w:div>
    <w:div w:id="577443059">
      <w:bodyDiv w:val="1"/>
      <w:marLeft w:val="0"/>
      <w:marRight w:val="0"/>
      <w:marTop w:val="0"/>
      <w:marBottom w:val="0"/>
      <w:divBdr>
        <w:top w:val="none" w:sz="0" w:space="0" w:color="auto"/>
        <w:left w:val="none" w:sz="0" w:space="0" w:color="auto"/>
        <w:bottom w:val="none" w:sz="0" w:space="0" w:color="auto"/>
        <w:right w:val="none" w:sz="0" w:space="0" w:color="auto"/>
      </w:divBdr>
    </w:div>
    <w:div w:id="736442218">
      <w:bodyDiv w:val="1"/>
      <w:marLeft w:val="0"/>
      <w:marRight w:val="0"/>
      <w:marTop w:val="0"/>
      <w:marBottom w:val="0"/>
      <w:divBdr>
        <w:top w:val="none" w:sz="0" w:space="0" w:color="auto"/>
        <w:left w:val="none" w:sz="0" w:space="0" w:color="auto"/>
        <w:bottom w:val="none" w:sz="0" w:space="0" w:color="auto"/>
        <w:right w:val="none" w:sz="0" w:space="0" w:color="auto"/>
      </w:divBdr>
    </w:div>
    <w:div w:id="209277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da8dd50-7f9f-40fe-96d7-aeff0e2fceca" xsi:nil="true"/>
    <lcf76f155ced4ddcb4097134ff3c332f xmlns="3f577de5-8600-40a3-aed7-6b744989c38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759FE7CA3C5947950226619FF0D707" ma:contentTypeVersion="14" ma:contentTypeDescription="Create a new document." ma:contentTypeScope="" ma:versionID="2e3a52e9183a7405cfe0c409cd5e36de">
  <xsd:schema xmlns:xsd="http://www.w3.org/2001/XMLSchema" xmlns:xs="http://www.w3.org/2001/XMLSchema" xmlns:p="http://schemas.microsoft.com/office/2006/metadata/properties" xmlns:ns2="3f577de5-8600-40a3-aed7-6b744989c38c" xmlns:ns3="7da8dd50-7f9f-40fe-96d7-aeff0e2fceca" targetNamespace="http://schemas.microsoft.com/office/2006/metadata/properties" ma:root="true" ma:fieldsID="42738404631749a71f485ff3ce583275" ns2:_="" ns3:_="">
    <xsd:import namespace="3f577de5-8600-40a3-aed7-6b744989c38c"/>
    <xsd:import namespace="7da8dd50-7f9f-40fe-96d7-aeff0e2fce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577de5-8600-40a3-aed7-6b744989c3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cbdcf96-e844-43c1-974a-ab05e58a83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a8dd50-7f9f-40fe-96d7-aeff0e2fcec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8eaaff4-03ab-4c0f-b423-925283217fbb}" ma:internalName="TaxCatchAll" ma:showField="CatchAllData" ma:web="7da8dd50-7f9f-40fe-96d7-aeff0e2fce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94C322-E748-4446-9C4E-B46B8EEE6446}">
  <ds:schemaRefs>
    <ds:schemaRef ds:uri="http://schemas.openxmlformats.org/officeDocument/2006/bibliography"/>
  </ds:schemaRefs>
</ds:datastoreItem>
</file>

<file path=customXml/itemProps2.xml><?xml version="1.0" encoding="utf-8"?>
<ds:datastoreItem xmlns:ds="http://schemas.openxmlformats.org/officeDocument/2006/customXml" ds:itemID="{68884ACC-893E-4571-B9ED-875CE264B99D}">
  <ds:schemaRefs>
    <ds:schemaRef ds:uri="http://schemas.openxmlformats.org/package/2006/metadata/core-properties"/>
    <ds:schemaRef ds:uri="http://purl.org/dc/elements/1.1/"/>
    <ds:schemaRef ds:uri="http://schemas.microsoft.com/office/2006/metadata/properties"/>
    <ds:schemaRef ds:uri="3f577de5-8600-40a3-aed7-6b744989c38c"/>
    <ds:schemaRef ds:uri="http://www.w3.org/XML/1998/namespace"/>
    <ds:schemaRef ds:uri="http://schemas.microsoft.com/office/2006/documentManagement/types"/>
    <ds:schemaRef ds:uri="http://purl.org/dc/dcmitype/"/>
    <ds:schemaRef ds:uri="http://purl.org/dc/terms/"/>
    <ds:schemaRef ds:uri="http://schemas.microsoft.com/office/infopath/2007/PartnerControls"/>
    <ds:schemaRef ds:uri="7da8dd50-7f9f-40fe-96d7-aeff0e2fceca"/>
  </ds:schemaRefs>
</ds:datastoreItem>
</file>

<file path=customXml/itemProps3.xml><?xml version="1.0" encoding="utf-8"?>
<ds:datastoreItem xmlns:ds="http://schemas.openxmlformats.org/officeDocument/2006/customXml" ds:itemID="{19CFAAD5-9C84-47C0-ADDC-1D65C4A973B8}">
  <ds:schemaRefs>
    <ds:schemaRef ds:uri="http://schemas.microsoft.com/sharepoint/v3/contenttype/forms"/>
  </ds:schemaRefs>
</ds:datastoreItem>
</file>

<file path=customXml/itemProps4.xml><?xml version="1.0" encoding="utf-8"?>
<ds:datastoreItem xmlns:ds="http://schemas.openxmlformats.org/officeDocument/2006/customXml" ds:itemID="{50B923DE-1F9B-4D44-8847-3E92B8ABB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577de5-8600-40a3-aed7-6b744989c38c"/>
    <ds:schemaRef ds:uri="7da8dd50-7f9f-40fe-96d7-aeff0e2fc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1126</TotalTime>
  <Pages>3</Pages>
  <Words>1166</Words>
  <Characters>6647</Characters>
  <Application>Microsoft Office Word</Application>
  <DocSecurity>0</DocSecurity>
  <Lines>55</Lines>
  <Paragraphs>15</Paragraphs>
  <ScaleCrop>false</ScaleCrop>
  <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 Siuhong</dc:creator>
  <cp:keywords/>
  <dc:description/>
  <cp:lastModifiedBy>Chan, Siuhong</cp:lastModifiedBy>
  <cp:revision>77</cp:revision>
  <dcterms:created xsi:type="dcterms:W3CDTF">2023-07-12T16:50:00Z</dcterms:created>
  <dcterms:modified xsi:type="dcterms:W3CDTF">2023-07-31T19:16:00Z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0x010100FD759FE7CA3C5947950226619FF0D707</vt:lpwstr>
  </property>
  <property fmtid="{D5CDD505-2E9C-101B-9397-08002B2CF9AE}" pid="3" name="MediaServiceImageTags">
    <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http://www.zotero.org/styles/nature</vt:lpwstr>
  </property>
  <property fmtid="{D5CDD505-2E9C-101B-9397-08002B2CF9AE}" pid="19" name="Mendeley Recent Style Name 7_1">
    <vt:lpwstr>Nature</vt:lpwstr>
  </property>
  <property fmtid="{D5CDD505-2E9C-101B-9397-08002B2CF9AE}" pid="20" name="Mendeley Recent Style Id 8_1">
    <vt:lpwstr>http://www.zotero.org/styles/nucleic-acids-research</vt:lpwstr>
  </property>
  <property fmtid="{D5CDD505-2E9C-101B-9397-08002B2CF9AE}" pid="21" name="Mendeley Recent Style Name 8_1">
    <vt:lpwstr>Nucleic Acids Research</vt:lpwstr>
  </property>
  <property fmtid="{D5CDD505-2E9C-101B-9397-08002B2CF9AE}" pid="22" name="Mendeley Recent Style Id 9_1">
    <vt:lpwstr>http://www.zotero.org/styles/rna</vt:lpwstr>
  </property>
  <property fmtid="{D5CDD505-2E9C-101B-9397-08002B2CF9AE}" pid="23" name="Mendeley Recent Style Name 9_1">
    <vt:lpwstr>RNA</vt:lpwstr>
  </property>
  <property fmtid="{D5CDD505-2E9C-101B-9397-08002B2CF9AE}" pid="24" name="Mendeley Document_1">
    <vt:lpwstr>True</vt:lpwstr>
  </property>
  <property fmtid="{D5CDD505-2E9C-101B-9397-08002B2CF9AE}" pid="25" name="Mendeley Unique User Id_1">
    <vt:lpwstr>a2d1b8ea-78e8-32d7-9eaf-76df9d65f2cc</vt:lpwstr>
  </property>
  <property fmtid="{D5CDD505-2E9C-101B-9397-08002B2CF9AE}" pid="26" name="Mendeley Citation Style_1">
    <vt:lpwstr>http://www.zotero.org/styles/rna</vt:lpwstr>
  </property>
</Properties>
</file>