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19D3" w14:textId="77777777" w:rsidR="004D712E" w:rsidRPr="00283A83" w:rsidRDefault="004D712E" w:rsidP="004D712E">
      <w:pPr>
        <w:spacing w:line="276" w:lineRule="auto"/>
        <w:jc w:val="both"/>
        <w:rPr>
          <w:rFonts w:ascii="Arial" w:hAnsi="Arial" w:cs="Arial"/>
          <w:iCs/>
          <w:sz w:val="22"/>
          <w:szCs w:val="22"/>
        </w:rPr>
      </w:pPr>
      <w:r w:rsidRPr="00283A83">
        <w:rPr>
          <w:rFonts w:ascii="Arial" w:hAnsi="Arial" w:cs="Arial"/>
          <w:iCs/>
          <w:sz w:val="22"/>
          <w:szCs w:val="22"/>
        </w:rPr>
        <w:t>Supplementary materials file for</w:t>
      </w:r>
    </w:p>
    <w:p w14:paraId="4CF4858D" w14:textId="77777777" w:rsidR="004D712E" w:rsidRPr="00283A83" w:rsidRDefault="004D712E" w:rsidP="004D712E">
      <w:pPr>
        <w:spacing w:line="276" w:lineRule="auto"/>
        <w:jc w:val="both"/>
        <w:rPr>
          <w:rFonts w:ascii="Arial" w:hAnsi="Arial" w:cs="Arial"/>
          <w:iCs/>
          <w:sz w:val="22"/>
          <w:szCs w:val="22"/>
        </w:rPr>
      </w:pPr>
    </w:p>
    <w:p w14:paraId="7D147E0D" w14:textId="2EBBA2E8" w:rsidR="000E1F2E" w:rsidRPr="00283A83" w:rsidRDefault="000E1F2E" w:rsidP="000E1F2E">
      <w:pPr>
        <w:spacing w:line="276" w:lineRule="auto"/>
        <w:jc w:val="both"/>
        <w:rPr>
          <w:rFonts w:ascii="Arial" w:hAnsi="Arial" w:cs="Arial"/>
          <w:b/>
          <w:color w:val="000000" w:themeColor="text1"/>
          <w:sz w:val="22"/>
          <w:szCs w:val="22"/>
        </w:rPr>
      </w:pPr>
      <w:r w:rsidRPr="00283A83">
        <w:rPr>
          <w:rFonts w:ascii="Arial" w:hAnsi="Arial" w:cs="Arial"/>
          <w:b/>
          <w:color w:val="000000" w:themeColor="text1"/>
          <w:sz w:val="22"/>
          <w:szCs w:val="22"/>
        </w:rPr>
        <w:t xml:space="preserve">Optimized </w:t>
      </w:r>
      <w:r w:rsidR="003132A5" w:rsidRPr="00283A83">
        <w:rPr>
          <w:rFonts w:ascii="Arial" w:hAnsi="Arial" w:cs="Arial"/>
          <w:b/>
          <w:color w:val="000000" w:themeColor="text1"/>
          <w:sz w:val="22"/>
          <w:szCs w:val="22"/>
        </w:rPr>
        <w:t>i</w:t>
      </w:r>
      <w:r w:rsidRPr="00283A83">
        <w:rPr>
          <w:rFonts w:ascii="Arial" w:hAnsi="Arial" w:cs="Arial"/>
          <w:b/>
          <w:color w:val="000000" w:themeColor="text1"/>
          <w:sz w:val="22"/>
          <w:szCs w:val="22"/>
        </w:rPr>
        <w:t xml:space="preserve">nfrared </w:t>
      </w:r>
      <w:r w:rsidRPr="00283A83">
        <w:rPr>
          <w:rFonts w:ascii="Arial" w:hAnsi="Arial" w:cs="Arial"/>
          <w:b/>
          <w:bCs/>
          <w:color w:val="000000" w:themeColor="text1"/>
          <w:sz w:val="22"/>
          <w:szCs w:val="22"/>
          <w:shd w:val="clear" w:color="auto" w:fill="FFFFFF"/>
        </w:rPr>
        <w:t>photoactivatable ribonucleoside-enhanced crosslinking and immunoprecipitation (IR-PAR-CLIP) protocol identifies novel IGF2BP3-interacting RNAs in colon cancer cells</w:t>
      </w:r>
    </w:p>
    <w:p w14:paraId="2F9A4AB1" w14:textId="77777777" w:rsidR="004D712E" w:rsidRPr="00283A83" w:rsidRDefault="004D712E" w:rsidP="004D712E">
      <w:pPr>
        <w:spacing w:line="276" w:lineRule="auto"/>
        <w:jc w:val="both"/>
        <w:rPr>
          <w:rFonts w:ascii="Arial" w:hAnsi="Arial" w:cs="Arial"/>
          <w:b/>
          <w:color w:val="808080" w:themeColor="background1" w:themeShade="80"/>
          <w:sz w:val="22"/>
        </w:rPr>
      </w:pPr>
    </w:p>
    <w:p w14:paraId="4D303600" w14:textId="6A6AB64A" w:rsidR="004D712E" w:rsidRPr="00283A83" w:rsidRDefault="004D712E" w:rsidP="004D712E">
      <w:pPr>
        <w:spacing w:line="276" w:lineRule="auto"/>
        <w:jc w:val="both"/>
        <w:rPr>
          <w:rFonts w:ascii="Arial" w:hAnsi="Arial" w:cs="Arial"/>
          <w:bCs/>
          <w:color w:val="000000" w:themeColor="text1"/>
          <w:sz w:val="22"/>
          <w:szCs w:val="22"/>
          <w:lang w:val="sv-SE"/>
        </w:rPr>
      </w:pPr>
      <w:r w:rsidRPr="00283A83">
        <w:rPr>
          <w:rFonts w:ascii="Arial" w:hAnsi="Arial" w:cs="Arial"/>
          <w:bCs/>
          <w:color w:val="000000" w:themeColor="text1"/>
          <w:sz w:val="22"/>
          <w:szCs w:val="22"/>
          <w:lang w:val="sv-SE"/>
        </w:rPr>
        <w:t>Aleksandra Anisimova</w:t>
      </w:r>
      <w:r w:rsidRPr="00283A83">
        <w:rPr>
          <w:rFonts w:ascii="Arial" w:hAnsi="Arial" w:cs="Arial"/>
          <w:bCs/>
          <w:color w:val="000000" w:themeColor="text1"/>
          <w:sz w:val="22"/>
          <w:szCs w:val="22"/>
          <w:vertAlign w:val="superscript"/>
          <w:lang w:val="sv-SE"/>
        </w:rPr>
        <w:t>1,2</w:t>
      </w:r>
      <w:r w:rsidRPr="00283A83">
        <w:rPr>
          <w:rFonts w:ascii="Arial" w:hAnsi="Arial" w:cs="Arial"/>
          <w:bCs/>
          <w:color w:val="000000" w:themeColor="text1"/>
          <w:sz w:val="22"/>
          <w:szCs w:val="22"/>
          <w:lang w:val="sv-SE"/>
        </w:rPr>
        <w:t>, G Elif Karagöz</w:t>
      </w:r>
      <w:r w:rsidRPr="00283A83">
        <w:rPr>
          <w:rFonts w:ascii="Arial" w:hAnsi="Arial" w:cs="Arial"/>
          <w:bCs/>
          <w:color w:val="000000" w:themeColor="text1"/>
          <w:sz w:val="22"/>
          <w:szCs w:val="22"/>
          <w:vertAlign w:val="superscript"/>
          <w:lang w:val="sv-SE"/>
        </w:rPr>
        <w:t>1,3</w:t>
      </w:r>
      <w:r w:rsidR="005C6D0C" w:rsidRPr="00283A83">
        <w:rPr>
          <w:rFonts w:ascii="Arial" w:hAnsi="Arial" w:cs="Arial"/>
          <w:bCs/>
          <w:color w:val="000000" w:themeColor="text1"/>
          <w:sz w:val="22"/>
          <w:szCs w:val="22"/>
          <w:vertAlign w:val="superscript"/>
          <w:lang w:val="sv-SE"/>
        </w:rPr>
        <w:t>.*</w:t>
      </w:r>
    </w:p>
    <w:p w14:paraId="4D9485B3" w14:textId="13CB4B29" w:rsidR="004D712E" w:rsidRPr="00283A83" w:rsidRDefault="004D712E" w:rsidP="004D712E">
      <w:pPr>
        <w:pStyle w:val="ListParagraph"/>
        <w:numPr>
          <w:ilvl w:val="0"/>
          <w:numId w:val="21"/>
        </w:numPr>
        <w:spacing w:line="276" w:lineRule="auto"/>
        <w:jc w:val="both"/>
        <w:rPr>
          <w:rFonts w:ascii="Arial" w:hAnsi="Arial"/>
          <w:sz w:val="22"/>
          <w:lang w:val="it-IT"/>
        </w:rPr>
      </w:pPr>
      <w:r w:rsidRPr="00283A83">
        <w:rPr>
          <w:rFonts w:ascii="Arial" w:hAnsi="Arial"/>
          <w:sz w:val="22"/>
          <w:lang w:val="it-IT"/>
        </w:rPr>
        <w:t xml:space="preserve">Max Perutz Laboratories Vienna, </w:t>
      </w:r>
      <w:r w:rsidRPr="00283A83">
        <w:rPr>
          <w:rFonts w:ascii="Arial" w:hAnsi="Arial" w:cs="Arial"/>
          <w:sz w:val="22"/>
          <w:szCs w:val="22"/>
          <w:lang w:val="it-IT"/>
        </w:rPr>
        <w:t xml:space="preserve">Vienna BioCenter (VBC), Vienna, </w:t>
      </w:r>
      <w:r w:rsidRPr="00283A83">
        <w:rPr>
          <w:rFonts w:ascii="Arial" w:hAnsi="Arial"/>
          <w:sz w:val="22"/>
          <w:lang w:val="it-IT"/>
        </w:rPr>
        <w:t>Austria</w:t>
      </w:r>
      <w:r w:rsidR="005267B7" w:rsidRPr="00283A83">
        <w:rPr>
          <w:rFonts w:ascii="Arial" w:hAnsi="Arial"/>
          <w:sz w:val="22"/>
          <w:lang w:val="it-IT"/>
        </w:rPr>
        <w:t>.</w:t>
      </w:r>
    </w:p>
    <w:p w14:paraId="55DA0CDA" w14:textId="25F133DA" w:rsidR="004D712E" w:rsidRPr="00283A83" w:rsidRDefault="004D712E" w:rsidP="004D712E">
      <w:pPr>
        <w:pStyle w:val="ListParagraph"/>
        <w:numPr>
          <w:ilvl w:val="0"/>
          <w:numId w:val="21"/>
        </w:numPr>
        <w:spacing w:line="276" w:lineRule="auto"/>
        <w:jc w:val="both"/>
        <w:rPr>
          <w:rFonts w:ascii="Arial" w:hAnsi="Arial" w:cs="Arial"/>
          <w:sz w:val="22"/>
          <w:szCs w:val="22"/>
        </w:rPr>
      </w:pPr>
      <w:r w:rsidRPr="00283A83">
        <w:rPr>
          <w:rFonts w:ascii="Arial" w:hAnsi="Arial" w:cs="Arial"/>
          <w:sz w:val="22"/>
          <w:szCs w:val="22"/>
        </w:rPr>
        <w:t>Vienna BioCenter PhD Program, Doctoral School of the University of Vienna and Medical University of Vienna, Vienna, Austria</w:t>
      </w:r>
      <w:r w:rsidR="005267B7" w:rsidRPr="00283A83">
        <w:rPr>
          <w:rFonts w:ascii="Arial" w:hAnsi="Arial" w:cs="Arial"/>
          <w:sz w:val="22"/>
          <w:szCs w:val="22"/>
        </w:rPr>
        <w:t>.</w:t>
      </w:r>
    </w:p>
    <w:p w14:paraId="0F5F0581" w14:textId="77777777" w:rsidR="00A56AE6" w:rsidRPr="00283A83" w:rsidRDefault="00A56AE6" w:rsidP="00A56AE6">
      <w:pPr>
        <w:pStyle w:val="ListParagraph"/>
        <w:numPr>
          <w:ilvl w:val="0"/>
          <w:numId w:val="21"/>
        </w:numPr>
        <w:spacing w:line="276" w:lineRule="auto"/>
        <w:jc w:val="both"/>
        <w:rPr>
          <w:rFonts w:ascii="Arial" w:hAnsi="Arial" w:cs="Arial"/>
          <w:sz w:val="22"/>
          <w:szCs w:val="22"/>
        </w:rPr>
      </w:pPr>
      <w:r w:rsidRPr="00283A83">
        <w:rPr>
          <w:rFonts w:ascii="Arial" w:hAnsi="Arial" w:cs="Arial"/>
          <w:sz w:val="22"/>
          <w:szCs w:val="22"/>
        </w:rPr>
        <w:t>Medical University of Vienna, Center for Medical Biochemistry, Vienna, Austria.</w:t>
      </w:r>
    </w:p>
    <w:p w14:paraId="60A7A176" w14:textId="77777777" w:rsidR="005C6D0C" w:rsidRPr="00283A83" w:rsidRDefault="005C6D0C" w:rsidP="005C6D0C">
      <w:pPr>
        <w:spacing w:line="276" w:lineRule="auto"/>
        <w:jc w:val="both"/>
        <w:rPr>
          <w:rFonts w:ascii="Arial" w:hAnsi="Arial" w:cs="Arial"/>
          <w:sz w:val="22"/>
          <w:szCs w:val="22"/>
        </w:rPr>
      </w:pPr>
    </w:p>
    <w:p w14:paraId="74EDB265" w14:textId="243D59B8" w:rsidR="005C6D0C" w:rsidRPr="00283A83" w:rsidRDefault="005C6D0C" w:rsidP="005C6D0C">
      <w:pPr>
        <w:spacing w:line="276" w:lineRule="auto"/>
        <w:jc w:val="both"/>
        <w:rPr>
          <w:rFonts w:ascii="Arial" w:hAnsi="Arial" w:cs="Arial"/>
          <w:sz w:val="22"/>
          <w:szCs w:val="22"/>
        </w:rPr>
      </w:pPr>
      <w:r w:rsidRPr="00283A83">
        <w:rPr>
          <w:rFonts w:ascii="Arial" w:hAnsi="Arial" w:cs="Arial"/>
          <w:sz w:val="22"/>
          <w:szCs w:val="22"/>
        </w:rPr>
        <w:t>*: correspondence to: guelsuen.karagoez@meduniwien.ac.at</w:t>
      </w:r>
    </w:p>
    <w:p w14:paraId="140E8050" w14:textId="77777777" w:rsidR="004D712E" w:rsidRPr="00283A83" w:rsidRDefault="004D712E" w:rsidP="004D712E">
      <w:pPr>
        <w:spacing w:line="276" w:lineRule="auto"/>
        <w:jc w:val="both"/>
        <w:rPr>
          <w:rFonts w:ascii="Arial" w:hAnsi="Arial" w:cs="Arial"/>
          <w:iCs/>
          <w:sz w:val="22"/>
          <w:szCs w:val="22"/>
        </w:rPr>
      </w:pPr>
    </w:p>
    <w:p w14:paraId="0B5D497E" w14:textId="77777777" w:rsidR="004D712E" w:rsidRPr="00283A83" w:rsidRDefault="004D712E" w:rsidP="004D712E">
      <w:pPr>
        <w:spacing w:line="276" w:lineRule="auto"/>
        <w:jc w:val="both"/>
        <w:rPr>
          <w:rFonts w:ascii="Arial" w:hAnsi="Arial" w:cs="Arial"/>
          <w:iCs/>
          <w:sz w:val="22"/>
          <w:szCs w:val="22"/>
        </w:rPr>
      </w:pPr>
      <w:r w:rsidRPr="00283A83">
        <w:rPr>
          <w:rFonts w:ascii="Arial" w:hAnsi="Arial" w:cs="Arial"/>
          <w:iCs/>
          <w:sz w:val="22"/>
          <w:szCs w:val="22"/>
        </w:rPr>
        <w:t>Content</w:t>
      </w:r>
    </w:p>
    <w:p w14:paraId="14D924BE" w14:textId="77777777" w:rsidR="004D712E" w:rsidRPr="00283A83" w:rsidRDefault="004D712E" w:rsidP="004D712E">
      <w:pPr>
        <w:spacing w:line="276" w:lineRule="auto"/>
        <w:jc w:val="both"/>
        <w:rPr>
          <w:rFonts w:ascii="Arial" w:hAnsi="Arial" w:cs="Arial"/>
          <w:iCs/>
          <w:sz w:val="22"/>
          <w:szCs w:val="22"/>
        </w:rPr>
      </w:pPr>
      <w:r w:rsidRPr="00283A83">
        <w:rPr>
          <w:rFonts w:ascii="Arial" w:hAnsi="Arial" w:cs="Arial"/>
          <w:iCs/>
          <w:sz w:val="22"/>
          <w:szCs w:val="22"/>
        </w:rPr>
        <w:tab/>
        <w:t>Detailed IR-PAR-CLIP Protocol</w:t>
      </w:r>
    </w:p>
    <w:p w14:paraId="696348D0" w14:textId="77777777" w:rsidR="004D712E" w:rsidRPr="00283A83" w:rsidRDefault="004D712E" w:rsidP="004D712E">
      <w:pPr>
        <w:spacing w:line="276" w:lineRule="auto"/>
        <w:jc w:val="both"/>
        <w:rPr>
          <w:rFonts w:ascii="Arial" w:hAnsi="Arial" w:cs="Arial"/>
          <w:iCs/>
          <w:sz w:val="22"/>
          <w:szCs w:val="22"/>
        </w:rPr>
      </w:pPr>
      <w:r w:rsidRPr="00283A83">
        <w:rPr>
          <w:rFonts w:ascii="Arial" w:hAnsi="Arial" w:cs="Arial"/>
          <w:iCs/>
          <w:sz w:val="22"/>
          <w:szCs w:val="22"/>
        </w:rPr>
        <w:tab/>
        <w:t>Supplementary methods: paralyzer.ini file</w:t>
      </w:r>
    </w:p>
    <w:p w14:paraId="4B689B3D" w14:textId="77777777" w:rsidR="004D712E" w:rsidRPr="00283A83" w:rsidRDefault="004D712E" w:rsidP="004D712E">
      <w:pPr>
        <w:spacing w:line="276" w:lineRule="auto"/>
        <w:ind w:firstLine="720"/>
        <w:jc w:val="both"/>
        <w:rPr>
          <w:rFonts w:ascii="Arial" w:hAnsi="Arial" w:cs="Arial"/>
          <w:iCs/>
          <w:sz w:val="22"/>
          <w:szCs w:val="22"/>
        </w:rPr>
      </w:pPr>
    </w:p>
    <w:p w14:paraId="0718449C" w14:textId="5CEAEB52" w:rsidR="004D712E" w:rsidRPr="00283A83" w:rsidRDefault="004D712E" w:rsidP="00AD1F10">
      <w:pPr>
        <w:spacing w:line="276" w:lineRule="auto"/>
        <w:ind w:firstLine="720"/>
        <w:jc w:val="both"/>
        <w:rPr>
          <w:rFonts w:ascii="Arial" w:hAnsi="Arial" w:cs="Arial"/>
          <w:b/>
          <w:sz w:val="22"/>
        </w:rPr>
      </w:pPr>
      <w:r w:rsidRPr="00283A83">
        <w:rPr>
          <w:rFonts w:ascii="Arial" w:hAnsi="Arial" w:cs="Arial"/>
          <w:b/>
          <w:bCs/>
          <w:color w:val="000000" w:themeColor="text1"/>
          <w:sz w:val="22"/>
          <w:szCs w:val="22"/>
          <w:shd w:val="clear" w:color="auto" w:fill="FFFFFF"/>
        </w:rPr>
        <w:t>IR-PAR-CLIP</w:t>
      </w:r>
      <w:r w:rsidRPr="00283A83">
        <w:rPr>
          <w:rFonts w:ascii="Arial" w:hAnsi="Arial" w:cs="Arial"/>
          <w:b/>
          <w:sz w:val="22"/>
        </w:rPr>
        <w:t xml:space="preserve"> Protocol</w:t>
      </w:r>
    </w:p>
    <w:p w14:paraId="61C860BD" w14:textId="77777777" w:rsidR="00EB7233" w:rsidRPr="00283A83" w:rsidRDefault="00EB7233" w:rsidP="00EB7233">
      <w:pPr>
        <w:spacing w:line="276" w:lineRule="auto"/>
        <w:jc w:val="both"/>
        <w:rPr>
          <w:rFonts w:ascii="Arial" w:hAnsi="Arial" w:cs="Arial"/>
          <w:sz w:val="22"/>
        </w:rPr>
      </w:pPr>
    </w:p>
    <w:p w14:paraId="381A0AF2" w14:textId="671CEBFC" w:rsidR="006736DD" w:rsidRPr="00283A83" w:rsidRDefault="00AD1F10" w:rsidP="006736DD">
      <w:pPr>
        <w:spacing w:line="276" w:lineRule="auto"/>
        <w:jc w:val="both"/>
        <w:rPr>
          <w:rFonts w:ascii="Arial" w:hAnsi="Arial" w:cs="Arial"/>
          <w:b/>
          <w:iCs/>
          <w:color w:val="000000" w:themeColor="text1"/>
          <w:sz w:val="22"/>
          <w:szCs w:val="22"/>
        </w:rPr>
      </w:pPr>
      <w:r w:rsidRPr="00283A83">
        <w:rPr>
          <w:rFonts w:ascii="Arial" w:hAnsi="Arial" w:cs="Arial"/>
          <w:sz w:val="22"/>
        </w:rPr>
        <w:t xml:space="preserve">The infrared photoactivatable ribonucleoside-enhanced crosslinking and immunoprecipitation (IR-PAR-CLIP) protocol </w:t>
      </w:r>
      <w:r w:rsidR="0080061F" w:rsidRPr="00283A83">
        <w:rPr>
          <w:rFonts w:ascii="Arial" w:hAnsi="Arial" w:cs="Arial"/>
          <w:sz w:val="22"/>
        </w:rPr>
        <w:t xml:space="preserve">described </w:t>
      </w:r>
      <w:r w:rsidR="009010F8" w:rsidRPr="00283A83">
        <w:rPr>
          <w:rFonts w:ascii="Arial" w:hAnsi="Arial" w:cs="Arial"/>
          <w:sz w:val="22"/>
        </w:rPr>
        <w:t>below</w:t>
      </w:r>
      <w:r w:rsidR="0080061F" w:rsidRPr="00283A83">
        <w:rPr>
          <w:rFonts w:ascii="Arial" w:hAnsi="Arial" w:cs="Arial"/>
          <w:sz w:val="22"/>
        </w:rPr>
        <w:t xml:space="preserve"> </w:t>
      </w:r>
      <w:r w:rsidRPr="00283A83">
        <w:rPr>
          <w:rFonts w:ascii="Arial" w:hAnsi="Arial" w:cs="Arial"/>
          <w:sz w:val="22"/>
        </w:rPr>
        <w:t xml:space="preserve">is designed for </w:t>
      </w:r>
      <w:r w:rsidR="00DB1993" w:rsidRPr="00283A83">
        <w:rPr>
          <w:rFonts w:ascii="Arial" w:hAnsi="Arial" w:cs="Arial"/>
          <w:sz w:val="22"/>
        </w:rPr>
        <w:t xml:space="preserve">the </w:t>
      </w:r>
      <w:r w:rsidRPr="00283A83">
        <w:rPr>
          <w:rFonts w:ascii="Arial" w:hAnsi="Arial" w:cs="Arial"/>
          <w:sz w:val="22"/>
        </w:rPr>
        <w:t xml:space="preserve">isolation and sequencing of RNA fragments interacting with the protein of interest. The protocol is optimized on the example of immunoprecipitation of the endogenous IGF2BP3 from </w:t>
      </w:r>
      <w:r w:rsidR="00DB1993" w:rsidRPr="00283A83">
        <w:rPr>
          <w:rFonts w:ascii="Arial" w:hAnsi="Arial" w:cs="Arial"/>
          <w:sz w:val="22"/>
        </w:rPr>
        <w:t xml:space="preserve">the </w:t>
      </w:r>
      <w:r w:rsidRPr="00283A83">
        <w:rPr>
          <w:rFonts w:ascii="Arial" w:hAnsi="Arial" w:cs="Arial"/>
          <w:sz w:val="22"/>
        </w:rPr>
        <w:t xml:space="preserve">human colorectal carcinoma cell line (HCT116) and provides the framework for </w:t>
      </w:r>
      <w:r w:rsidR="009010F8" w:rsidRPr="00283A83">
        <w:rPr>
          <w:rFonts w:ascii="Arial" w:hAnsi="Arial" w:cs="Arial"/>
          <w:sz w:val="22"/>
        </w:rPr>
        <w:t xml:space="preserve">i. </w:t>
      </w:r>
      <w:r w:rsidRPr="00283A83">
        <w:rPr>
          <w:rFonts w:ascii="Arial" w:hAnsi="Arial" w:cs="Arial"/>
          <w:sz w:val="22"/>
        </w:rPr>
        <w:t>optimization</w:t>
      </w:r>
      <w:r w:rsidR="00DB1993" w:rsidRPr="00283A83">
        <w:rPr>
          <w:rFonts w:ascii="Arial" w:hAnsi="Arial" w:cs="Arial"/>
          <w:sz w:val="22"/>
        </w:rPr>
        <w:t xml:space="preserve"> of</w:t>
      </w:r>
      <w:r w:rsidRPr="00283A83">
        <w:rPr>
          <w:rFonts w:ascii="Arial" w:hAnsi="Arial" w:cs="Arial"/>
          <w:sz w:val="22"/>
        </w:rPr>
        <w:t xml:space="preserve"> immunoprecipitation conditions for other endogenous proteins. </w:t>
      </w:r>
      <w:r w:rsidR="009010F8" w:rsidRPr="00283A83">
        <w:rPr>
          <w:rFonts w:ascii="Arial" w:hAnsi="Arial" w:cs="Arial"/>
          <w:sz w:val="22"/>
        </w:rPr>
        <w:t xml:space="preserve">ii. optimization of RNase treatment conditions. iii. labeling RNA fragments with infrared 3’ adapters for visualization of RNA-protein complexes. iv. </w:t>
      </w:r>
      <w:r w:rsidR="00BC18F0" w:rsidRPr="00283A83">
        <w:rPr>
          <w:rFonts w:ascii="Arial" w:hAnsi="Arial" w:cs="Arial"/>
          <w:sz w:val="22"/>
        </w:rPr>
        <w:t xml:space="preserve">application of </w:t>
      </w:r>
      <w:r w:rsidR="00DB1993" w:rsidRPr="00283A83">
        <w:rPr>
          <w:rFonts w:ascii="Arial" w:hAnsi="Arial" w:cs="Arial"/>
          <w:sz w:val="22"/>
        </w:rPr>
        <w:t xml:space="preserve">a </w:t>
      </w:r>
      <w:r w:rsidR="00D22FDA" w:rsidRPr="00283A83">
        <w:rPr>
          <w:rFonts w:ascii="Arial" w:hAnsi="Arial" w:cs="Arial"/>
          <w:sz w:val="22"/>
        </w:rPr>
        <w:t xml:space="preserve">single adapter </w:t>
      </w:r>
      <w:r w:rsidR="009010F8" w:rsidRPr="00283A83">
        <w:rPr>
          <w:rFonts w:ascii="Arial" w:hAnsi="Arial" w:cs="Arial"/>
          <w:sz w:val="22"/>
        </w:rPr>
        <w:t xml:space="preserve">strategy </w:t>
      </w:r>
      <w:r w:rsidR="00D22FDA" w:rsidRPr="00283A83">
        <w:rPr>
          <w:rFonts w:ascii="Arial" w:hAnsi="Arial" w:cs="Arial"/>
          <w:sz w:val="22"/>
        </w:rPr>
        <w:t>in combination with circular ligation</w:t>
      </w:r>
      <w:r w:rsidR="009010F8" w:rsidRPr="00283A83">
        <w:rPr>
          <w:rFonts w:ascii="Arial" w:hAnsi="Arial" w:cs="Arial"/>
          <w:sz w:val="22"/>
        </w:rPr>
        <w:t xml:space="preserve">. </w:t>
      </w:r>
      <w:bookmarkStart w:id="0" w:name="_Hlk138853662"/>
      <w:r w:rsidR="006736DD" w:rsidRPr="00283A83">
        <w:rPr>
          <w:rFonts w:ascii="Arial" w:hAnsi="Arial" w:cs="Arial"/>
          <w:sz w:val="22"/>
        </w:rPr>
        <w:t xml:space="preserve">The crosslinking, proteinase treatment, and size selection parts of the protocol are based on the published PAR-CLIP protocol </w:t>
      </w:r>
      <w:r w:rsidR="006736DD" w:rsidRPr="00283A83">
        <w:rPr>
          <w:rFonts w:ascii="Arial" w:hAnsi="Arial" w:cs="Arial"/>
          <w:sz w:val="22"/>
        </w:rPr>
        <w:fldChar w:fldCharType="begin" w:fldLock="1"/>
      </w:r>
      <w:r w:rsidR="009D2C4A" w:rsidRPr="00283A83">
        <w:rPr>
          <w:rFonts w:ascii="Arial" w:hAnsi="Arial" w:cs="Arial"/>
          <w:sz w:val="22"/>
        </w:rPr>
        <w:instrText>ADDIN CSL_CITATION {"citationItems":[{"id":"ITEM-1","itemData":{"DOI":"10.1016/j.cell.2010.03.009","ISSN":"1097-4172","PMID":"20371350","abstract":"RNA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 2010 Elsevier Inc.","author":[{"dropping-particle":"","family":"Hafner","given":"Markus","non-dropping-particle":"","parse-names":false,"suffix":""},{"dropping-particle":"","family":"Landthaler","given":"Markus","non-dropping-particle":"","parse-names":false,"suffix":""},{"dropping-particle":"","family":"Burger","given":"Lukas","non-dropping-particle":"","parse-names":false,"suffix":""},{"dropping-particle":"","family":"Khorshid","given":"Mohsen","non-dropping-particle":"","parse-names":false,"suffix":""},{"dropping-particle":"","family":"Hausser","given":"Jean","non-dropping-particle":"","parse-names":false,"suffix":""},{"dropping-particle":"","family":"Berninger","given":"Philipp","non-dropping-particle":"","parse-names":false,"suffix":""},{"dropping-particle":"","family":"Rothballer","given":"Andrea","non-dropping-particle":"","parse-names":false,"suffix":""},{"dropping-particle":"","family":"Ascano","given":"Manuel","non-dropping-particle":"","parse-names":false,"suffix":""},{"dropping-particle":"","family":"Jungkamp","given":"Anna-Carina","non-dropping-particle":"","parse-names":false,"suffix":""},{"dropping-particle":"","family":"Munschauer","given":"Mathias","non-dropping-particle":"","parse-names":false,"suffix":""},{"dropping-particle":"","family":"Ulrich","given":"Alexander","non-dropping-particle":"","parse-names":false,"suffix":""},{"dropping-particle":"","family":"Wardle","given":"Greg S.","non-dropping-particle":"","parse-names":false,"suffix":""},{"dropping-particle":"","family":"Dewell","given":"Scott","non-dropping-particle":"","parse-names":false,"suffix":""},{"dropping-particle":"","family":"Zavolan","given":"Mihaela","non-dropping-particle":"","parse-names":false,"suffix":""},{"dropping-particle":"","family":"Tuschl","given":"Thomas","non-dropping-particle":"","parse-names":false,"suffix":""}],"container-title":"Cell","id":"ITEM-1","issue":"1","issued":{"date-parts":[["2010","4","2"]]},"page":"129-41","title":"Transcriptome-wide identification of RNA-binding protein and microRNA target sites by PAR-CLIP.","type":"article-journal","volume":"141"},"uris":["http://www.mendeley.com/documents/?uuid=ba36d0ad-e551-3599-a9aa-f1b73e9b4074"]},{"id":"ITEM-2","itemData":{"DOI":"10.1007/978-1-4939-3067-8_10","ISSN":"1940-6029","PMID":"26463383","abstract":"During post-transcriptional gene regulation (PTGR), RNA binding proteins (RBPs) interact with all classes of RNA to control RNA maturation, stability, transport, and translation. Here, we describe Photoactivatable-Ribonucleoside-Enhanced Crosslinking and Immunoprecipitation (PAR-CLIP), a transcriptome-scale method for identifying RBP binding sites on target RNAs with nucleotide-level resolution. This method is readily applicable to any protein directly contacting RNA, including RBPs that are predicted to bind in a sequence- or structure-dependent manner at discrete RNA recognition elements (RREs), and those that are thought to bind transiently, such as RNA polymerases or helicases.","author":[{"dropping-particle":"","family":"Danan","given":"Charles","non-dropping-particle":"","parse-names":false,"suffix":""},{"dropping-particle":"","family":"Manickavel","given":"Sudhir","non-dropping-particle":"","parse-names":false,"suffix":""},{"dropping-particle":"","family":"Hafner","given":"Markus","non-dropping-particle":"","parse-names":false,"suffix":""}],"container-title":"Methods in molecular biology (Clifton, N.J.)","id":"ITEM-2","issued":{"date-parts":[["2016"]]},"page":"153-73","publisher":"NIH Public Access","title":"PAR-CLIP: A Method for Transcriptome-Wide Identification of RNA Binding Protein Interaction Sites.","type":"article-journal","volume":"1358"},"uris":["http://www.mendeley.com/documents/?uuid=c11b4e1a-420c-3762-985b-af3a9e6dff69"]}],"mendeley":{"formattedCitation":"(Hafner et al. 2010b; Danan, Manickavel, and Hafner 2016)","plainTextFormattedCitation":"(Hafner et al. 2010b; Danan, Manickavel, and Hafner 2016)","previouslyFormattedCitation":"(Hafner et al. 2010; Danan, Manickavel, and Hafner 2016)"},"properties":{"noteIndex":0},"schema":"https://github.com/citation-style-language/schema/raw/master/csl-citation.json"}</w:instrText>
      </w:r>
      <w:r w:rsidR="006736DD" w:rsidRPr="00283A83">
        <w:rPr>
          <w:rFonts w:ascii="Arial" w:hAnsi="Arial" w:cs="Arial"/>
          <w:sz w:val="22"/>
        </w:rPr>
        <w:fldChar w:fldCharType="separate"/>
      </w:r>
      <w:r w:rsidR="009D2C4A" w:rsidRPr="00283A83">
        <w:rPr>
          <w:rFonts w:ascii="Arial" w:hAnsi="Arial" w:cs="Arial"/>
          <w:noProof/>
          <w:sz w:val="22"/>
        </w:rPr>
        <w:t>(Hafner et al. 2010b; Danan, Manickavel, and Hafner 2016)</w:t>
      </w:r>
      <w:r w:rsidR="006736DD" w:rsidRPr="00283A83">
        <w:rPr>
          <w:rFonts w:ascii="Arial" w:hAnsi="Arial" w:cs="Arial"/>
          <w:sz w:val="22"/>
        </w:rPr>
        <w:fldChar w:fldCharType="end"/>
      </w:r>
      <w:r w:rsidR="006736DD" w:rsidRPr="00283A83">
        <w:rPr>
          <w:rFonts w:ascii="Arial" w:hAnsi="Arial" w:cs="Arial"/>
          <w:sz w:val="22"/>
        </w:rPr>
        <w:t xml:space="preserve">, the ligation of the infrared 3’ adapter is adapted from </w:t>
      </w:r>
      <w:r w:rsidR="0079144B" w:rsidRPr="00283A83">
        <w:rPr>
          <w:rFonts w:ascii="Arial" w:hAnsi="Arial" w:cs="Arial"/>
          <w:sz w:val="22"/>
        </w:rPr>
        <w:t>ir</w:t>
      </w:r>
      <w:r w:rsidR="006736DD" w:rsidRPr="00283A83">
        <w:rPr>
          <w:rFonts w:ascii="Arial" w:hAnsi="Arial" w:cs="Arial"/>
          <w:sz w:val="22"/>
        </w:rPr>
        <w:t xml:space="preserve">CLIP methods </w:t>
      </w:r>
      <w:r w:rsidR="006736DD" w:rsidRPr="00283A83">
        <w:rPr>
          <w:rFonts w:ascii="Arial" w:hAnsi="Arial" w:cs="Arial"/>
          <w:sz w:val="22"/>
        </w:rPr>
        <w:fldChar w:fldCharType="begin" w:fldLock="1"/>
      </w:r>
      <w:r w:rsidR="006736DD" w:rsidRPr="00283A83">
        <w:rPr>
          <w:rFonts w:ascii="Arial" w:hAnsi="Arial" w:cs="Arial"/>
          <w:sz w:val="22"/>
        </w:rPr>
        <w:instrText>ADDIN CSL_CITATION {"citationItems":[{"id":"ITEM-1","itemData":{"DOI":"10.1038/nmeth.3840","ISSN":"15487105","abstract":"The complexity of transcriptome-wide protein-RNA interaction networks is incompletely understood. While emerging studies are greatly expanding the known universe of RNA-binding proteins, methods for the discovery and characterization of protein-RNA interactions remain resource intensive and technically challenging. Here we introduce a UV-C crosslinking and immunoprecipitation platform, irCLIP, which provides an ultraefficient, fast, and nonisotopic method for the detection of protein-RNA interactions using far less material than standard protocols.","author":[{"dropping-particle":"","family":"Zarnegar","given":"Brian J.","non-dropping-particle":"","parse-names":false,"suffix":""},{"dropping-particle":"","family":"Flynn","given":"Ryan A.","non-dropping-particle":"","parse-names":false,"suffix":""},{"dropping-particle":"","family":"Shen","given":"Ying","non-dropping-particle":"","parse-names":false,"suffix":""},{"dropping-particle":"","family":"Do","given":"Brian T.","non-dropping-particle":"","parse-names":false,"suffix":""},{"dropping-particle":"","family":"Chang","given":"Howard Y.","non-dropping-particle":"","parse-names":false,"suffix":""},{"dropping-particle":"","family":"Khavari","given":"Paul A.","non-dropping-particle":"","parse-names":false,"suffix":""}],"container-title":"Nature Methods","id":"ITEM-1","issue":"6","issued":{"date-parts":[["2016","6","1"]]},"page":"489-492","publisher":"Nature Publishing Group","title":"IrCLIP platform for efficient characterization of protein-RNA interactions","type":"article-journal","volume":"13"},"uris":["http://www.mendeley.com/documents/?uuid=40ff98ad-aa42-3cf8-aec9-2d4e89d3e943"]}],"mendeley":{"formattedCitation":"(Zarnegar et al. 2016)","plainTextFormattedCitation":"(Zarnegar et al. 2016)","previouslyFormattedCitation":"(Zarnegar et al. 2016)"},"properties":{"noteIndex":0},"schema":"https://github.com/citation-style-language/schema/raw/master/csl-citation.json"}</w:instrText>
      </w:r>
      <w:r w:rsidR="006736DD" w:rsidRPr="00283A83">
        <w:rPr>
          <w:rFonts w:ascii="Arial" w:hAnsi="Arial" w:cs="Arial"/>
          <w:sz w:val="22"/>
        </w:rPr>
        <w:fldChar w:fldCharType="separate"/>
      </w:r>
      <w:r w:rsidR="006736DD" w:rsidRPr="00283A83">
        <w:rPr>
          <w:rFonts w:ascii="Arial" w:hAnsi="Arial" w:cs="Arial"/>
          <w:noProof/>
          <w:sz w:val="22"/>
        </w:rPr>
        <w:t>(Zarnegar et al. 2016)</w:t>
      </w:r>
      <w:r w:rsidR="006736DD" w:rsidRPr="00283A83">
        <w:rPr>
          <w:rFonts w:ascii="Arial" w:hAnsi="Arial" w:cs="Arial"/>
          <w:sz w:val="22"/>
        </w:rPr>
        <w:fldChar w:fldCharType="end"/>
      </w:r>
      <w:r w:rsidR="006736DD" w:rsidRPr="00283A83">
        <w:rPr>
          <w:rFonts w:ascii="Arial" w:hAnsi="Arial" w:cs="Arial"/>
          <w:sz w:val="22"/>
        </w:rPr>
        <w:t xml:space="preserve">, and the library preparation strategy from iCLIP </w:t>
      </w:r>
      <w:r w:rsidR="006736DD" w:rsidRPr="00283A83">
        <w:rPr>
          <w:rFonts w:ascii="Arial" w:hAnsi="Arial" w:cs="Arial"/>
          <w:sz w:val="22"/>
        </w:rPr>
        <w:fldChar w:fldCharType="begin" w:fldLock="1"/>
      </w:r>
      <w:r w:rsidR="006736DD" w:rsidRPr="00283A83">
        <w:rPr>
          <w:rFonts w:ascii="Arial" w:hAnsi="Arial" w:cs="Arial"/>
          <w:sz w:val="22"/>
        </w:rPr>
        <w:instrText>ADDIN CSL_CITATION {"citationItems":[{"id":"ITEM-1","itemData":{"DOI":"10.1038/nsmb.1838","ISSN":"15459993","PMID":"20601959","abstract":"In the nucleus of eukaryotic cells, nascent transcripts are associated with heterogeneous nuclear ribonucleoprotein (hnRNP) particles that are nucleated by hnRNP C. Despite their abundance, however, it remained unclear whether these particles control pre-mRNA processing. Here, we developed individual-nucleotide resolution UV cross-linking and immunoprecipitation (iCLIP) to study the role of hnRNP C in splicing regulation. iCLIP data show that hnRNP C recognizes uridine tracts with a defined long-range spacing consistent with hnRNP particle organization. hnRNP particles assemble on both introns and exons but remain generally excluded from splice sites. Integration of transcriptome-wide iCLIP data and alternative splicing profiles into an 'RNA map' indicates how the positioning of hnRNP particles determines their effect on the inclusion of alternative exons. The ability of high-resolution iCLIP data to provide insights into the mechanism of this regulation holds promise for studies of other higher-order ribonucleoprotein complexes. © 2010 Nature America, Inc. All rights reserved.","author":[{"dropping-particle":"","family":"König","given":"Julian","non-dropping-particle":"","parse-names":false,"suffix":""},{"dropping-particle":"","family":"Zarnack","given":"Kathi","non-dropping-particle":"","parse-names":false,"suffix":""},{"dropping-particle":"","family":"Rot","given":"Gregor","non-dropping-particle":"","parse-names":false,"suffix":""},{"dropping-particle":"","family":"Curk","given":"Toma","non-dropping-particle":"","parse-names":false,"suffix":""},{"dropping-particle":"","family":"Kayikci","given":"Melis","non-dropping-particle":"","parse-names":false,"suffix":""},{"dropping-particle":"","family":"Zupan","given":"Blaž","non-dropping-particle":"","parse-names":false,"suffix":""},{"dropping-particle":"","family":"Turner","given":"Daniel J.","non-dropping-particle":"","parse-names":false,"suffix":""},{"dropping-particle":"","family":"Luscombe","given":"Nicholas M.","non-dropping-particle":"","parse-names":false,"suffix":""},{"dropping-particle":"","family":"Ule","given":"Jernej","non-dropping-particle":"","parse-names":false,"suffix":""}],"container-title":"Nature Structural and Molecular Biology","id":"ITEM-1","issue":"7","issued":{"date-parts":[["2010","7","4"]]},"page":"909-915","publisher":"Nature Publishing Group","title":"ICLIP reveals the function of hnRNP particles in splicing at individual nucleotide resolution","type":"article-journal","volume":"17"},"uris":["http://www.mendeley.com/documents/?uuid=0126b08e-61b6-3703-a98e-91d1e36528e6"]}],"mendeley":{"formattedCitation":"(König et al. 2010)","plainTextFormattedCitation":"(König et al. 2010)","previouslyFormattedCitation":"(König et al. 2010)"},"properties":{"noteIndex":0},"schema":"https://github.com/citation-style-language/schema/raw/master/csl-citation.json"}</w:instrText>
      </w:r>
      <w:r w:rsidR="006736DD" w:rsidRPr="00283A83">
        <w:rPr>
          <w:rFonts w:ascii="Arial" w:hAnsi="Arial" w:cs="Arial"/>
          <w:sz w:val="22"/>
        </w:rPr>
        <w:fldChar w:fldCharType="separate"/>
      </w:r>
      <w:r w:rsidR="006736DD" w:rsidRPr="00283A83">
        <w:rPr>
          <w:rFonts w:ascii="Arial" w:hAnsi="Arial" w:cs="Arial"/>
          <w:noProof/>
          <w:sz w:val="22"/>
        </w:rPr>
        <w:t>(König et al. 2010)</w:t>
      </w:r>
      <w:r w:rsidR="006736DD" w:rsidRPr="00283A83">
        <w:rPr>
          <w:rFonts w:ascii="Arial" w:hAnsi="Arial" w:cs="Arial"/>
          <w:sz w:val="22"/>
        </w:rPr>
        <w:fldChar w:fldCharType="end"/>
      </w:r>
      <w:r w:rsidR="006736DD" w:rsidRPr="00283A83">
        <w:rPr>
          <w:rFonts w:ascii="Arial" w:hAnsi="Arial" w:cs="Arial"/>
          <w:sz w:val="22"/>
        </w:rPr>
        <w:t xml:space="preserve"> and ribosome profiling protocols </w:t>
      </w:r>
      <w:r w:rsidR="006736DD" w:rsidRPr="00283A83">
        <w:rPr>
          <w:rFonts w:ascii="Arial" w:hAnsi="Arial" w:cs="Arial"/>
          <w:sz w:val="22"/>
        </w:rPr>
        <w:fldChar w:fldCharType="begin" w:fldLock="1"/>
      </w:r>
      <w:r w:rsidR="006736DD" w:rsidRPr="00283A83">
        <w:rPr>
          <w:rFonts w:ascii="Arial" w:hAnsi="Arial" w:cs="Arial"/>
          <w:sz w:val="22"/>
        </w:rPr>
        <w:instrText xml:space="preserve">ADDIN CSL_CITATION {"citationItems":[{"id":"ITEM-1","itemData":{"DOI":"10.1126/science.1168978","ISSN":"1095-9203","PMID":"19213877","abstract":"Techniques for systematically monitoring protein translation have lagged far behind methods for measuring messenger RNA (mRNA) levels. Here, we present a ribosome-profiling strategy that is based on the deep sequencing of ribosome-protected mRNA fragments and enables genome-wide investigation of translation with subcodon resolution. We used this technique to monitor translation in budding yeast under both rich and starvation conditions. These studies defined the protein sequences being translated and found extensive translational control in both determining absolute protein abundance and responding to environmental stress. We also observed distinct phases during translation that involve a large decrease in ribosome density going from early to late peptide elongation as well as widespread regulated initiation at non-adenine-uracil-guanine (AUG) codons. Ribosome profiling is readily adaptable to other organisms, making high-precision investigation of protein translation experimentally accessible.","author":[{"dropping-particle":"","family":"Ingolia","given":"Nicholas T.","non-dropping-particle":"","parse-names":false,"suffix":""},{"dropping-particle":"","family":"Ghaemmaghami","given":"Sina","non-dropping-particle":"","parse-names":false,"suffix":""},{"dropping-particle":"","family":"Newman","given":"John R. S.","non-dropping-particle":"","parse-names":false,"suffix":""},{"dropping-particle":"","family":"Weissman","given":"Jonathan S.","non-dropping-particle":"","parse-names":false,"suffix":""}],"container-title":"Science (New York, N.Y.)","id":"ITEM-1","issue":"5924","issued":{"date-parts":[["2009","4","10"]]},"page":"218-23","publisher":"NIH Public Access","title":"Genome-wide analysis in vivo of translation with nucleotide resolution using ribosome profiling.","type":"article-journal","volume":"324"},"uris":["http://www.mendeley.com/documents/?uuid=485bbb67-d60f-493c-bde1-9d9955942ac7"]},{"id":"ITEM-2","itemData":{"DOI":"10.1016/S0076-6879(10)70006-9","ISSN":"0076-6879","abstract":"We present a detailed protocol for ribosome profiling, an approach that we developed to make comprehensive and quantitative measurements of translation in yeast. In this technique, ribosome positions are determined from their nuclease footprint on their mRNA template and the footprints are quantified by deep sequencing. Ribosome profiling has already enabled highly reproducible measurements of translational control. Because this technique reports on the exact position of ribosomes, it also revealed the presence of ribosomes on upstream open reading frames and demonstrated that ribosome density was higher near the beginning of protein-coding genes. Here, we describe nuclease digestion conditions that produce uniform </w:instrText>
      </w:r>
      <w:r w:rsidR="006736DD" w:rsidRPr="00283A83">
        <w:rPr>
          <w:rFonts w:ascii="Cambria Math" w:hAnsi="Cambria Math" w:cs="Cambria Math"/>
          <w:sz w:val="22"/>
        </w:rPr>
        <w:instrText>∼</w:instrText>
      </w:r>
      <w:r w:rsidR="006736DD" w:rsidRPr="00283A83">
        <w:rPr>
          <w:rFonts w:ascii="Arial" w:hAnsi="Arial" w:cs="Arial"/>
          <w:sz w:val="22"/>
        </w:rPr>
        <w:instrText>28 nucleotide (nt) protected fragments of mRNA templates that indicate the exact position of translating ribosomes. We also give a protocol for converting these RNA fragments into a DNA library that can be sequenced using the Illumina Genome Analyzer. Unbiased conversion of anonymous, small RNAs into a sequencing library is challenging, and we discuss standards that played a key role in optimizing library generation. Finally, we discuss how deep sequencing data can be used to quantify gene expression at the level of translation. © 2010 Elsevier Inc. All rights reserved.","author":[{"dropping-particle":"","family":"Ingolia","given":"Nicholas T.","non-dropping-particle":"","parse-names":false,"suffix":""}],"container-title":"Methods in Enzymology","id":"ITEM-2","issue":"C","issued":{"date-parts":[["2010","1","1"]]},"page":"119-142","publisher":"Academic Press","title":"Genome-Wide Translational Profiling by Ribosome Footprinting","type":"article-journal","volume":"470"},"uris":["http://www.mendeley.com/documents/?uuid=f4fcf196-b4b3-3e11-9202-784b7e06758c"]},{"id":"ITEM-3","itemData":{"DOI":"10.1016/j.ymeth.2017.05.028","ISSN":"10462023","PMID":"28579404","abstract":"Translation is one of the fundamental processes of life. It comprises the assembly of polypeptides whose amino acid sequence corresponds to the codon sequence of an mRNA's ORF. Translation is performed by the ribosome; therefore, in order to understand translation and its regulation we must be able to determine the numbers and locations of ribosomes on mRNAs in vivo. Furthermore, we must be able to examine their redistribution in different physiological contexts and in response to experimental manipulations. The ribosome profiling method provides us with an opportunity to learn these locations, by sequencing a cDNA library derived from the short fragments of mRNA covered by the ribosome. Since its original description, the ribosome profiling method has undergone continuing development; in this article we describe the method's current state. Important improvements include: the incorporation of sample barcodes to enable library multiplexing, the incorporation of unique molecular identifiers to enable to removal of duplicated sequences, and the replacement of a gel-purification step with the enzymatic degradation of unligated linker.","author":[{"dropping-particle":"","family":"McGlincy","given":"Nicholas J.","non-dropping-particle":"","parse-names":false,"suffix":""},{"dropping-particle":"","family":"Ingolia","given":"Nicholas T.","non-dropping-particle":"","parse-names":false,"suffix":""}],"container-title":"Methods","id":"ITEM-3","issued":{"date-parts":[["2017","8","15"]]},"page":"112-129","title":"Transcriptome-wide measurement of translation by ribosome profiling","type":"article-journal","volume":"126"},"uris":["http://www.mendeley.com/documents/?uuid=63d62d3f-cbbf-3184-8348-23ad4a576a3c"]}],"mendeley":{"formattedCitation":"(Ingolia et al. 2009; Ingolia 2010; McGlincy and Ingolia 2017)","plainTextFormattedCitation":"(Ingolia et al. 2009; Ingolia 2010; McGlincy and Ingolia 2017)","previouslyFormattedCitation":"(Ingolia et al. 2009; Ingolia 2010; McGlincy and Ingolia 2017)"},"properties":{"noteIndex":0},"schema":"https://github.com/citation-style-language/schema/raw/master/csl-citation.json"}</w:instrText>
      </w:r>
      <w:r w:rsidR="006736DD" w:rsidRPr="00283A83">
        <w:rPr>
          <w:rFonts w:ascii="Arial" w:hAnsi="Arial" w:cs="Arial"/>
          <w:sz w:val="22"/>
        </w:rPr>
        <w:fldChar w:fldCharType="separate"/>
      </w:r>
      <w:r w:rsidR="006736DD" w:rsidRPr="00283A83">
        <w:rPr>
          <w:rFonts w:ascii="Arial" w:hAnsi="Arial" w:cs="Arial"/>
          <w:noProof/>
          <w:sz w:val="22"/>
        </w:rPr>
        <w:t>(Ingolia et al. 2009; Ingolia 2010; McGlincy and Ingolia 2017)</w:t>
      </w:r>
      <w:r w:rsidR="006736DD" w:rsidRPr="00283A83">
        <w:rPr>
          <w:rFonts w:ascii="Arial" w:hAnsi="Arial" w:cs="Arial"/>
          <w:sz w:val="22"/>
        </w:rPr>
        <w:fldChar w:fldCharType="end"/>
      </w:r>
      <w:r w:rsidR="006736DD" w:rsidRPr="00283A83">
        <w:rPr>
          <w:rFonts w:ascii="Arial" w:hAnsi="Arial" w:cs="Arial"/>
          <w:sz w:val="22"/>
        </w:rPr>
        <w:t>.</w:t>
      </w:r>
    </w:p>
    <w:bookmarkEnd w:id="0"/>
    <w:p w14:paraId="7141EFE4" w14:textId="39D83FF2" w:rsidR="00AD1F10" w:rsidRPr="00283A83" w:rsidRDefault="00AD1F10" w:rsidP="00EB7233">
      <w:pPr>
        <w:spacing w:line="276" w:lineRule="auto"/>
        <w:jc w:val="both"/>
        <w:rPr>
          <w:rFonts w:ascii="Arial" w:hAnsi="Arial" w:cs="Arial"/>
          <w:sz w:val="22"/>
        </w:rPr>
      </w:pPr>
      <w:r w:rsidRPr="00283A83">
        <w:rPr>
          <w:rFonts w:ascii="Arial" w:hAnsi="Arial" w:cs="Arial"/>
          <w:sz w:val="22"/>
        </w:rPr>
        <w:t xml:space="preserve">The overview of the protocol is shown </w:t>
      </w:r>
      <w:r w:rsidR="00DB1993" w:rsidRPr="00283A83">
        <w:rPr>
          <w:rFonts w:ascii="Arial" w:hAnsi="Arial" w:cs="Arial"/>
          <w:sz w:val="22"/>
        </w:rPr>
        <w:t xml:space="preserve">in </w:t>
      </w:r>
      <w:r w:rsidRPr="00283A83">
        <w:rPr>
          <w:rFonts w:ascii="Arial" w:hAnsi="Arial" w:cs="Arial"/>
          <w:sz w:val="22"/>
        </w:rPr>
        <w:t xml:space="preserve">Fig. 1. </w:t>
      </w:r>
    </w:p>
    <w:p w14:paraId="40EA1658" w14:textId="77777777" w:rsidR="003668FB" w:rsidRPr="00283A83" w:rsidRDefault="003668FB" w:rsidP="004D712E">
      <w:pPr>
        <w:spacing w:line="276" w:lineRule="auto"/>
        <w:jc w:val="both"/>
        <w:rPr>
          <w:rFonts w:ascii="Arial" w:hAnsi="Arial" w:cs="Arial"/>
          <w:b/>
          <w:sz w:val="22"/>
        </w:rPr>
      </w:pPr>
    </w:p>
    <w:p w14:paraId="490CD928" w14:textId="1154D6F7" w:rsidR="004D712E" w:rsidRPr="00283A83" w:rsidRDefault="004D712E" w:rsidP="004D712E">
      <w:pPr>
        <w:spacing w:line="276" w:lineRule="auto"/>
        <w:jc w:val="both"/>
        <w:rPr>
          <w:rFonts w:ascii="Arial" w:hAnsi="Arial" w:cs="Arial"/>
          <w:b/>
          <w:color w:val="808080" w:themeColor="background1" w:themeShade="80"/>
          <w:sz w:val="22"/>
        </w:rPr>
      </w:pPr>
      <w:r w:rsidRPr="00283A83">
        <w:rPr>
          <w:rFonts w:ascii="Arial" w:hAnsi="Arial" w:cs="Arial"/>
          <w:b/>
          <w:color w:val="808080" w:themeColor="background1" w:themeShade="80"/>
          <w:sz w:val="22"/>
        </w:rPr>
        <w:t>Materials</w:t>
      </w:r>
    </w:p>
    <w:tbl>
      <w:tblPr>
        <w:tblStyle w:val="TableGrid"/>
        <w:tblW w:w="0" w:type="auto"/>
        <w:tblInd w:w="720" w:type="dxa"/>
        <w:tblLook w:val="04A0" w:firstRow="1" w:lastRow="0" w:firstColumn="1" w:lastColumn="0" w:noHBand="0" w:noVBand="1"/>
      </w:tblPr>
      <w:tblGrid>
        <w:gridCol w:w="4877"/>
        <w:gridCol w:w="1972"/>
        <w:gridCol w:w="1735"/>
        <w:gridCol w:w="46"/>
      </w:tblGrid>
      <w:tr w:rsidR="004D712E" w:rsidRPr="00283A83" w14:paraId="70A9F88E" w14:textId="77777777" w:rsidTr="000E1F2E">
        <w:tc>
          <w:tcPr>
            <w:tcW w:w="4877" w:type="dxa"/>
          </w:tcPr>
          <w:p w14:paraId="0CF3AE1F" w14:textId="77777777" w:rsidR="004D712E" w:rsidRPr="00283A83" w:rsidRDefault="004D712E" w:rsidP="000E1F2E">
            <w:pPr>
              <w:pStyle w:val="ListParagraph"/>
              <w:spacing w:line="276" w:lineRule="auto"/>
              <w:ind w:left="0"/>
              <w:jc w:val="both"/>
              <w:rPr>
                <w:rFonts w:ascii="Arial" w:hAnsi="Arial" w:cs="Arial"/>
                <w:sz w:val="18"/>
                <w:szCs w:val="18"/>
              </w:rPr>
            </w:pPr>
            <w:r w:rsidRPr="00283A83">
              <w:rPr>
                <w:rFonts w:ascii="Arial" w:hAnsi="Arial" w:cs="Arial"/>
                <w:sz w:val="18"/>
                <w:szCs w:val="18"/>
              </w:rPr>
              <w:t>Material</w:t>
            </w:r>
          </w:p>
        </w:tc>
        <w:tc>
          <w:tcPr>
            <w:tcW w:w="1972" w:type="dxa"/>
          </w:tcPr>
          <w:p w14:paraId="7B6BA5E3" w14:textId="77777777" w:rsidR="004D712E" w:rsidRPr="00283A83" w:rsidRDefault="004D712E" w:rsidP="000E1F2E">
            <w:pPr>
              <w:pStyle w:val="ListParagraph"/>
              <w:spacing w:line="276" w:lineRule="auto"/>
              <w:ind w:left="0"/>
              <w:jc w:val="both"/>
              <w:rPr>
                <w:rFonts w:ascii="Arial" w:hAnsi="Arial" w:cs="Arial"/>
                <w:sz w:val="18"/>
                <w:szCs w:val="18"/>
              </w:rPr>
            </w:pPr>
            <w:r w:rsidRPr="00283A83">
              <w:rPr>
                <w:rFonts w:ascii="Arial" w:hAnsi="Arial" w:cs="Arial"/>
                <w:sz w:val="18"/>
                <w:szCs w:val="18"/>
              </w:rPr>
              <w:t>Manufacturer</w:t>
            </w:r>
          </w:p>
        </w:tc>
        <w:tc>
          <w:tcPr>
            <w:tcW w:w="1781" w:type="dxa"/>
            <w:gridSpan w:val="2"/>
          </w:tcPr>
          <w:p w14:paraId="6BC7F25E" w14:textId="77777777" w:rsidR="004D712E" w:rsidRPr="00283A83" w:rsidRDefault="004D712E" w:rsidP="000E1F2E">
            <w:pPr>
              <w:pStyle w:val="ListParagraph"/>
              <w:spacing w:line="276" w:lineRule="auto"/>
              <w:ind w:left="0"/>
              <w:jc w:val="both"/>
              <w:rPr>
                <w:rFonts w:ascii="Arial" w:hAnsi="Arial" w:cs="Arial"/>
                <w:sz w:val="18"/>
                <w:szCs w:val="18"/>
              </w:rPr>
            </w:pPr>
            <w:r w:rsidRPr="00283A83">
              <w:rPr>
                <w:rFonts w:ascii="Arial" w:hAnsi="Arial" w:cs="Arial"/>
                <w:sz w:val="18"/>
                <w:szCs w:val="18"/>
              </w:rPr>
              <w:t>Cat. number</w:t>
            </w:r>
          </w:p>
        </w:tc>
      </w:tr>
      <w:tr w:rsidR="004D712E" w:rsidRPr="00283A83" w14:paraId="69BE09E4" w14:textId="77777777" w:rsidTr="000E1F2E">
        <w:tc>
          <w:tcPr>
            <w:tcW w:w="4877" w:type="dxa"/>
          </w:tcPr>
          <w:p w14:paraId="43B15BE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McCoy's 5A (Modified) Medium with L-Glutamine</w:t>
            </w:r>
          </w:p>
        </w:tc>
        <w:tc>
          <w:tcPr>
            <w:tcW w:w="1972" w:type="dxa"/>
          </w:tcPr>
          <w:p w14:paraId="061F20D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733C420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M9309</w:t>
            </w:r>
          </w:p>
        </w:tc>
      </w:tr>
      <w:tr w:rsidR="004D712E" w:rsidRPr="00283A83" w14:paraId="223E4F56" w14:textId="77777777" w:rsidTr="000E1F2E">
        <w:tc>
          <w:tcPr>
            <w:tcW w:w="4877" w:type="dxa"/>
          </w:tcPr>
          <w:p w14:paraId="3A8E59B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Fetal Bovine Serum</w:t>
            </w:r>
          </w:p>
        </w:tc>
        <w:tc>
          <w:tcPr>
            <w:tcW w:w="1972" w:type="dxa"/>
          </w:tcPr>
          <w:p w14:paraId="02141B1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Gibco</w:t>
            </w:r>
          </w:p>
        </w:tc>
        <w:tc>
          <w:tcPr>
            <w:tcW w:w="1781" w:type="dxa"/>
            <w:gridSpan w:val="2"/>
          </w:tcPr>
          <w:p w14:paraId="586127B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10437028</w:t>
            </w:r>
          </w:p>
        </w:tc>
      </w:tr>
      <w:tr w:rsidR="004D712E" w:rsidRPr="00283A83" w14:paraId="7C76B939" w14:textId="77777777" w:rsidTr="000E1F2E">
        <w:tc>
          <w:tcPr>
            <w:tcW w:w="4877" w:type="dxa"/>
          </w:tcPr>
          <w:p w14:paraId="4B76604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L-Glutamine solution, 200 mM</w:t>
            </w:r>
          </w:p>
        </w:tc>
        <w:tc>
          <w:tcPr>
            <w:tcW w:w="1972" w:type="dxa"/>
          </w:tcPr>
          <w:p w14:paraId="1758229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2B33C76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G7513</w:t>
            </w:r>
          </w:p>
        </w:tc>
      </w:tr>
      <w:tr w:rsidR="004D712E" w:rsidRPr="00283A83" w14:paraId="20D5333A" w14:textId="77777777" w:rsidTr="000E1F2E">
        <w:tc>
          <w:tcPr>
            <w:tcW w:w="4877" w:type="dxa"/>
          </w:tcPr>
          <w:p w14:paraId="71ACBFFB"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Penicillin-Streptomycin</w:t>
            </w:r>
          </w:p>
        </w:tc>
        <w:tc>
          <w:tcPr>
            <w:tcW w:w="1972" w:type="dxa"/>
          </w:tcPr>
          <w:p w14:paraId="0B4DFF3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4A43A9C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P0781</w:t>
            </w:r>
          </w:p>
        </w:tc>
      </w:tr>
      <w:tr w:rsidR="004D712E" w:rsidRPr="00283A83" w14:paraId="554AC259" w14:textId="77777777" w:rsidTr="000E1F2E">
        <w:tc>
          <w:tcPr>
            <w:tcW w:w="4877" w:type="dxa"/>
          </w:tcPr>
          <w:p w14:paraId="2E1AFC2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Phosphate Buffered Saline</w:t>
            </w:r>
          </w:p>
        </w:tc>
        <w:tc>
          <w:tcPr>
            <w:tcW w:w="1972" w:type="dxa"/>
          </w:tcPr>
          <w:p w14:paraId="5C494ED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0361AD8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D8537</w:t>
            </w:r>
          </w:p>
        </w:tc>
      </w:tr>
      <w:tr w:rsidR="004D712E" w:rsidRPr="00283A83" w14:paraId="3A6DA8D2" w14:textId="77777777" w:rsidTr="000E1F2E">
        <w:tc>
          <w:tcPr>
            <w:tcW w:w="4877" w:type="dxa"/>
          </w:tcPr>
          <w:p w14:paraId="300EB3E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4-Thiouridine, ≥98%</w:t>
            </w:r>
          </w:p>
        </w:tc>
        <w:tc>
          <w:tcPr>
            <w:tcW w:w="1972" w:type="dxa"/>
          </w:tcPr>
          <w:p w14:paraId="3F18DAD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37906B3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T4509</w:t>
            </w:r>
          </w:p>
        </w:tc>
      </w:tr>
      <w:tr w:rsidR="004D712E" w:rsidRPr="00283A83" w14:paraId="119D8706" w14:textId="77777777" w:rsidTr="000E1F2E">
        <w:tc>
          <w:tcPr>
            <w:tcW w:w="4877" w:type="dxa"/>
          </w:tcPr>
          <w:p w14:paraId="1BF24E9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HEPES pH 7.3, 1 M</w:t>
            </w:r>
          </w:p>
        </w:tc>
        <w:tc>
          <w:tcPr>
            <w:tcW w:w="1972" w:type="dxa"/>
          </w:tcPr>
          <w:p w14:paraId="39BDC99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81" w:type="dxa"/>
            <w:gridSpan w:val="2"/>
          </w:tcPr>
          <w:p w14:paraId="40EAFA9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BP299100</w:t>
            </w:r>
          </w:p>
        </w:tc>
      </w:tr>
      <w:tr w:rsidR="004D712E" w:rsidRPr="00283A83" w14:paraId="20B3BAF5" w14:textId="77777777" w:rsidTr="000E1F2E">
        <w:tc>
          <w:tcPr>
            <w:tcW w:w="4877" w:type="dxa"/>
          </w:tcPr>
          <w:p w14:paraId="63519BD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Tris-(hydroxymethyl)-aminomethane</w:t>
            </w:r>
          </w:p>
        </w:tc>
        <w:tc>
          <w:tcPr>
            <w:tcW w:w="1972" w:type="dxa"/>
          </w:tcPr>
          <w:p w14:paraId="4CD361F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Scharlab</w:t>
            </w:r>
          </w:p>
        </w:tc>
        <w:tc>
          <w:tcPr>
            <w:tcW w:w="1781" w:type="dxa"/>
            <w:gridSpan w:val="2"/>
          </w:tcPr>
          <w:p w14:paraId="64620DA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TR0423005P</w:t>
            </w:r>
          </w:p>
        </w:tc>
      </w:tr>
      <w:tr w:rsidR="004D712E" w:rsidRPr="00283A83" w14:paraId="5438D256" w14:textId="77777777" w:rsidTr="000E1F2E">
        <w:tc>
          <w:tcPr>
            <w:tcW w:w="4877" w:type="dxa"/>
          </w:tcPr>
          <w:p w14:paraId="2A180E5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lastRenderedPageBreak/>
              <w:t>HCl, ≥37%</w:t>
            </w:r>
          </w:p>
        </w:tc>
        <w:tc>
          <w:tcPr>
            <w:tcW w:w="1972" w:type="dxa"/>
          </w:tcPr>
          <w:p w14:paraId="77E9ED9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644C0A6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30721-M</w:t>
            </w:r>
          </w:p>
        </w:tc>
      </w:tr>
      <w:tr w:rsidR="004D712E" w:rsidRPr="00283A83" w14:paraId="7485738F" w14:textId="77777777" w:rsidTr="000E1F2E">
        <w:tc>
          <w:tcPr>
            <w:tcW w:w="4877" w:type="dxa"/>
          </w:tcPr>
          <w:p w14:paraId="22EA05C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NaCl, 5M</w:t>
            </w:r>
          </w:p>
        </w:tc>
        <w:tc>
          <w:tcPr>
            <w:tcW w:w="1972" w:type="dxa"/>
          </w:tcPr>
          <w:p w14:paraId="06EDA48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Promega</w:t>
            </w:r>
          </w:p>
        </w:tc>
        <w:tc>
          <w:tcPr>
            <w:tcW w:w="1781" w:type="dxa"/>
            <w:gridSpan w:val="2"/>
          </w:tcPr>
          <w:p w14:paraId="65CC953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V4221</w:t>
            </w:r>
          </w:p>
        </w:tc>
      </w:tr>
      <w:tr w:rsidR="004D712E" w:rsidRPr="00283A83" w14:paraId="37549538" w14:textId="77777777" w:rsidTr="000E1F2E">
        <w:tc>
          <w:tcPr>
            <w:tcW w:w="4877" w:type="dxa"/>
          </w:tcPr>
          <w:p w14:paraId="3EAF3C9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Nonidet P 40 Substitute</w:t>
            </w:r>
          </w:p>
        </w:tc>
        <w:tc>
          <w:tcPr>
            <w:tcW w:w="1972" w:type="dxa"/>
          </w:tcPr>
          <w:p w14:paraId="63B37E2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77FCC66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74385</w:t>
            </w:r>
          </w:p>
        </w:tc>
      </w:tr>
      <w:tr w:rsidR="004D712E" w:rsidRPr="00283A83" w14:paraId="62BC4281" w14:textId="77777777" w:rsidTr="000E1F2E">
        <w:tc>
          <w:tcPr>
            <w:tcW w:w="4877" w:type="dxa"/>
          </w:tcPr>
          <w:p w14:paraId="42ED4E8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EDTA pH 8.0, 0.5 M</w:t>
            </w:r>
          </w:p>
        </w:tc>
        <w:tc>
          <w:tcPr>
            <w:tcW w:w="1972" w:type="dxa"/>
          </w:tcPr>
          <w:p w14:paraId="24EB3C7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81" w:type="dxa"/>
            <w:gridSpan w:val="2"/>
          </w:tcPr>
          <w:p w14:paraId="6F7B280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AM9260G</w:t>
            </w:r>
          </w:p>
        </w:tc>
      </w:tr>
      <w:tr w:rsidR="004D712E" w:rsidRPr="00283A83" w14:paraId="254EE88E" w14:textId="77777777" w:rsidTr="000E1F2E">
        <w:tc>
          <w:tcPr>
            <w:tcW w:w="4877" w:type="dxa"/>
          </w:tcPr>
          <w:p w14:paraId="6B50294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Glycerol, ≥99%</w:t>
            </w:r>
          </w:p>
        </w:tc>
        <w:tc>
          <w:tcPr>
            <w:tcW w:w="1972" w:type="dxa"/>
          </w:tcPr>
          <w:p w14:paraId="7D4D520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1A50B57B"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G6279</w:t>
            </w:r>
          </w:p>
        </w:tc>
      </w:tr>
      <w:tr w:rsidR="004D712E" w:rsidRPr="00283A83" w14:paraId="01FDD4BE" w14:textId="77777777" w:rsidTr="000E1F2E">
        <w:tc>
          <w:tcPr>
            <w:tcW w:w="4877" w:type="dxa"/>
          </w:tcPr>
          <w:p w14:paraId="5F3C644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Sodium Deoxycholate</w:t>
            </w:r>
          </w:p>
        </w:tc>
        <w:tc>
          <w:tcPr>
            <w:tcW w:w="1972" w:type="dxa"/>
          </w:tcPr>
          <w:p w14:paraId="2ADEF53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4671420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D6750</w:t>
            </w:r>
          </w:p>
        </w:tc>
      </w:tr>
      <w:tr w:rsidR="004D712E" w:rsidRPr="00283A83" w14:paraId="422624F2" w14:textId="77777777" w:rsidTr="000E1F2E">
        <w:tc>
          <w:tcPr>
            <w:tcW w:w="4877" w:type="dxa"/>
          </w:tcPr>
          <w:p w14:paraId="01D72F3B"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Tween 20</w:t>
            </w:r>
          </w:p>
        </w:tc>
        <w:tc>
          <w:tcPr>
            <w:tcW w:w="1972" w:type="dxa"/>
          </w:tcPr>
          <w:p w14:paraId="373B926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036B303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P7949</w:t>
            </w:r>
          </w:p>
        </w:tc>
      </w:tr>
      <w:tr w:rsidR="004D712E" w:rsidRPr="00283A83" w14:paraId="1961DBEE" w14:textId="77777777" w:rsidTr="000E1F2E">
        <w:tc>
          <w:tcPr>
            <w:tcW w:w="4877" w:type="dxa"/>
          </w:tcPr>
          <w:p w14:paraId="4C6425C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MgCl</w:t>
            </w:r>
            <w:r w:rsidRPr="00283A83">
              <w:rPr>
                <w:rFonts w:ascii="Arial" w:hAnsi="Arial" w:cs="Arial"/>
                <w:sz w:val="18"/>
                <w:szCs w:val="18"/>
                <w:vertAlign w:val="subscript"/>
              </w:rPr>
              <w:t>2</w:t>
            </w:r>
            <w:r w:rsidRPr="00283A83">
              <w:rPr>
                <w:rFonts w:ascii="Arial" w:hAnsi="Arial" w:cs="Arial"/>
                <w:sz w:val="18"/>
                <w:szCs w:val="18"/>
              </w:rPr>
              <w:t>, 1 M</w:t>
            </w:r>
          </w:p>
        </w:tc>
        <w:tc>
          <w:tcPr>
            <w:tcW w:w="1972" w:type="dxa"/>
          </w:tcPr>
          <w:p w14:paraId="39099F7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81" w:type="dxa"/>
            <w:gridSpan w:val="2"/>
          </w:tcPr>
          <w:p w14:paraId="4137EBE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AM9530G</w:t>
            </w:r>
          </w:p>
        </w:tc>
      </w:tr>
      <w:tr w:rsidR="004D712E" w:rsidRPr="00283A83" w14:paraId="6936BD8A" w14:textId="77777777" w:rsidTr="000E1F2E">
        <w:tc>
          <w:tcPr>
            <w:tcW w:w="4877" w:type="dxa"/>
          </w:tcPr>
          <w:p w14:paraId="5A3EF93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Complete™, EDTA-free Protease Inhibitor Cocktail</w:t>
            </w:r>
          </w:p>
        </w:tc>
        <w:tc>
          <w:tcPr>
            <w:tcW w:w="1972" w:type="dxa"/>
          </w:tcPr>
          <w:p w14:paraId="3CEBEFA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81" w:type="dxa"/>
            <w:gridSpan w:val="2"/>
          </w:tcPr>
          <w:p w14:paraId="42559B6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05056489001</w:t>
            </w:r>
          </w:p>
        </w:tc>
      </w:tr>
      <w:tr w:rsidR="004D712E" w:rsidRPr="00283A83" w14:paraId="2A48344D" w14:textId="77777777" w:rsidTr="000E1F2E">
        <w:tc>
          <w:tcPr>
            <w:tcW w:w="4877" w:type="dxa"/>
          </w:tcPr>
          <w:p w14:paraId="7412472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Dithiothreitol (DTT)</w:t>
            </w:r>
          </w:p>
        </w:tc>
        <w:tc>
          <w:tcPr>
            <w:tcW w:w="1972" w:type="dxa"/>
          </w:tcPr>
          <w:p w14:paraId="7C406BD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BioChemica</w:t>
            </w:r>
          </w:p>
        </w:tc>
        <w:tc>
          <w:tcPr>
            <w:tcW w:w="1781" w:type="dxa"/>
            <w:gridSpan w:val="2"/>
          </w:tcPr>
          <w:p w14:paraId="4E76452A" w14:textId="77777777" w:rsidR="004D712E" w:rsidRPr="00283A83" w:rsidRDefault="004D712E" w:rsidP="000E1F2E">
            <w:pPr>
              <w:spacing w:line="276" w:lineRule="auto"/>
              <w:rPr>
                <w:rFonts w:ascii="Arial" w:hAnsi="Arial" w:cs="Arial"/>
                <w:sz w:val="18"/>
                <w:szCs w:val="18"/>
              </w:rPr>
            </w:pPr>
            <w:r w:rsidRPr="00283A83">
              <w:rPr>
                <w:rFonts w:ascii="Arial" w:hAnsi="Arial" w:cs="Arial"/>
                <w:sz w:val="18"/>
                <w:szCs w:val="18"/>
              </w:rPr>
              <w:t>A1101,0025</w:t>
            </w:r>
          </w:p>
        </w:tc>
      </w:tr>
      <w:tr w:rsidR="004D712E" w:rsidRPr="00283A83" w14:paraId="3B985741" w14:textId="77777777" w:rsidTr="000E1F2E">
        <w:tc>
          <w:tcPr>
            <w:tcW w:w="4877" w:type="dxa"/>
          </w:tcPr>
          <w:p w14:paraId="2F0B31D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peqGOLD TriFast™ - DNA/RNA/protein extraction reagent</w:t>
            </w:r>
          </w:p>
        </w:tc>
        <w:tc>
          <w:tcPr>
            <w:tcW w:w="1972" w:type="dxa"/>
          </w:tcPr>
          <w:p w14:paraId="5B848E2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VWR</w:t>
            </w:r>
          </w:p>
        </w:tc>
        <w:tc>
          <w:tcPr>
            <w:tcW w:w="1781" w:type="dxa"/>
            <w:gridSpan w:val="2"/>
          </w:tcPr>
          <w:p w14:paraId="074D4D3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30-2010</w:t>
            </w:r>
          </w:p>
        </w:tc>
      </w:tr>
      <w:tr w:rsidR="004D712E" w:rsidRPr="00283A83" w14:paraId="00155701" w14:textId="77777777" w:rsidTr="000E1F2E">
        <w:tc>
          <w:tcPr>
            <w:tcW w:w="4877" w:type="dxa"/>
          </w:tcPr>
          <w:p w14:paraId="5E58206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RNase T1</w:t>
            </w:r>
          </w:p>
        </w:tc>
        <w:tc>
          <w:tcPr>
            <w:tcW w:w="1972" w:type="dxa"/>
          </w:tcPr>
          <w:p w14:paraId="75DF9CF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81" w:type="dxa"/>
            <w:gridSpan w:val="2"/>
          </w:tcPr>
          <w:p w14:paraId="1E961E4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EN0541</w:t>
            </w:r>
          </w:p>
        </w:tc>
      </w:tr>
      <w:tr w:rsidR="004D712E" w:rsidRPr="00283A83" w14:paraId="75077AEA" w14:textId="77777777" w:rsidTr="000E1F2E">
        <w:tc>
          <w:tcPr>
            <w:tcW w:w="4877" w:type="dxa"/>
          </w:tcPr>
          <w:p w14:paraId="4DB76B7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RNase I</w:t>
            </w:r>
          </w:p>
        </w:tc>
        <w:tc>
          <w:tcPr>
            <w:tcW w:w="1972" w:type="dxa"/>
          </w:tcPr>
          <w:p w14:paraId="10A2DDF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81" w:type="dxa"/>
            <w:gridSpan w:val="2"/>
          </w:tcPr>
          <w:p w14:paraId="53295DF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AM2294</w:t>
            </w:r>
          </w:p>
        </w:tc>
      </w:tr>
      <w:tr w:rsidR="004D712E" w:rsidRPr="00283A83" w14:paraId="03973DA2" w14:textId="77777777" w:rsidTr="000E1F2E">
        <w:trPr>
          <w:gridAfter w:val="1"/>
          <w:wAfter w:w="46" w:type="dxa"/>
        </w:trPr>
        <w:tc>
          <w:tcPr>
            <w:tcW w:w="4877" w:type="dxa"/>
          </w:tcPr>
          <w:p w14:paraId="3B03523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Anti-IGF2BP3 antibody</w:t>
            </w:r>
          </w:p>
        </w:tc>
        <w:tc>
          <w:tcPr>
            <w:tcW w:w="1972" w:type="dxa"/>
          </w:tcPr>
          <w:p w14:paraId="09755DA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Proteintech</w:t>
            </w:r>
          </w:p>
        </w:tc>
        <w:tc>
          <w:tcPr>
            <w:tcW w:w="1735" w:type="dxa"/>
          </w:tcPr>
          <w:p w14:paraId="76966B1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14642-1-AP, lot 00090203</w:t>
            </w:r>
          </w:p>
        </w:tc>
      </w:tr>
      <w:tr w:rsidR="004D712E" w:rsidRPr="00283A83" w14:paraId="723AF591" w14:textId="77777777" w:rsidTr="000E1F2E">
        <w:trPr>
          <w:gridAfter w:val="1"/>
          <w:wAfter w:w="46" w:type="dxa"/>
        </w:trPr>
        <w:tc>
          <w:tcPr>
            <w:tcW w:w="4877" w:type="dxa"/>
          </w:tcPr>
          <w:p w14:paraId="5C240F1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IgG control antibody</w:t>
            </w:r>
          </w:p>
        </w:tc>
        <w:tc>
          <w:tcPr>
            <w:tcW w:w="1972" w:type="dxa"/>
          </w:tcPr>
          <w:p w14:paraId="6E64021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Proteintech</w:t>
            </w:r>
          </w:p>
        </w:tc>
        <w:tc>
          <w:tcPr>
            <w:tcW w:w="1735" w:type="dxa"/>
          </w:tcPr>
          <w:p w14:paraId="0DB19F5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30000-0-AP</w:t>
            </w:r>
          </w:p>
        </w:tc>
      </w:tr>
      <w:tr w:rsidR="004D712E" w:rsidRPr="00283A83" w14:paraId="66734935" w14:textId="77777777" w:rsidTr="000E1F2E">
        <w:trPr>
          <w:gridAfter w:val="1"/>
          <w:wAfter w:w="46" w:type="dxa"/>
        </w:trPr>
        <w:tc>
          <w:tcPr>
            <w:tcW w:w="4877" w:type="dxa"/>
          </w:tcPr>
          <w:p w14:paraId="5AEBAC8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Dynabeads™ Protein G for Immunoprecipitation</w:t>
            </w:r>
          </w:p>
        </w:tc>
        <w:tc>
          <w:tcPr>
            <w:tcW w:w="1972" w:type="dxa"/>
          </w:tcPr>
          <w:p w14:paraId="1E46331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062221B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10004D</w:t>
            </w:r>
          </w:p>
        </w:tc>
      </w:tr>
      <w:tr w:rsidR="004D712E" w:rsidRPr="00283A83" w14:paraId="625FECCE" w14:textId="77777777" w:rsidTr="000E1F2E">
        <w:trPr>
          <w:gridAfter w:val="1"/>
          <w:wAfter w:w="46" w:type="dxa"/>
        </w:trPr>
        <w:tc>
          <w:tcPr>
            <w:tcW w:w="4877" w:type="dxa"/>
          </w:tcPr>
          <w:p w14:paraId="6FCC6226" w14:textId="076CD7FC" w:rsidR="004D712E" w:rsidRPr="00283A83" w:rsidRDefault="004D712E" w:rsidP="000E1F2E">
            <w:pPr>
              <w:pStyle w:val="ListParagraph"/>
              <w:spacing w:line="276" w:lineRule="auto"/>
              <w:ind w:left="0"/>
              <w:rPr>
                <w:rFonts w:ascii="Arial" w:hAnsi="Arial" w:cs="Arial"/>
                <w:sz w:val="18"/>
                <w:szCs w:val="18"/>
                <w:lang w:val="es-ES"/>
              </w:rPr>
            </w:pPr>
            <w:r w:rsidRPr="00283A83">
              <w:rPr>
                <w:rFonts w:ascii="Arial" w:hAnsi="Arial" w:cs="Arial"/>
                <w:sz w:val="18"/>
                <w:szCs w:val="18"/>
                <w:lang w:val="es-ES"/>
              </w:rPr>
              <w:t>T4 polynucleotide kinase (10 U/</w:t>
            </w:r>
            <w:r w:rsidR="00140139" w:rsidRPr="00283A83">
              <w:rPr>
                <w:rFonts w:ascii="Arial" w:hAnsi="Arial" w:cs="Arial"/>
                <w:sz w:val="18"/>
                <w:szCs w:val="18"/>
                <w:lang w:val="es-ES"/>
              </w:rPr>
              <w:t>µL</w:t>
            </w:r>
            <w:r w:rsidRPr="00283A83">
              <w:rPr>
                <w:rFonts w:ascii="Arial" w:hAnsi="Arial" w:cs="Arial"/>
                <w:sz w:val="18"/>
                <w:szCs w:val="18"/>
                <w:lang w:val="es-ES"/>
              </w:rPr>
              <w:t>)</w:t>
            </w:r>
          </w:p>
        </w:tc>
        <w:tc>
          <w:tcPr>
            <w:tcW w:w="1972" w:type="dxa"/>
          </w:tcPr>
          <w:p w14:paraId="0EDE3B3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New England Biolabs</w:t>
            </w:r>
          </w:p>
        </w:tc>
        <w:tc>
          <w:tcPr>
            <w:tcW w:w="1735" w:type="dxa"/>
          </w:tcPr>
          <w:p w14:paraId="7E92D77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M0201L</w:t>
            </w:r>
          </w:p>
        </w:tc>
      </w:tr>
      <w:tr w:rsidR="004D712E" w:rsidRPr="00283A83" w14:paraId="6F2AD527" w14:textId="77777777" w:rsidTr="000E1F2E">
        <w:trPr>
          <w:gridAfter w:val="1"/>
          <w:wAfter w:w="46" w:type="dxa"/>
        </w:trPr>
        <w:tc>
          <w:tcPr>
            <w:tcW w:w="4877" w:type="dxa"/>
          </w:tcPr>
          <w:p w14:paraId="150C8443" w14:textId="13478313"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SUPERase·In (20 U/</w:t>
            </w:r>
            <w:r w:rsidR="00140139" w:rsidRPr="00283A83">
              <w:rPr>
                <w:rFonts w:ascii="Arial" w:hAnsi="Arial" w:cs="Arial"/>
                <w:sz w:val="18"/>
                <w:szCs w:val="18"/>
              </w:rPr>
              <w:t>µL</w:t>
            </w:r>
            <w:r w:rsidRPr="00283A83">
              <w:rPr>
                <w:rFonts w:ascii="Arial" w:hAnsi="Arial" w:cs="Arial"/>
                <w:sz w:val="18"/>
                <w:szCs w:val="18"/>
              </w:rPr>
              <w:t>)</w:t>
            </w:r>
          </w:p>
        </w:tc>
        <w:tc>
          <w:tcPr>
            <w:tcW w:w="1972" w:type="dxa"/>
          </w:tcPr>
          <w:p w14:paraId="1C3AC79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35" w:type="dxa"/>
          </w:tcPr>
          <w:p w14:paraId="1608EAF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AM2694</w:t>
            </w:r>
          </w:p>
        </w:tc>
      </w:tr>
      <w:tr w:rsidR="004D712E" w:rsidRPr="00283A83" w14:paraId="627A0C7E" w14:textId="77777777" w:rsidTr="000E1F2E">
        <w:trPr>
          <w:gridAfter w:val="1"/>
          <w:wAfter w:w="46" w:type="dxa"/>
        </w:trPr>
        <w:tc>
          <w:tcPr>
            <w:tcW w:w="4877" w:type="dxa"/>
          </w:tcPr>
          <w:p w14:paraId="594027B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RNase-free water</w:t>
            </w:r>
          </w:p>
        </w:tc>
        <w:tc>
          <w:tcPr>
            <w:tcW w:w="1972" w:type="dxa"/>
          </w:tcPr>
          <w:p w14:paraId="0D3F61C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MP Biomedicals</w:t>
            </w:r>
          </w:p>
        </w:tc>
        <w:tc>
          <w:tcPr>
            <w:tcW w:w="1735" w:type="dxa"/>
          </w:tcPr>
          <w:p w14:paraId="5396FD2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04821932</w:t>
            </w:r>
          </w:p>
        </w:tc>
      </w:tr>
      <w:tr w:rsidR="004D712E" w:rsidRPr="00283A83" w14:paraId="76903FB2" w14:textId="77777777" w:rsidTr="000E1F2E">
        <w:trPr>
          <w:gridAfter w:val="1"/>
          <w:wAfter w:w="46" w:type="dxa"/>
        </w:trPr>
        <w:tc>
          <w:tcPr>
            <w:tcW w:w="4877" w:type="dxa"/>
          </w:tcPr>
          <w:p w14:paraId="7F3E235F"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 xml:space="preserve">T4 RNA Ligase 2, truncated KQ (200 U/μL) </w:t>
            </w:r>
          </w:p>
          <w:p w14:paraId="0DDFFF6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*Supplied with 10x T4 RNA Ligase Reaction Buffer and 50% PEG8000</w:t>
            </w:r>
          </w:p>
        </w:tc>
        <w:tc>
          <w:tcPr>
            <w:tcW w:w="1972" w:type="dxa"/>
          </w:tcPr>
          <w:p w14:paraId="6555F10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New England Biolabs</w:t>
            </w:r>
          </w:p>
        </w:tc>
        <w:tc>
          <w:tcPr>
            <w:tcW w:w="1735" w:type="dxa"/>
          </w:tcPr>
          <w:p w14:paraId="2D0D695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M0373L</w:t>
            </w:r>
          </w:p>
        </w:tc>
      </w:tr>
      <w:tr w:rsidR="004D712E" w:rsidRPr="00283A83" w14:paraId="7CA6C4B9" w14:textId="77777777" w:rsidTr="000E1F2E">
        <w:trPr>
          <w:gridAfter w:val="1"/>
          <w:wAfter w:w="46" w:type="dxa"/>
        </w:trPr>
        <w:tc>
          <w:tcPr>
            <w:tcW w:w="4877" w:type="dxa"/>
          </w:tcPr>
          <w:p w14:paraId="16E875DE" w14:textId="77777777" w:rsidR="004D712E" w:rsidRPr="00283A83" w:rsidRDefault="004D712E" w:rsidP="000E1F2E">
            <w:pPr>
              <w:spacing w:line="276" w:lineRule="auto"/>
              <w:jc w:val="both"/>
              <w:rPr>
                <w:rFonts w:ascii="Arial" w:hAnsi="Arial" w:cs="Arial"/>
                <w:sz w:val="18"/>
                <w:szCs w:val="18"/>
                <w:lang w:val="de-DE"/>
              </w:rPr>
            </w:pPr>
            <w:r w:rsidRPr="00283A83">
              <w:rPr>
                <w:rFonts w:ascii="Arial" w:hAnsi="Arial" w:cs="Arial"/>
                <w:sz w:val="18"/>
                <w:szCs w:val="18"/>
                <w:lang w:val="de-DE"/>
              </w:rPr>
              <w:t>4-12% NuPAGE Novex Bis-Tris gel</w:t>
            </w:r>
          </w:p>
        </w:tc>
        <w:tc>
          <w:tcPr>
            <w:tcW w:w="1972" w:type="dxa"/>
          </w:tcPr>
          <w:p w14:paraId="6EFE963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37D4E01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NP0321BOX</w:t>
            </w:r>
          </w:p>
        </w:tc>
      </w:tr>
      <w:tr w:rsidR="004D712E" w:rsidRPr="00283A83" w14:paraId="27F89AD2" w14:textId="77777777" w:rsidTr="000E1F2E">
        <w:trPr>
          <w:gridAfter w:val="1"/>
          <w:wAfter w:w="46" w:type="dxa"/>
        </w:trPr>
        <w:tc>
          <w:tcPr>
            <w:tcW w:w="4877" w:type="dxa"/>
          </w:tcPr>
          <w:p w14:paraId="24D5E7A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NuPAGE MOPS SDS Running Buffer (20X)</w:t>
            </w:r>
          </w:p>
        </w:tc>
        <w:tc>
          <w:tcPr>
            <w:tcW w:w="1972" w:type="dxa"/>
          </w:tcPr>
          <w:p w14:paraId="3D2450E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35415F7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NP0001</w:t>
            </w:r>
          </w:p>
        </w:tc>
      </w:tr>
      <w:tr w:rsidR="004D712E" w:rsidRPr="00283A83" w14:paraId="4BB28B40" w14:textId="77777777" w:rsidTr="000E1F2E">
        <w:trPr>
          <w:gridAfter w:val="1"/>
          <w:wAfter w:w="46" w:type="dxa"/>
        </w:trPr>
        <w:tc>
          <w:tcPr>
            <w:tcW w:w="4877" w:type="dxa"/>
          </w:tcPr>
          <w:p w14:paraId="0758396B"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iBright™ Prestained Protein Ladder</w:t>
            </w:r>
          </w:p>
        </w:tc>
        <w:tc>
          <w:tcPr>
            <w:tcW w:w="1972" w:type="dxa"/>
          </w:tcPr>
          <w:p w14:paraId="5E9F6A2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35" w:type="dxa"/>
          </w:tcPr>
          <w:p w14:paraId="24B8416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LC5615</w:t>
            </w:r>
          </w:p>
        </w:tc>
      </w:tr>
      <w:tr w:rsidR="004D712E" w:rsidRPr="00283A83" w14:paraId="1CF25B1D" w14:textId="77777777" w:rsidTr="000E1F2E">
        <w:trPr>
          <w:gridAfter w:val="1"/>
          <w:wAfter w:w="46" w:type="dxa"/>
        </w:trPr>
        <w:tc>
          <w:tcPr>
            <w:tcW w:w="4877" w:type="dxa"/>
          </w:tcPr>
          <w:p w14:paraId="1B94E6E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IRdye-800CW-DBCO</w:t>
            </w:r>
          </w:p>
        </w:tc>
        <w:tc>
          <w:tcPr>
            <w:tcW w:w="1972" w:type="dxa"/>
          </w:tcPr>
          <w:p w14:paraId="3A69E3E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LiCor</w:t>
            </w:r>
          </w:p>
        </w:tc>
        <w:tc>
          <w:tcPr>
            <w:tcW w:w="1735" w:type="dxa"/>
          </w:tcPr>
          <w:p w14:paraId="0B5A296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929-50000</w:t>
            </w:r>
          </w:p>
        </w:tc>
      </w:tr>
      <w:tr w:rsidR="004D712E" w:rsidRPr="00283A83" w14:paraId="3D36E2C0" w14:textId="77777777" w:rsidTr="000E1F2E">
        <w:trPr>
          <w:gridAfter w:val="1"/>
          <w:wAfter w:w="46" w:type="dxa"/>
        </w:trPr>
        <w:tc>
          <w:tcPr>
            <w:tcW w:w="4877" w:type="dxa"/>
          </w:tcPr>
          <w:p w14:paraId="189E181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Proteinase K</w:t>
            </w:r>
            <w:r w:rsidRPr="00283A83">
              <w:t xml:space="preserve"> </w:t>
            </w:r>
            <w:r w:rsidRPr="00283A83">
              <w:rPr>
                <w:rFonts w:ascii="Arial" w:hAnsi="Arial" w:cs="Arial"/>
                <w:sz w:val="18"/>
                <w:szCs w:val="18"/>
              </w:rPr>
              <w:t>(20 mg/mL), RNA grade</w:t>
            </w:r>
          </w:p>
        </w:tc>
        <w:tc>
          <w:tcPr>
            <w:tcW w:w="1972" w:type="dxa"/>
          </w:tcPr>
          <w:p w14:paraId="040EF8C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4D6BD77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25530049</w:t>
            </w:r>
          </w:p>
        </w:tc>
      </w:tr>
      <w:tr w:rsidR="004D712E" w:rsidRPr="00283A83" w14:paraId="365DD986" w14:textId="77777777" w:rsidTr="000E1F2E">
        <w:trPr>
          <w:gridAfter w:val="1"/>
          <w:wAfter w:w="46" w:type="dxa"/>
        </w:trPr>
        <w:tc>
          <w:tcPr>
            <w:tcW w:w="4877" w:type="dxa"/>
          </w:tcPr>
          <w:p w14:paraId="7DA5C1C1" w14:textId="3F353AB1"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Acid-Phenol:Chloroform, pH 4.5 (with</w:t>
            </w:r>
            <w:r w:rsidR="00890186" w:rsidRPr="00283A83">
              <w:rPr>
                <w:rFonts w:ascii="Arial" w:hAnsi="Arial" w:cs="Arial"/>
                <w:sz w:val="18"/>
                <w:szCs w:val="18"/>
              </w:rPr>
              <w:t xml:space="preserve"> isoamyl alcohol (IAA)</w:t>
            </w:r>
            <w:r w:rsidRPr="00283A83">
              <w:rPr>
                <w:rFonts w:ascii="Arial" w:hAnsi="Arial" w:cs="Arial"/>
                <w:sz w:val="18"/>
                <w:szCs w:val="18"/>
              </w:rPr>
              <w:t>, 125:24:1)</w:t>
            </w:r>
          </w:p>
        </w:tc>
        <w:tc>
          <w:tcPr>
            <w:tcW w:w="1972" w:type="dxa"/>
          </w:tcPr>
          <w:p w14:paraId="5B06F96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359BD59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AM9720</w:t>
            </w:r>
          </w:p>
        </w:tc>
      </w:tr>
      <w:tr w:rsidR="004D712E" w:rsidRPr="00283A83" w14:paraId="0560E352" w14:textId="77777777" w:rsidTr="000E1F2E">
        <w:trPr>
          <w:gridAfter w:val="1"/>
          <w:wAfter w:w="46" w:type="dxa"/>
        </w:trPr>
        <w:tc>
          <w:tcPr>
            <w:tcW w:w="4877" w:type="dxa"/>
          </w:tcPr>
          <w:p w14:paraId="496EB11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Chloroform</w:t>
            </w:r>
          </w:p>
        </w:tc>
        <w:tc>
          <w:tcPr>
            <w:tcW w:w="1972" w:type="dxa"/>
          </w:tcPr>
          <w:p w14:paraId="368C76C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35" w:type="dxa"/>
          </w:tcPr>
          <w:p w14:paraId="45B6803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C2432-1L</w:t>
            </w:r>
          </w:p>
        </w:tc>
      </w:tr>
      <w:tr w:rsidR="004D712E" w:rsidRPr="00283A83" w14:paraId="7CCC173B" w14:textId="77777777" w:rsidTr="000E1F2E">
        <w:trPr>
          <w:gridAfter w:val="1"/>
          <w:wAfter w:w="46" w:type="dxa"/>
        </w:trPr>
        <w:tc>
          <w:tcPr>
            <w:tcW w:w="4877" w:type="dxa"/>
          </w:tcPr>
          <w:p w14:paraId="70FD7C8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Glycogen, RNA grade</w:t>
            </w:r>
          </w:p>
        </w:tc>
        <w:tc>
          <w:tcPr>
            <w:tcW w:w="1972" w:type="dxa"/>
          </w:tcPr>
          <w:p w14:paraId="479E582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35" w:type="dxa"/>
          </w:tcPr>
          <w:p w14:paraId="20A88A3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R0551</w:t>
            </w:r>
          </w:p>
        </w:tc>
      </w:tr>
      <w:tr w:rsidR="004D712E" w:rsidRPr="00283A83" w14:paraId="0A9E6A6B" w14:textId="77777777" w:rsidTr="000E1F2E">
        <w:trPr>
          <w:gridAfter w:val="1"/>
          <w:wAfter w:w="46" w:type="dxa"/>
        </w:trPr>
        <w:tc>
          <w:tcPr>
            <w:tcW w:w="4877" w:type="dxa"/>
          </w:tcPr>
          <w:p w14:paraId="3CA420C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2-Propanol</w:t>
            </w:r>
          </w:p>
        </w:tc>
        <w:tc>
          <w:tcPr>
            <w:tcW w:w="1972" w:type="dxa"/>
          </w:tcPr>
          <w:p w14:paraId="7F8B47B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35" w:type="dxa"/>
          </w:tcPr>
          <w:p w14:paraId="1D4C13C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59304-500ML-F</w:t>
            </w:r>
          </w:p>
        </w:tc>
      </w:tr>
      <w:tr w:rsidR="004D712E" w:rsidRPr="00283A83" w14:paraId="1E0D7E1B" w14:textId="77777777" w:rsidTr="000E1F2E">
        <w:trPr>
          <w:gridAfter w:val="1"/>
          <w:wAfter w:w="46" w:type="dxa"/>
        </w:trPr>
        <w:tc>
          <w:tcPr>
            <w:tcW w:w="4877" w:type="dxa"/>
          </w:tcPr>
          <w:p w14:paraId="7A65512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15% TBE-Urea gel</w:t>
            </w:r>
          </w:p>
        </w:tc>
        <w:tc>
          <w:tcPr>
            <w:tcW w:w="1972" w:type="dxa"/>
          </w:tcPr>
          <w:p w14:paraId="1BE72D8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0ECB086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EC6885BOX</w:t>
            </w:r>
          </w:p>
        </w:tc>
      </w:tr>
      <w:tr w:rsidR="004D712E" w:rsidRPr="00283A83" w14:paraId="70C09062" w14:textId="77777777" w:rsidTr="000E1F2E">
        <w:trPr>
          <w:gridAfter w:val="1"/>
          <w:wAfter w:w="46" w:type="dxa"/>
        </w:trPr>
        <w:tc>
          <w:tcPr>
            <w:tcW w:w="4877" w:type="dxa"/>
          </w:tcPr>
          <w:p w14:paraId="06AB97D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10% TBE-Urea gel</w:t>
            </w:r>
          </w:p>
        </w:tc>
        <w:tc>
          <w:tcPr>
            <w:tcW w:w="1972" w:type="dxa"/>
          </w:tcPr>
          <w:p w14:paraId="7FEDF31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6694AD1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EC6875BOX</w:t>
            </w:r>
          </w:p>
        </w:tc>
      </w:tr>
      <w:tr w:rsidR="004D712E" w:rsidRPr="00283A83" w14:paraId="6773FFB1" w14:textId="77777777" w:rsidTr="000E1F2E">
        <w:trPr>
          <w:gridAfter w:val="1"/>
          <w:wAfter w:w="46" w:type="dxa"/>
        </w:trPr>
        <w:tc>
          <w:tcPr>
            <w:tcW w:w="4877" w:type="dxa"/>
          </w:tcPr>
          <w:p w14:paraId="267001A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6% TBE gel</w:t>
            </w:r>
          </w:p>
        </w:tc>
        <w:tc>
          <w:tcPr>
            <w:tcW w:w="1972" w:type="dxa"/>
          </w:tcPr>
          <w:p w14:paraId="31FD304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5931D2E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EC6265BOX</w:t>
            </w:r>
          </w:p>
        </w:tc>
      </w:tr>
      <w:tr w:rsidR="004D712E" w:rsidRPr="00283A83" w14:paraId="4A989E88" w14:textId="77777777" w:rsidTr="000E1F2E">
        <w:trPr>
          <w:gridAfter w:val="1"/>
          <w:wAfter w:w="46" w:type="dxa"/>
        </w:trPr>
        <w:tc>
          <w:tcPr>
            <w:tcW w:w="4877" w:type="dxa"/>
          </w:tcPr>
          <w:p w14:paraId="6825101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Ultrapure TBE Buffer (10X)</w:t>
            </w:r>
          </w:p>
        </w:tc>
        <w:tc>
          <w:tcPr>
            <w:tcW w:w="1972" w:type="dxa"/>
          </w:tcPr>
          <w:p w14:paraId="70E7976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7FA7273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15581044</w:t>
            </w:r>
          </w:p>
        </w:tc>
      </w:tr>
      <w:tr w:rsidR="004D712E" w:rsidRPr="00283A83" w14:paraId="711765FE" w14:textId="77777777" w:rsidTr="000E1F2E">
        <w:trPr>
          <w:gridAfter w:val="1"/>
          <w:wAfter w:w="46" w:type="dxa"/>
        </w:trPr>
        <w:tc>
          <w:tcPr>
            <w:tcW w:w="4877" w:type="dxa"/>
          </w:tcPr>
          <w:p w14:paraId="5C06A5B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Low Range ssRNA Ladder</w:t>
            </w:r>
          </w:p>
        </w:tc>
        <w:tc>
          <w:tcPr>
            <w:tcW w:w="1972" w:type="dxa"/>
          </w:tcPr>
          <w:p w14:paraId="061137C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New England Biolabs</w:t>
            </w:r>
          </w:p>
        </w:tc>
        <w:tc>
          <w:tcPr>
            <w:tcW w:w="1735" w:type="dxa"/>
          </w:tcPr>
          <w:p w14:paraId="5D967BC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N0364S</w:t>
            </w:r>
          </w:p>
        </w:tc>
      </w:tr>
      <w:tr w:rsidR="004D712E" w:rsidRPr="00283A83" w14:paraId="2EB0CA00" w14:textId="77777777" w:rsidTr="000E1F2E">
        <w:trPr>
          <w:gridAfter w:val="1"/>
          <w:wAfter w:w="46" w:type="dxa"/>
        </w:trPr>
        <w:tc>
          <w:tcPr>
            <w:tcW w:w="4877" w:type="dxa"/>
          </w:tcPr>
          <w:p w14:paraId="29B0C64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SYBR gold</w:t>
            </w:r>
          </w:p>
        </w:tc>
        <w:tc>
          <w:tcPr>
            <w:tcW w:w="1972" w:type="dxa"/>
          </w:tcPr>
          <w:p w14:paraId="7DB32EC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5E16E08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S11494</w:t>
            </w:r>
          </w:p>
        </w:tc>
      </w:tr>
      <w:tr w:rsidR="004D712E" w:rsidRPr="00283A83" w14:paraId="64665C62" w14:textId="77777777" w:rsidTr="000E1F2E">
        <w:trPr>
          <w:gridAfter w:val="1"/>
          <w:wAfter w:w="46" w:type="dxa"/>
        </w:trPr>
        <w:tc>
          <w:tcPr>
            <w:tcW w:w="4877" w:type="dxa"/>
          </w:tcPr>
          <w:p w14:paraId="4F4240D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GlycoBlue</w:t>
            </w:r>
          </w:p>
        </w:tc>
        <w:tc>
          <w:tcPr>
            <w:tcW w:w="1972" w:type="dxa"/>
          </w:tcPr>
          <w:p w14:paraId="3BBF101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2BD9FA5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AM9516</w:t>
            </w:r>
          </w:p>
        </w:tc>
      </w:tr>
      <w:tr w:rsidR="004D712E" w:rsidRPr="00283A83" w14:paraId="4A70B0E4" w14:textId="77777777" w:rsidTr="000E1F2E">
        <w:trPr>
          <w:gridAfter w:val="1"/>
          <w:wAfter w:w="46" w:type="dxa"/>
        </w:trPr>
        <w:tc>
          <w:tcPr>
            <w:tcW w:w="4877" w:type="dxa"/>
          </w:tcPr>
          <w:p w14:paraId="45F307F3"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Ethanol absolute</w:t>
            </w:r>
          </w:p>
        </w:tc>
        <w:tc>
          <w:tcPr>
            <w:tcW w:w="1972" w:type="dxa"/>
          </w:tcPr>
          <w:p w14:paraId="1784C1C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35" w:type="dxa"/>
          </w:tcPr>
          <w:p w14:paraId="5B0ADA9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1009831011</w:t>
            </w:r>
          </w:p>
        </w:tc>
      </w:tr>
      <w:tr w:rsidR="004D712E" w:rsidRPr="00283A83" w14:paraId="4E3C06AE" w14:textId="77777777" w:rsidTr="000E1F2E">
        <w:trPr>
          <w:gridAfter w:val="1"/>
          <w:wAfter w:w="46" w:type="dxa"/>
        </w:trPr>
        <w:tc>
          <w:tcPr>
            <w:tcW w:w="4877" w:type="dxa"/>
          </w:tcPr>
          <w:p w14:paraId="603EF31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Superscript IV (200 U/μL) * Supplied with 5x Superscript IV buffer, dNTP mix (10 mM each), DTT (100 mM)</w:t>
            </w:r>
          </w:p>
        </w:tc>
        <w:tc>
          <w:tcPr>
            <w:tcW w:w="1972" w:type="dxa"/>
          </w:tcPr>
          <w:p w14:paraId="6A00B88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38B3366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18090050</w:t>
            </w:r>
          </w:p>
        </w:tc>
      </w:tr>
      <w:tr w:rsidR="004D712E" w:rsidRPr="00283A83" w14:paraId="3CD4B4FE" w14:textId="77777777" w:rsidTr="000E1F2E">
        <w:trPr>
          <w:gridAfter w:val="1"/>
          <w:wAfter w:w="46" w:type="dxa"/>
        </w:trPr>
        <w:tc>
          <w:tcPr>
            <w:tcW w:w="4877" w:type="dxa"/>
          </w:tcPr>
          <w:p w14:paraId="6FD9308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Oligo Clean &amp; Concentrator columns</w:t>
            </w:r>
          </w:p>
        </w:tc>
        <w:tc>
          <w:tcPr>
            <w:tcW w:w="1972" w:type="dxa"/>
          </w:tcPr>
          <w:p w14:paraId="7A288E46"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Zymo Research</w:t>
            </w:r>
          </w:p>
        </w:tc>
        <w:tc>
          <w:tcPr>
            <w:tcW w:w="1735" w:type="dxa"/>
          </w:tcPr>
          <w:p w14:paraId="00E719C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D4060</w:t>
            </w:r>
          </w:p>
        </w:tc>
      </w:tr>
      <w:tr w:rsidR="004D712E" w:rsidRPr="00283A83" w14:paraId="7F47A8F2" w14:textId="77777777" w:rsidTr="000E1F2E">
        <w:trPr>
          <w:gridAfter w:val="1"/>
          <w:wAfter w:w="46" w:type="dxa"/>
        </w:trPr>
        <w:tc>
          <w:tcPr>
            <w:tcW w:w="4877" w:type="dxa"/>
          </w:tcPr>
          <w:p w14:paraId="47305BF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TBE-Urea dye (2x)</w:t>
            </w:r>
          </w:p>
        </w:tc>
        <w:tc>
          <w:tcPr>
            <w:tcW w:w="1972" w:type="dxa"/>
          </w:tcPr>
          <w:p w14:paraId="254553B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6FAA9CA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LC6876</w:t>
            </w:r>
          </w:p>
        </w:tc>
      </w:tr>
      <w:tr w:rsidR="004D712E" w:rsidRPr="00283A83" w14:paraId="16C10F33" w14:textId="77777777" w:rsidTr="000E1F2E">
        <w:trPr>
          <w:gridAfter w:val="1"/>
          <w:wAfter w:w="46" w:type="dxa"/>
        </w:trPr>
        <w:tc>
          <w:tcPr>
            <w:tcW w:w="4877" w:type="dxa"/>
          </w:tcPr>
          <w:p w14:paraId="7B2951CF" w14:textId="682DC8FF"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 xml:space="preserve">CircLigase II (100 U/ </w:t>
            </w:r>
            <w:r w:rsidR="00140139" w:rsidRPr="00283A83">
              <w:rPr>
                <w:rFonts w:ascii="Arial" w:hAnsi="Arial" w:cs="Arial"/>
                <w:sz w:val="18"/>
                <w:szCs w:val="18"/>
              </w:rPr>
              <w:t>µL</w:t>
            </w:r>
            <w:r w:rsidRPr="00283A83">
              <w:rPr>
                <w:rFonts w:ascii="Arial" w:hAnsi="Arial" w:cs="Arial"/>
                <w:sz w:val="18"/>
                <w:szCs w:val="18"/>
              </w:rPr>
              <w:t>)</w:t>
            </w:r>
          </w:p>
          <w:p w14:paraId="7B3462D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lastRenderedPageBreak/>
              <w:t>* Supplied with 10X CircLigase buffer, 5 M Betaine, and 50 mM MnCl</w:t>
            </w:r>
            <w:r w:rsidRPr="00283A83">
              <w:rPr>
                <w:rFonts w:ascii="Arial" w:hAnsi="Arial" w:cs="Arial"/>
                <w:sz w:val="18"/>
                <w:szCs w:val="18"/>
                <w:vertAlign w:val="subscript"/>
              </w:rPr>
              <w:t>2</w:t>
            </w:r>
            <w:r w:rsidRPr="00283A83">
              <w:rPr>
                <w:rFonts w:ascii="Arial" w:hAnsi="Arial" w:cs="Arial"/>
                <w:sz w:val="18"/>
                <w:szCs w:val="18"/>
              </w:rPr>
              <w:t>.</w:t>
            </w:r>
          </w:p>
        </w:tc>
        <w:tc>
          <w:tcPr>
            <w:tcW w:w="1972" w:type="dxa"/>
          </w:tcPr>
          <w:p w14:paraId="23BFC61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lastRenderedPageBreak/>
              <w:t>Lucigen</w:t>
            </w:r>
          </w:p>
        </w:tc>
        <w:tc>
          <w:tcPr>
            <w:tcW w:w="1735" w:type="dxa"/>
          </w:tcPr>
          <w:p w14:paraId="0F1E417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CL9021K</w:t>
            </w:r>
          </w:p>
        </w:tc>
      </w:tr>
      <w:tr w:rsidR="004D712E" w:rsidRPr="00283A83" w14:paraId="1DC9DBEA" w14:textId="77777777" w:rsidTr="000E1F2E">
        <w:trPr>
          <w:gridAfter w:val="1"/>
          <w:wAfter w:w="46" w:type="dxa"/>
        </w:trPr>
        <w:tc>
          <w:tcPr>
            <w:tcW w:w="4877" w:type="dxa"/>
          </w:tcPr>
          <w:p w14:paraId="0770E322" w14:textId="6FF6652F"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NEB Index primer</w:t>
            </w:r>
            <w:r w:rsidR="00A10B64" w:rsidRPr="00283A83">
              <w:rPr>
                <w:rFonts w:ascii="Arial" w:hAnsi="Arial" w:cs="Arial"/>
                <w:sz w:val="18"/>
                <w:szCs w:val="18"/>
              </w:rPr>
              <w:t xml:space="preserve"> kit</w:t>
            </w:r>
            <w:r w:rsidRPr="00283A83">
              <w:rPr>
                <w:rFonts w:ascii="Arial" w:hAnsi="Arial" w:cs="Arial"/>
                <w:sz w:val="18"/>
                <w:szCs w:val="18"/>
              </w:rPr>
              <w:t xml:space="preserve"> * newer version of this product containing Unique Dual Indexes is available (E6440S)</w:t>
            </w:r>
          </w:p>
        </w:tc>
        <w:tc>
          <w:tcPr>
            <w:tcW w:w="1972" w:type="dxa"/>
          </w:tcPr>
          <w:p w14:paraId="10C64D6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New England Biolabs</w:t>
            </w:r>
          </w:p>
        </w:tc>
        <w:tc>
          <w:tcPr>
            <w:tcW w:w="1735" w:type="dxa"/>
          </w:tcPr>
          <w:p w14:paraId="2293DE7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E6609S</w:t>
            </w:r>
          </w:p>
        </w:tc>
      </w:tr>
      <w:tr w:rsidR="004D712E" w:rsidRPr="00283A83" w14:paraId="1E7552F5" w14:textId="77777777" w:rsidTr="000E1F2E">
        <w:trPr>
          <w:gridAfter w:val="1"/>
          <w:wAfter w:w="46" w:type="dxa"/>
        </w:trPr>
        <w:tc>
          <w:tcPr>
            <w:tcW w:w="4877" w:type="dxa"/>
          </w:tcPr>
          <w:p w14:paraId="64065654" w14:textId="4CB61429"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 xml:space="preserve">Phusion polymerase (2 U/ </w:t>
            </w:r>
            <w:r w:rsidR="00140139" w:rsidRPr="00283A83">
              <w:rPr>
                <w:rFonts w:ascii="Arial" w:hAnsi="Arial" w:cs="Arial"/>
                <w:sz w:val="18"/>
                <w:szCs w:val="18"/>
              </w:rPr>
              <w:t>µL</w:t>
            </w:r>
            <w:r w:rsidRPr="00283A83">
              <w:rPr>
                <w:rFonts w:ascii="Arial" w:hAnsi="Arial" w:cs="Arial"/>
                <w:sz w:val="18"/>
                <w:szCs w:val="18"/>
              </w:rPr>
              <w:t>)</w:t>
            </w:r>
          </w:p>
          <w:p w14:paraId="622AC8CD"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w:t>
            </w:r>
            <w:r w:rsidRPr="00283A83">
              <w:t xml:space="preserve"> </w:t>
            </w:r>
            <w:r w:rsidRPr="00283A83">
              <w:rPr>
                <w:rFonts w:ascii="Arial" w:hAnsi="Arial" w:cs="Arial"/>
                <w:sz w:val="18"/>
                <w:szCs w:val="18"/>
              </w:rPr>
              <w:t>Supplied with 5X HF buffer</w:t>
            </w:r>
          </w:p>
        </w:tc>
        <w:tc>
          <w:tcPr>
            <w:tcW w:w="1972" w:type="dxa"/>
          </w:tcPr>
          <w:p w14:paraId="1E665D1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New England Biolabs</w:t>
            </w:r>
          </w:p>
        </w:tc>
        <w:tc>
          <w:tcPr>
            <w:tcW w:w="1735" w:type="dxa"/>
          </w:tcPr>
          <w:p w14:paraId="580DA4B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M0530S</w:t>
            </w:r>
          </w:p>
        </w:tc>
      </w:tr>
      <w:tr w:rsidR="004D712E" w:rsidRPr="00283A83" w14:paraId="545C01BA" w14:textId="77777777" w:rsidTr="000E1F2E">
        <w:trPr>
          <w:gridAfter w:val="1"/>
          <w:wAfter w:w="46" w:type="dxa"/>
        </w:trPr>
        <w:tc>
          <w:tcPr>
            <w:tcW w:w="4877" w:type="dxa"/>
          </w:tcPr>
          <w:p w14:paraId="15FC3D4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Sodium Acetate (3 M), pH 5.5, RNase-free</w:t>
            </w:r>
          </w:p>
        </w:tc>
        <w:tc>
          <w:tcPr>
            <w:tcW w:w="1972" w:type="dxa"/>
          </w:tcPr>
          <w:p w14:paraId="08C6753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408BF5A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AM9740</w:t>
            </w:r>
          </w:p>
        </w:tc>
      </w:tr>
      <w:tr w:rsidR="004D712E" w:rsidRPr="00283A83" w14:paraId="3A7C78A6" w14:textId="77777777" w:rsidTr="000E1F2E">
        <w:trPr>
          <w:gridAfter w:val="1"/>
          <w:wAfter w:w="46" w:type="dxa"/>
        </w:trPr>
        <w:tc>
          <w:tcPr>
            <w:tcW w:w="4877" w:type="dxa"/>
          </w:tcPr>
          <w:p w14:paraId="68BB1249"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High Sensitivity DNA Kit &amp; Reagents</w:t>
            </w:r>
          </w:p>
        </w:tc>
        <w:tc>
          <w:tcPr>
            <w:tcW w:w="1972" w:type="dxa"/>
          </w:tcPr>
          <w:p w14:paraId="6BB972E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Agilent Technologies</w:t>
            </w:r>
          </w:p>
        </w:tc>
        <w:tc>
          <w:tcPr>
            <w:tcW w:w="1735" w:type="dxa"/>
          </w:tcPr>
          <w:p w14:paraId="447AEA5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5067-4626</w:t>
            </w:r>
          </w:p>
        </w:tc>
      </w:tr>
      <w:tr w:rsidR="004D712E" w:rsidRPr="00283A83" w14:paraId="1F96F2FD" w14:textId="77777777" w:rsidTr="000E1F2E">
        <w:trPr>
          <w:gridAfter w:val="1"/>
          <w:wAfter w:w="46" w:type="dxa"/>
        </w:trPr>
        <w:tc>
          <w:tcPr>
            <w:tcW w:w="4877" w:type="dxa"/>
          </w:tcPr>
          <w:p w14:paraId="542D53DE" w14:textId="77777777" w:rsidR="004D712E" w:rsidRPr="00283A83" w:rsidRDefault="004D712E" w:rsidP="000E1F2E">
            <w:pPr>
              <w:spacing w:line="276" w:lineRule="auto"/>
              <w:jc w:val="both"/>
              <w:rPr>
                <w:rFonts w:ascii="Arial" w:hAnsi="Arial" w:cs="Arial"/>
                <w:sz w:val="18"/>
                <w:szCs w:val="18"/>
              </w:rPr>
            </w:pPr>
          </w:p>
        </w:tc>
        <w:tc>
          <w:tcPr>
            <w:tcW w:w="1972" w:type="dxa"/>
          </w:tcPr>
          <w:p w14:paraId="69F74423" w14:textId="77777777" w:rsidR="004D712E" w:rsidRPr="00283A83" w:rsidRDefault="004D712E" w:rsidP="000E1F2E">
            <w:pPr>
              <w:pStyle w:val="ListParagraph"/>
              <w:spacing w:line="276" w:lineRule="auto"/>
              <w:ind w:left="0"/>
              <w:rPr>
                <w:rFonts w:ascii="Arial" w:hAnsi="Arial" w:cs="Arial"/>
                <w:sz w:val="18"/>
                <w:szCs w:val="18"/>
              </w:rPr>
            </w:pPr>
          </w:p>
        </w:tc>
        <w:tc>
          <w:tcPr>
            <w:tcW w:w="1735" w:type="dxa"/>
          </w:tcPr>
          <w:p w14:paraId="4DFDE069" w14:textId="77777777" w:rsidR="004D712E" w:rsidRPr="00283A83" w:rsidRDefault="004D712E" w:rsidP="000E1F2E">
            <w:pPr>
              <w:pStyle w:val="ListParagraph"/>
              <w:spacing w:line="276" w:lineRule="auto"/>
              <w:ind w:left="0"/>
              <w:rPr>
                <w:rFonts w:ascii="Arial" w:hAnsi="Arial" w:cs="Arial"/>
                <w:sz w:val="18"/>
                <w:szCs w:val="18"/>
              </w:rPr>
            </w:pPr>
          </w:p>
        </w:tc>
      </w:tr>
      <w:tr w:rsidR="004D712E" w:rsidRPr="00283A83" w14:paraId="7BECBE8A" w14:textId="77777777" w:rsidTr="000E1F2E">
        <w:trPr>
          <w:gridAfter w:val="1"/>
          <w:wAfter w:w="46" w:type="dxa"/>
        </w:trPr>
        <w:tc>
          <w:tcPr>
            <w:tcW w:w="4877" w:type="dxa"/>
          </w:tcPr>
          <w:p w14:paraId="7CF49B63"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Hypodermic needles 27G</w:t>
            </w:r>
          </w:p>
        </w:tc>
        <w:tc>
          <w:tcPr>
            <w:tcW w:w="1972" w:type="dxa"/>
          </w:tcPr>
          <w:p w14:paraId="4EFA301B"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Microlance</w:t>
            </w:r>
          </w:p>
        </w:tc>
        <w:tc>
          <w:tcPr>
            <w:tcW w:w="1735" w:type="dxa"/>
          </w:tcPr>
          <w:p w14:paraId="6F14617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613-3834</w:t>
            </w:r>
          </w:p>
        </w:tc>
      </w:tr>
      <w:tr w:rsidR="004D712E" w:rsidRPr="00283A83" w14:paraId="1C4CDCCC" w14:textId="77777777" w:rsidTr="000E1F2E">
        <w:trPr>
          <w:gridAfter w:val="1"/>
          <w:wAfter w:w="46" w:type="dxa"/>
        </w:trPr>
        <w:tc>
          <w:tcPr>
            <w:tcW w:w="4877" w:type="dxa"/>
          </w:tcPr>
          <w:p w14:paraId="4456B4EF"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2 mL RNase-free tube, DNA low bind</w:t>
            </w:r>
          </w:p>
        </w:tc>
        <w:tc>
          <w:tcPr>
            <w:tcW w:w="1972" w:type="dxa"/>
          </w:tcPr>
          <w:p w14:paraId="4D6817F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Eppendorf</w:t>
            </w:r>
          </w:p>
        </w:tc>
        <w:tc>
          <w:tcPr>
            <w:tcW w:w="1735" w:type="dxa"/>
          </w:tcPr>
          <w:p w14:paraId="2D6BD165"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0030108078</w:t>
            </w:r>
          </w:p>
        </w:tc>
      </w:tr>
      <w:tr w:rsidR="004D712E" w:rsidRPr="00283A83" w14:paraId="7B45A9FF" w14:textId="77777777" w:rsidTr="000E1F2E">
        <w:trPr>
          <w:gridAfter w:val="1"/>
          <w:wAfter w:w="46" w:type="dxa"/>
        </w:trPr>
        <w:tc>
          <w:tcPr>
            <w:tcW w:w="4877" w:type="dxa"/>
          </w:tcPr>
          <w:p w14:paraId="4BBF2E10" w14:textId="77777777" w:rsidR="004D712E" w:rsidRPr="00283A83" w:rsidRDefault="004D712E" w:rsidP="000E1F2E">
            <w:pPr>
              <w:spacing w:line="276" w:lineRule="auto"/>
              <w:jc w:val="both"/>
              <w:rPr>
                <w:rFonts w:ascii="Arial" w:hAnsi="Arial" w:cs="Arial"/>
                <w:b/>
                <w:color w:val="808080" w:themeColor="background1" w:themeShade="80"/>
                <w:sz w:val="18"/>
                <w:szCs w:val="18"/>
              </w:rPr>
            </w:pPr>
            <w:r w:rsidRPr="00283A83">
              <w:rPr>
                <w:rFonts w:ascii="Arial" w:hAnsi="Arial" w:cs="Arial"/>
                <w:sz w:val="18"/>
                <w:szCs w:val="18"/>
              </w:rPr>
              <w:t>1.5 mL RNase-free tube, DNA low bind</w:t>
            </w:r>
          </w:p>
        </w:tc>
        <w:tc>
          <w:tcPr>
            <w:tcW w:w="1972" w:type="dxa"/>
          </w:tcPr>
          <w:p w14:paraId="0056FF3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Eppendorf</w:t>
            </w:r>
          </w:p>
        </w:tc>
        <w:tc>
          <w:tcPr>
            <w:tcW w:w="1735" w:type="dxa"/>
          </w:tcPr>
          <w:p w14:paraId="248AC8C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0030108051</w:t>
            </w:r>
          </w:p>
        </w:tc>
      </w:tr>
      <w:tr w:rsidR="004D712E" w:rsidRPr="00283A83" w14:paraId="1347F042" w14:textId="77777777" w:rsidTr="000E1F2E">
        <w:trPr>
          <w:gridAfter w:val="1"/>
          <w:wAfter w:w="46" w:type="dxa"/>
        </w:trPr>
        <w:tc>
          <w:tcPr>
            <w:tcW w:w="4877" w:type="dxa"/>
          </w:tcPr>
          <w:p w14:paraId="3A97A834" w14:textId="77777777" w:rsidR="004D712E" w:rsidRPr="00283A83" w:rsidRDefault="004D712E" w:rsidP="000E1F2E">
            <w:pPr>
              <w:spacing w:line="276" w:lineRule="auto"/>
              <w:jc w:val="both"/>
              <w:rPr>
                <w:rFonts w:ascii="Arial" w:hAnsi="Arial" w:cs="Arial"/>
                <w:b/>
                <w:color w:val="808080" w:themeColor="background1" w:themeShade="80"/>
                <w:sz w:val="18"/>
                <w:szCs w:val="18"/>
              </w:rPr>
            </w:pPr>
            <w:r w:rsidRPr="00283A83">
              <w:rPr>
                <w:rFonts w:ascii="Arial" w:hAnsi="Arial" w:cs="Arial"/>
                <w:sz w:val="18"/>
                <w:szCs w:val="18"/>
              </w:rPr>
              <w:t>8-strip PCR tubes</w:t>
            </w:r>
          </w:p>
        </w:tc>
        <w:tc>
          <w:tcPr>
            <w:tcW w:w="1972" w:type="dxa"/>
          </w:tcPr>
          <w:p w14:paraId="671CA37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STARLAB</w:t>
            </w:r>
          </w:p>
        </w:tc>
        <w:tc>
          <w:tcPr>
            <w:tcW w:w="1735" w:type="dxa"/>
          </w:tcPr>
          <w:p w14:paraId="50B6E3A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A1402-3800</w:t>
            </w:r>
          </w:p>
        </w:tc>
      </w:tr>
      <w:tr w:rsidR="004D712E" w:rsidRPr="00283A83" w14:paraId="2D11C35B" w14:textId="77777777" w:rsidTr="000E1F2E">
        <w:trPr>
          <w:gridAfter w:val="1"/>
          <w:wAfter w:w="46" w:type="dxa"/>
        </w:trPr>
        <w:tc>
          <w:tcPr>
            <w:tcW w:w="4877" w:type="dxa"/>
          </w:tcPr>
          <w:p w14:paraId="49D8DA1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15 mL falcon tubes</w:t>
            </w:r>
          </w:p>
        </w:tc>
        <w:tc>
          <w:tcPr>
            <w:tcW w:w="1972" w:type="dxa"/>
          </w:tcPr>
          <w:p w14:paraId="1F343E9D"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Falcon</w:t>
            </w:r>
          </w:p>
        </w:tc>
        <w:tc>
          <w:tcPr>
            <w:tcW w:w="1735" w:type="dxa"/>
          </w:tcPr>
          <w:p w14:paraId="3252C9B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352096</w:t>
            </w:r>
          </w:p>
        </w:tc>
      </w:tr>
      <w:tr w:rsidR="004D712E" w:rsidRPr="00283A83" w14:paraId="1E8487C7" w14:textId="77777777" w:rsidTr="000E1F2E">
        <w:trPr>
          <w:gridAfter w:val="1"/>
          <w:wAfter w:w="46" w:type="dxa"/>
        </w:trPr>
        <w:tc>
          <w:tcPr>
            <w:tcW w:w="4877" w:type="dxa"/>
          </w:tcPr>
          <w:p w14:paraId="1D804B49"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RNase-free razor blades</w:t>
            </w:r>
          </w:p>
        </w:tc>
        <w:tc>
          <w:tcPr>
            <w:tcW w:w="1972" w:type="dxa"/>
          </w:tcPr>
          <w:p w14:paraId="5DD4DF19"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Fisherbrand</w:t>
            </w:r>
          </w:p>
        </w:tc>
        <w:tc>
          <w:tcPr>
            <w:tcW w:w="1735" w:type="dxa"/>
          </w:tcPr>
          <w:p w14:paraId="4A7FA90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15316558</w:t>
            </w:r>
          </w:p>
        </w:tc>
      </w:tr>
      <w:tr w:rsidR="004D712E" w:rsidRPr="00283A83" w14:paraId="70505B1D" w14:textId="77777777" w:rsidTr="000E1F2E">
        <w:trPr>
          <w:gridAfter w:val="1"/>
          <w:wAfter w:w="46" w:type="dxa"/>
        </w:trPr>
        <w:tc>
          <w:tcPr>
            <w:tcW w:w="4877" w:type="dxa"/>
          </w:tcPr>
          <w:p w14:paraId="5D599809"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RNase-free pellet pestle</w:t>
            </w:r>
          </w:p>
        </w:tc>
        <w:tc>
          <w:tcPr>
            <w:tcW w:w="1972" w:type="dxa"/>
          </w:tcPr>
          <w:p w14:paraId="512A7AB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Fisherbrand</w:t>
            </w:r>
          </w:p>
        </w:tc>
        <w:tc>
          <w:tcPr>
            <w:tcW w:w="1735" w:type="dxa"/>
          </w:tcPr>
          <w:p w14:paraId="65B1C7F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13236679</w:t>
            </w:r>
          </w:p>
        </w:tc>
      </w:tr>
      <w:tr w:rsidR="004D712E" w:rsidRPr="00283A83" w14:paraId="06665E1C" w14:textId="77777777" w:rsidTr="000E1F2E">
        <w:trPr>
          <w:gridAfter w:val="1"/>
          <w:wAfter w:w="46" w:type="dxa"/>
        </w:trPr>
        <w:tc>
          <w:tcPr>
            <w:tcW w:w="4877" w:type="dxa"/>
          </w:tcPr>
          <w:p w14:paraId="55C45D52" w14:textId="77777777" w:rsidR="004D712E" w:rsidRPr="00283A83" w:rsidRDefault="004D712E" w:rsidP="000E1F2E">
            <w:pPr>
              <w:spacing w:line="276" w:lineRule="auto"/>
              <w:jc w:val="both"/>
              <w:rPr>
                <w:rFonts w:ascii="Arial" w:hAnsi="Arial" w:cs="Arial"/>
                <w:sz w:val="18"/>
                <w:szCs w:val="18"/>
                <w:lang w:val="it-IT"/>
              </w:rPr>
            </w:pPr>
            <w:r w:rsidRPr="00283A83">
              <w:rPr>
                <w:rFonts w:ascii="Arial" w:hAnsi="Arial" w:cs="Arial"/>
                <w:sz w:val="18"/>
                <w:szCs w:val="18"/>
                <w:lang w:val="it-IT"/>
              </w:rPr>
              <w:t>Costar Spin-X Centrifuge Tube Filters, 0.22µm Pore CA</w:t>
            </w:r>
          </w:p>
        </w:tc>
        <w:tc>
          <w:tcPr>
            <w:tcW w:w="1972" w:type="dxa"/>
          </w:tcPr>
          <w:p w14:paraId="693D014E"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Sigma-Aldrich</w:t>
            </w:r>
          </w:p>
        </w:tc>
        <w:tc>
          <w:tcPr>
            <w:tcW w:w="1735" w:type="dxa"/>
          </w:tcPr>
          <w:p w14:paraId="64680A77"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CLS8160-96EA</w:t>
            </w:r>
          </w:p>
        </w:tc>
      </w:tr>
      <w:tr w:rsidR="004D712E" w:rsidRPr="00283A83" w14:paraId="610D1E99" w14:textId="77777777" w:rsidTr="000E1F2E">
        <w:trPr>
          <w:gridAfter w:val="1"/>
          <w:wAfter w:w="46" w:type="dxa"/>
        </w:trPr>
        <w:tc>
          <w:tcPr>
            <w:tcW w:w="4877" w:type="dxa"/>
          </w:tcPr>
          <w:p w14:paraId="20351AB6" w14:textId="77777777" w:rsidR="004D712E" w:rsidRPr="00283A83" w:rsidRDefault="004D712E" w:rsidP="000E1F2E">
            <w:pPr>
              <w:spacing w:line="276" w:lineRule="auto"/>
              <w:jc w:val="both"/>
              <w:rPr>
                <w:rFonts w:ascii="Arial" w:hAnsi="Arial"/>
                <w:sz w:val="18"/>
              </w:rPr>
            </w:pPr>
          </w:p>
        </w:tc>
        <w:tc>
          <w:tcPr>
            <w:tcW w:w="1972" w:type="dxa"/>
          </w:tcPr>
          <w:p w14:paraId="304E76FC" w14:textId="77777777" w:rsidR="004D712E" w:rsidRPr="00283A83" w:rsidRDefault="004D712E" w:rsidP="000E1F2E">
            <w:pPr>
              <w:pStyle w:val="ListParagraph"/>
              <w:spacing w:line="276" w:lineRule="auto"/>
              <w:ind w:left="0"/>
              <w:rPr>
                <w:rFonts w:ascii="Arial" w:hAnsi="Arial" w:cs="Arial"/>
                <w:sz w:val="18"/>
                <w:szCs w:val="18"/>
              </w:rPr>
            </w:pPr>
          </w:p>
        </w:tc>
        <w:tc>
          <w:tcPr>
            <w:tcW w:w="1735" w:type="dxa"/>
          </w:tcPr>
          <w:p w14:paraId="4D37643C" w14:textId="77777777" w:rsidR="004D712E" w:rsidRPr="00283A83" w:rsidRDefault="004D712E" w:rsidP="000E1F2E">
            <w:pPr>
              <w:pStyle w:val="ListParagraph"/>
              <w:spacing w:line="276" w:lineRule="auto"/>
              <w:ind w:left="0"/>
              <w:rPr>
                <w:rFonts w:ascii="Arial" w:hAnsi="Arial" w:cs="Arial"/>
                <w:sz w:val="18"/>
                <w:szCs w:val="18"/>
              </w:rPr>
            </w:pPr>
          </w:p>
        </w:tc>
      </w:tr>
      <w:tr w:rsidR="004D712E" w:rsidRPr="00283A83" w14:paraId="35312191" w14:textId="77777777" w:rsidTr="000E1F2E">
        <w:trPr>
          <w:gridAfter w:val="1"/>
          <w:wAfter w:w="46" w:type="dxa"/>
        </w:trPr>
        <w:tc>
          <w:tcPr>
            <w:tcW w:w="4877" w:type="dxa"/>
          </w:tcPr>
          <w:p w14:paraId="4F5BB464"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Table top centrifuge 5424 R</w:t>
            </w:r>
          </w:p>
        </w:tc>
        <w:tc>
          <w:tcPr>
            <w:tcW w:w="1972" w:type="dxa"/>
          </w:tcPr>
          <w:p w14:paraId="0C242DE2"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Eppendorf</w:t>
            </w:r>
          </w:p>
        </w:tc>
        <w:tc>
          <w:tcPr>
            <w:tcW w:w="1735" w:type="dxa"/>
          </w:tcPr>
          <w:p w14:paraId="6300EA8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022620401</w:t>
            </w:r>
          </w:p>
        </w:tc>
      </w:tr>
      <w:tr w:rsidR="004D712E" w:rsidRPr="00283A83" w14:paraId="6DAB8D1D" w14:textId="77777777" w:rsidTr="000E1F2E">
        <w:trPr>
          <w:gridAfter w:val="1"/>
          <w:wAfter w:w="46" w:type="dxa"/>
        </w:trPr>
        <w:tc>
          <w:tcPr>
            <w:tcW w:w="4877" w:type="dxa"/>
          </w:tcPr>
          <w:p w14:paraId="38E19530"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 xml:space="preserve">DynaMag-2 Magnet rack </w:t>
            </w:r>
          </w:p>
        </w:tc>
        <w:tc>
          <w:tcPr>
            <w:tcW w:w="1972" w:type="dxa"/>
          </w:tcPr>
          <w:p w14:paraId="4125204A"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48548628"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12321D</w:t>
            </w:r>
          </w:p>
        </w:tc>
      </w:tr>
      <w:tr w:rsidR="004D712E" w:rsidRPr="00283A83" w14:paraId="6458F29D" w14:textId="77777777" w:rsidTr="000E1F2E">
        <w:trPr>
          <w:gridAfter w:val="1"/>
          <w:wAfter w:w="46" w:type="dxa"/>
        </w:trPr>
        <w:tc>
          <w:tcPr>
            <w:tcW w:w="4877" w:type="dxa"/>
          </w:tcPr>
          <w:p w14:paraId="6951708B"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Tube Revolver Rotator</w:t>
            </w:r>
          </w:p>
        </w:tc>
        <w:tc>
          <w:tcPr>
            <w:tcW w:w="1972" w:type="dxa"/>
          </w:tcPr>
          <w:p w14:paraId="74576A9F"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Thermo Fisher Scientific</w:t>
            </w:r>
          </w:p>
        </w:tc>
        <w:tc>
          <w:tcPr>
            <w:tcW w:w="1735" w:type="dxa"/>
          </w:tcPr>
          <w:p w14:paraId="58A245B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88881002</w:t>
            </w:r>
          </w:p>
        </w:tc>
      </w:tr>
      <w:tr w:rsidR="004D712E" w:rsidRPr="00283A83" w14:paraId="763BE6B6" w14:textId="77777777" w:rsidTr="000E1F2E">
        <w:trPr>
          <w:gridAfter w:val="1"/>
          <w:wAfter w:w="46" w:type="dxa"/>
        </w:trPr>
        <w:tc>
          <w:tcPr>
            <w:tcW w:w="4877" w:type="dxa"/>
          </w:tcPr>
          <w:p w14:paraId="43606446"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ThermoMixer C</w:t>
            </w:r>
          </w:p>
        </w:tc>
        <w:tc>
          <w:tcPr>
            <w:tcW w:w="1972" w:type="dxa"/>
          </w:tcPr>
          <w:p w14:paraId="63F3B934"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Eppendorf</w:t>
            </w:r>
          </w:p>
        </w:tc>
        <w:tc>
          <w:tcPr>
            <w:tcW w:w="1735" w:type="dxa"/>
          </w:tcPr>
          <w:p w14:paraId="1814EFB0"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5382000015</w:t>
            </w:r>
          </w:p>
        </w:tc>
      </w:tr>
      <w:tr w:rsidR="004D712E" w:rsidRPr="00283A83" w14:paraId="2A43225E" w14:textId="77777777" w:rsidTr="000E1F2E">
        <w:trPr>
          <w:gridAfter w:val="1"/>
          <w:wAfter w:w="46" w:type="dxa"/>
        </w:trPr>
        <w:tc>
          <w:tcPr>
            <w:tcW w:w="4877" w:type="dxa"/>
          </w:tcPr>
          <w:p w14:paraId="730EC1A9" w14:textId="77777777" w:rsidR="004D712E" w:rsidRPr="00283A83" w:rsidRDefault="004D712E" w:rsidP="000E1F2E">
            <w:pPr>
              <w:spacing w:line="276" w:lineRule="auto"/>
              <w:jc w:val="both"/>
              <w:rPr>
                <w:rFonts w:ascii="Arial" w:hAnsi="Arial" w:cs="Arial"/>
                <w:sz w:val="18"/>
                <w:szCs w:val="18"/>
              </w:rPr>
            </w:pPr>
            <w:r w:rsidRPr="00283A83">
              <w:rPr>
                <w:rFonts w:ascii="Arial" w:hAnsi="Arial" w:cs="Arial"/>
                <w:sz w:val="18"/>
                <w:szCs w:val="18"/>
              </w:rPr>
              <w:t>XCell SureLock™ Mini-Cell gel chamber</w:t>
            </w:r>
          </w:p>
        </w:tc>
        <w:tc>
          <w:tcPr>
            <w:tcW w:w="1972" w:type="dxa"/>
          </w:tcPr>
          <w:p w14:paraId="18285FD1"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Invitrogen</w:t>
            </w:r>
          </w:p>
        </w:tc>
        <w:tc>
          <w:tcPr>
            <w:tcW w:w="1735" w:type="dxa"/>
          </w:tcPr>
          <w:p w14:paraId="5FF08C4C" w14:textId="77777777" w:rsidR="004D712E" w:rsidRPr="00283A83" w:rsidRDefault="004D712E" w:rsidP="000E1F2E">
            <w:pPr>
              <w:pStyle w:val="ListParagraph"/>
              <w:spacing w:line="276" w:lineRule="auto"/>
              <w:ind w:left="0"/>
              <w:rPr>
                <w:rFonts w:ascii="Arial" w:hAnsi="Arial" w:cs="Arial"/>
                <w:sz w:val="18"/>
                <w:szCs w:val="18"/>
              </w:rPr>
            </w:pPr>
            <w:r w:rsidRPr="00283A83">
              <w:rPr>
                <w:rFonts w:ascii="Arial" w:hAnsi="Arial" w:cs="Arial"/>
                <w:sz w:val="18"/>
                <w:szCs w:val="18"/>
              </w:rPr>
              <w:t>EI0001</w:t>
            </w:r>
          </w:p>
        </w:tc>
      </w:tr>
      <w:tr w:rsidR="004D712E" w:rsidRPr="00283A83" w14:paraId="64FD777E" w14:textId="77777777" w:rsidTr="000E1F2E">
        <w:trPr>
          <w:gridAfter w:val="1"/>
          <w:wAfter w:w="46" w:type="dxa"/>
        </w:trPr>
        <w:tc>
          <w:tcPr>
            <w:tcW w:w="4877" w:type="dxa"/>
          </w:tcPr>
          <w:p w14:paraId="6C8A330F" w14:textId="77777777" w:rsidR="004D712E" w:rsidRPr="00283A83" w:rsidRDefault="004D712E" w:rsidP="000E1F2E">
            <w:pPr>
              <w:spacing w:line="276" w:lineRule="auto"/>
              <w:jc w:val="both"/>
              <w:rPr>
                <w:rFonts w:ascii="Arial" w:hAnsi="Arial" w:cs="Arial"/>
                <w:sz w:val="18"/>
                <w:szCs w:val="18"/>
              </w:rPr>
            </w:pPr>
          </w:p>
        </w:tc>
        <w:tc>
          <w:tcPr>
            <w:tcW w:w="1972" w:type="dxa"/>
          </w:tcPr>
          <w:p w14:paraId="0CD5A829" w14:textId="77777777" w:rsidR="004D712E" w:rsidRPr="00283A83" w:rsidRDefault="004D712E" w:rsidP="000E1F2E">
            <w:pPr>
              <w:pStyle w:val="ListParagraph"/>
              <w:spacing w:line="276" w:lineRule="auto"/>
              <w:ind w:left="0"/>
              <w:rPr>
                <w:rFonts w:ascii="Arial" w:hAnsi="Arial" w:cs="Arial"/>
                <w:sz w:val="18"/>
                <w:szCs w:val="18"/>
              </w:rPr>
            </w:pPr>
          </w:p>
        </w:tc>
        <w:tc>
          <w:tcPr>
            <w:tcW w:w="1735" w:type="dxa"/>
          </w:tcPr>
          <w:p w14:paraId="7BA0DAF9" w14:textId="77777777" w:rsidR="004D712E" w:rsidRPr="00283A83" w:rsidRDefault="004D712E" w:rsidP="000E1F2E">
            <w:pPr>
              <w:pStyle w:val="ListParagraph"/>
              <w:spacing w:line="276" w:lineRule="auto"/>
              <w:ind w:left="0"/>
              <w:rPr>
                <w:rFonts w:ascii="Arial" w:hAnsi="Arial" w:cs="Arial"/>
                <w:sz w:val="18"/>
                <w:szCs w:val="18"/>
              </w:rPr>
            </w:pPr>
          </w:p>
        </w:tc>
      </w:tr>
    </w:tbl>
    <w:p w14:paraId="6ADE127C" w14:textId="77777777" w:rsidR="004D712E" w:rsidRPr="00283A83" w:rsidRDefault="004D712E" w:rsidP="004D712E">
      <w:pPr>
        <w:spacing w:line="276" w:lineRule="auto"/>
        <w:jc w:val="both"/>
        <w:rPr>
          <w:rFonts w:ascii="Arial" w:hAnsi="Arial" w:cs="Arial"/>
          <w:b/>
          <w:color w:val="808080" w:themeColor="background1" w:themeShade="80"/>
          <w:sz w:val="22"/>
        </w:rPr>
      </w:pPr>
    </w:p>
    <w:p w14:paraId="64780699" w14:textId="77777777" w:rsidR="004D712E" w:rsidRPr="00283A83" w:rsidRDefault="004D712E" w:rsidP="004D712E">
      <w:pPr>
        <w:spacing w:line="276" w:lineRule="auto"/>
        <w:jc w:val="both"/>
        <w:rPr>
          <w:rFonts w:ascii="Arial" w:hAnsi="Arial" w:cs="Arial"/>
          <w:b/>
          <w:color w:val="808080" w:themeColor="background1" w:themeShade="80"/>
          <w:sz w:val="22"/>
        </w:rPr>
      </w:pPr>
      <w:r w:rsidRPr="00283A83">
        <w:rPr>
          <w:rFonts w:ascii="Arial" w:hAnsi="Arial" w:cs="Arial"/>
          <w:b/>
          <w:color w:val="808080" w:themeColor="background1" w:themeShade="80"/>
          <w:sz w:val="22"/>
        </w:rPr>
        <w:t>Equipment</w:t>
      </w:r>
    </w:p>
    <w:p w14:paraId="6BA1F69E" w14:textId="77777777" w:rsidR="004D712E" w:rsidRPr="00283A83" w:rsidRDefault="004D712E" w:rsidP="004D712E">
      <w:pPr>
        <w:spacing w:line="276" w:lineRule="auto"/>
        <w:jc w:val="both"/>
        <w:rPr>
          <w:rFonts w:ascii="Arial" w:hAnsi="Arial" w:cs="Arial"/>
          <w:b/>
          <w:color w:val="808080" w:themeColor="background1" w:themeShade="80"/>
          <w:sz w:val="22"/>
        </w:rPr>
      </w:pPr>
    </w:p>
    <w:p w14:paraId="3F7EFFD6" w14:textId="77777777" w:rsidR="004D712E" w:rsidRPr="00283A83" w:rsidRDefault="004D712E" w:rsidP="004D712E">
      <w:pPr>
        <w:spacing w:line="276" w:lineRule="auto"/>
        <w:jc w:val="both"/>
        <w:rPr>
          <w:rFonts w:ascii="Arial" w:hAnsi="Arial"/>
          <w:sz w:val="22"/>
          <w:lang w:val="de-DE"/>
        </w:rPr>
      </w:pPr>
      <w:r w:rsidRPr="00283A83">
        <w:rPr>
          <w:rFonts w:ascii="Arial" w:hAnsi="Arial"/>
          <w:sz w:val="22"/>
          <w:lang w:val="de-DE"/>
        </w:rPr>
        <w:t>ChemiDoc Touch Gel Imaging System, BioRad</w:t>
      </w:r>
    </w:p>
    <w:p w14:paraId="06299913" w14:textId="77777777" w:rsidR="004D712E" w:rsidRPr="00283A83" w:rsidRDefault="004D712E" w:rsidP="004D712E">
      <w:pPr>
        <w:spacing w:line="276" w:lineRule="auto"/>
        <w:jc w:val="both"/>
        <w:rPr>
          <w:rFonts w:ascii="Arial" w:eastAsiaTheme="minorHAnsi" w:hAnsi="Arial"/>
          <w:sz w:val="22"/>
          <w:lang w:val="de-DE"/>
        </w:rPr>
      </w:pPr>
      <w:r w:rsidRPr="00283A83">
        <w:rPr>
          <w:rFonts w:ascii="Arial" w:eastAsiaTheme="minorHAnsi" w:hAnsi="Arial"/>
          <w:sz w:val="22"/>
          <w:lang w:val="de-DE"/>
        </w:rPr>
        <w:t>UV Crosslinker Stratalinker 2400, Stratagene</w:t>
      </w:r>
    </w:p>
    <w:p w14:paraId="04E229B3" w14:textId="77777777" w:rsidR="004D712E" w:rsidRPr="00283A83" w:rsidRDefault="004D712E" w:rsidP="004D712E">
      <w:pPr>
        <w:spacing w:line="276" w:lineRule="auto"/>
        <w:jc w:val="both"/>
        <w:rPr>
          <w:rFonts w:ascii="Arial" w:hAnsi="Arial"/>
          <w:sz w:val="22"/>
          <w:lang w:val="de-DE"/>
        </w:rPr>
      </w:pPr>
      <w:r w:rsidRPr="00283A83">
        <w:rPr>
          <w:rFonts w:ascii="Arial" w:hAnsi="Arial"/>
          <w:sz w:val="22"/>
          <w:lang w:val="de-DE"/>
        </w:rPr>
        <w:t>Odyssey CLx infrared imager, LiCor</w:t>
      </w:r>
    </w:p>
    <w:p w14:paraId="7366698D" w14:textId="77777777" w:rsidR="004D712E" w:rsidRPr="00283A83" w:rsidRDefault="004D712E" w:rsidP="004D712E">
      <w:pPr>
        <w:spacing w:line="276" w:lineRule="auto"/>
        <w:jc w:val="both"/>
        <w:rPr>
          <w:rFonts w:ascii="Arial" w:hAnsi="Arial"/>
          <w:sz w:val="22"/>
          <w:lang w:val="fr-FR"/>
        </w:rPr>
      </w:pPr>
      <w:r w:rsidRPr="00283A83">
        <w:rPr>
          <w:rFonts w:ascii="Arial" w:hAnsi="Arial"/>
          <w:sz w:val="22"/>
          <w:lang w:val="fr-FR"/>
        </w:rPr>
        <w:t>Agilent bioanalyzer 2100, Agilent technologies</w:t>
      </w:r>
    </w:p>
    <w:p w14:paraId="3AEC48E6" w14:textId="77777777" w:rsidR="004D712E" w:rsidRPr="00283A83" w:rsidRDefault="004D712E" w:rsidP="004D712E">
      <w:pPr>
        <w:spacing w:line="276" w:lineRule="auto"/>
        <w:jc w:val="both"/>
        <w:rPr>
          <w:rFonts w:ascii="Arial" w:hAnsi="Arial"/>
          <w:b/>
          <w:color w:val="808080" w:themeColor="background1" w:themeShade="80"/>
          <w:sz w:val="22"/>
          <w:lang w:val="fr-FR"/>
        </w:rPr>
      </w:pPr>
    </w:p>
    <w:p w14:paraId="15B57101" w14:textId="77777777" w:rsidR="004D712E" w:rsidRPr="00283A83" w:rsidRDefault="004D712E" w:rsidP="004D712E">
      <w:pPr>
        <w:spacing w:line="276" w:lineRule="auto"/>
        <w:jc w:val="both"/>
        <w:rPr>
          <w:rFonts w:ascii="Arial" w:hAnsi="Arial"/>
          <w:b/>
          <w:color w:val="808080" w:themeColor="background1" w:themeShade="80"/>
          <w:sz w:val="22"/>
          <w:lang w:val="fr-FR"/>
        </w:rPr>
      </w:pPr>
      <w:r w:rsidRPr="00283A83">
        <w:rPr>
          <w:rFonts w:ascii="Arial" w:hAnsi="Arial"/>
          <w:b/>
          <w:color w:val="808080" w:themeColor="background1" w:themeShade="80"/>
          <w:sz w:val="22"/>
          <w:lang w:val="fr-FR"/>
        </w:rPr>
        <w:t xml:space="preserve">Buffer recipes </w:t>
      </w:r>
    </w:p>
    <w:p w14:paraId="6CBCF7D8" w14:textId="77777777" w:rsidR="004D712E" w:rsidRPr="00283A83" w:rsidRDefault="004D712E" w:rsidP="004D712E">
      <w:pPr>
        <w:spacing w:line="276" w:lineRule="auto"/>
        <w:jc w:val="both"/>
        <w:rPr>
          <w:rFonts w:ascii="Arial" w:hAnsi="Arial"/>
          <w:b/>
          <w:color w:val="808080" w:themeColor="background1" w:themeShade="80"/>
          <w:sz w:val="22"/>
          <w:lang w:val="fr-FR"/>
        </w:rPr>
      </w:pPr>
    </w:p>
    <w:p w14:paraId="287D1A6C" w14:textId="539F3D39" w:rsidR="004D712E" w:rsidRPr="00283A83" w:rsidRDefault="004D712E" w:rsidP="004D712E">
      <w:pPr>
        <w:spacing w:line="276" w:lineRule="auto"/>
        <w:jc w:val="both"/>
        <w:rPr>
          <w:rFonts w:ascii="Arial" w:hAnsi="Arial"/>
          <w:sz w:val="22"/>
          <w:lang w:val="fr-FR"/>
        </w:rPr>
      </w:pPr>
      <w:r w:rsidRPr="00283A83">
        <w:rPr>
          <w:rFonts w:ascii="Arial" w:hAnsi="Arial"/>
          <w:b/>
          <w:bCs/>
          <w:sz w:val="22"/>
          <w:lang w:val="fr-FR"/>
        </w:rPr>
        <w:t>Lysis buffer:</w:t>
      </w:r>
      <w:r w:rsidRPr="00283A83">
        <w:rPr>
          <w:rFonts w:ascii="Arial" w:hAnsi="Arial"/>
          <w:sz w:val="22"/>
          <w:lang w:val="fr-FR"/>
        </w:rPr>
        <w:t xml:space="preserve"> 25 mM HEPES pH 7.3, 150 mM NaCl, 0.5% NP-40, 0.5 mM EDTA, 10% Glycerol, 0.1% SDS, 0.2% Sodium Deoxycholate, 1x protease inhibitors cocktail, 0.1mM DTT</w:t>
      </w:r>
    </w:p>
    <w:p w14:paraId="1EFC9976" w14:textId="223FECE3" w:rsidR="00ED6159" w:rsidRPr="00283A83" w:rsidRDefault="00ED6159" w:rsidP="004D712E">
      <w:pPr>
        <w:spacing w:line="276" w:lineRule="auto"/>
        <w:jc w:val="both"/>
        <w:rPr>
          <w:rFonts w:ascii="Arial" w:hAnsi="Arial"/>
          <w:sz w:val="22"/>
          <w:lang w:val="fr-FR"/>
        </w:rPr>
      </w:pPr>
      <w:r w:rsidRPr="00283A83">
        <w:rPr>
          <w:rFonts w:ascii="Arial" w:hAnsi="Arial"/>
          <w:sz w:val="22"/>
          <w:lang w:val="fr-FR"/>
        </w:rPr>
        <w:t>Prepare fresh.</w:t>
      </w:r>
    </w:p>
    <w:p w14:paraId="626B6BF0" w14:textId="77777777" w:rsidR="004D712E" w:rsidRPr="00283A83" w:rsidRDefault="004D712E" w:rsidP="004D712E">
      <w:pPr>
        <w:spacing w:line="276" w:lineRule="auto"/>
        <w:jc w:val="both"/>
        <w:rPr>
          <w:rFonts w:ascii="Arial" w:hAnsi="Arial"/>
          <w:sz w:val="22"/>
          <w:lang w:val="fr-FR"/>
        </w:rPr>
      </w:pPr>
    </w:p>
    <w:p w14:paraId="4E18B3B3" w14:textId="739AF210" w:rsidR="004D712E" w:rsidRPr="00283A83" w:rsidRDefault="004D712E" w:rsidP="004D712E">
      <w:pPr>
        <w:spacing w:line="276" w:lineRule="auto"/>
        <w:jc w:val="both"/>
        <w:rPr>
          <w:rFonts w:ascii="Arial" w:hAnsi="Arial"/>
          <w:sz w:val="22"/>
          <w:lang w:val="fr-FR"/>
        </w:rPr>
      </w:pPr>
      <w:r w:rsidRPr="00283A83">
        <w:rPr>
          <w:rFonts w:ascii="Arial" w:hAnsi="Arial"/>
          <w:b/>
          <w:bCs/>
          <w:sz w:val="22"/>
          <w:lang w:val="fr-FR"/>
        </w:rPr>
        <w:t>High salt wash buffer:</w:t>
      </w:r>
      <w:r w:rsidRPr="00283A83">
        <w:rPr>
          <w:rFonts w:ascii="Arial" w:hAnsi="Arial"/>
          <w:sz w:val="22"/>
          <w:lang w:val="fr-FR"/>
        </w:rPr>
        <w:t xml:space="preserve"> 25 mM HEPES pH 7.3, 400 mM NaCl, 0.5% NP-40, 0.5 mM EDTA, 10% Glycerol, 1x protease inhibitors cocktail, 0.1mM DTT</w:t>
      </w:r>
    </w:p>
    <w:p w14:paraId="1A453259" w14:textId="75670B84" w:rsidR="00ED6159" w:rsidRPr="00283A83" w:rsidRDefault="00ED6159" w:rsidP="004D712E">
      <w:pPr>
        <w:spacing w:line="276" w:lineRule="auto"/>
        <w:jc w:val="both"/>
        <w:rPr>
          <w:rFonts w:ascii="Arial" w:hAnsi="Arial"/>
          <w:sz w:val="22"/>
          <w:lang w:val="fr-FR"/>
        </w:rPr>
      </w:pPr>
      <w:r w:rsidRPr="00283A83">
        <w:rPr>
          <w:rFonts w:ascii="Arial" w:hAnsi="Arial"/>
          <w:sz w:val="22"/>
          <w:lang w:val="fr-FR"/>
        </w:rPr>
        <w:t>Prepare fresh.</w:t>
      </w:r>
    </w:p>
    <w:p w14:paraId="24B2A7E1" w14:textId="77777777" w:rsidR="004D712E" w:rsidRPr="00283A83" w:rsidRDefault="004D712E" w:rsidP="004D712E">
      <w:pPr>
        <w:spacing w:line="276" w:lineRule="auto"/>
        <w:jc w:val="both"/>
        <w:rPr>
          <w:rFonts w:ascii="Arial" w:hAnsi="Arial"/>
          <w:sz w:val="22"/>
          <w:lang w:val="fr-FR"/>
        </w:rPr>
      </w:pPr>
    </w:p>
    <w:p w14:paraId="74DF3202" w14:textId="77777777" w:rsidR="004D712E" w:rsidRPr="00283A83" w:rsidRDefault="004D712E" w:rsidP="004D712E">
      <w:pPr>
        <w:spacing w:line="276" w:lineRule="auto"/>
        <w:jc w:val="both"/>
        <w:rPr>
          <w:rFonts w:ascii="Arial" w:hAnsi="Arial"/>
          <w:sz w:val="22"/>
          <w:lang w:val="fr-FR"/>
        </w:rPr>
      </w:pPr>
      <w:r w:rsidRPr="00283A83">
        <w:rPr>
          <w:rFonts w:ascii="Arial" w:hAnsi="Arial"/>
          <w:b/>
          <w:bCs/>
          <w:sz w:val="22"/>
          <w:lang w:val="fr-FR"/>
        </w:rPr>
        <w:t>PNK wash buffer:</w:t>
      </w:r>
      <w:r w:rsidRPr="00283A83">
        <w:rPr>
          <w:rFonts w:ascii="Arial" w:hAnsi="Arial"/>
          <w:sz w:val="22"/>
          <w:lang w:val="fr-FR"/>
        </w:rPr>
        <w:t xml:space="preserve"> 20 mM Tris-HCl pH 6.5, 10 mM MgCl</w:t>
      </w:r>
      <w:r w:rsidRPr="00283A83">
        <w:rPr>
          <w:rFonts w:ascii="Arial" w:hAnsi="Arial"/>
          <w:sz w:val="22"/>
          <w:vertAlign w:val="subscript"/>
          <w:lang w:val="fr-FR"/>
        </w:rPr>
        <w:t>2</w:t>
      </w:r>
      <w:r w:rsidRPr="00283A83">
        <w:rPr>
          <w:rFonts w:ascii="Arial" w:hAnsi="Arial"/>
          <w:sz w:val="22"/>
          <w:lang w:val="fr-FR"/>
        </w:rPr>
        <w:t>, 0.2% Tween20, 0.1mM DTT</w:t>
      </w:r>
    </w:p>
    <w:p w14:paraId="318E7DAC" w14:textId="630A8AA8" w:rsidR="004D712E" w:rsidRPr="00283A83" w:rsidRDefault="004D712E" w:rsidP="004D712E">
      <w:pPr>
        <w:spacing w:line="276" w:lineRule="auto"/>
        <w:jc w:val="both"/>
        <w:rPr>
          <w:rFonts w:ascii="Arial" w:hAnsi="Arial" w:cs="Arial"/>
          <w:sz w:val="22"/>
          <w:szCs w:val="22"/>
        </w:rPr>
      </w:pPr>
      <w:r w:rsidRPr="00283A83">
        <w:rPr>
          <w:rFonts w:ascii="Arial" w:hAnsi="Arial" w:cs="Arial"/>
          <w:sz w:val="22"/>
          <w:szCs w:val="22"/>
        </w:rPr>
        <w:t xml:space="preserve">Filter sterilize and prepare single-use aliquots. Store at </w:t>
      </w:r>
      <w:r w:rsidRPr="00283A83">
        <w:rPr>
          <w:rFonts w:ascii="Arial" w:eastAsiaTheme="minorEastAsia" w:hAnsi="Arial" w:cs="Arial"/>
          <w:sz w:val="22"/>
          <w:szCs w:val="22"/>
        </w:rPr>
        <w:t>-20</w:t>
      </w:r>
      <w:r w:rsidR="00B658DF" w:rsidRPr="00283A83">
        <w:rPr>
          <w:rFonts w:ascii="Arial" w:hAnsi="Arial" w:cs="Arial"/>
          <w:sz w:val="22"/>
          <w:szCs w:val="22"/>
        </w:rPr>
        <w:t>°C</w:t>
      </w:r>
      <w:r w:rsidRPr="00283A83">
        <w:rPr>
          <w:rFonts w:ascii="Arial" w:hAnsi="Arial" w:cs="Arial"/>
          <w:sz w:val="22"/>
          <w:szCs w:val="22"/>
        </w:rPr>
        <w:t>.</w:t>
      </w:r>
    </w:p>
    <w:p w14:paraId="42780E92" w14:textId="77777777" w:rsidR="004D712E" w:rsidRPr="00283A83" w:rsidRDefault="004D712E" w:rsidP="004D712E">
      <w:pPr>
        <w:spacing w:line="276" w:lineRule="auto"/>
        <w:jc w:val="both"/>
        <w:rPr>
          <w:rFonts w:ascii="Arial" w:hAnsi="Arial" w:cs="Arial"/>
          <w:sz w:val="22"/>
          <w:szCs w:val="22"/>
        </w:rPr>
      </w:pPr>
    </w:p>
    <w:p w14:paraId="12D3BDC6" w14:textId="4AD9E1D1" w:rsidR="004D712E" w:rsidRPr="00283A83" w:rsidRDefault="004D712E" w:rsidP="004D712E">
      <w:pPr>
        <w:spacing w:line="276" w:lineRule="auto"/>
        <w:jc w:val="both"/>
        <w:rPr>
          <w:rFonts w:ascii="Arial" w:hAnsi="Arial" w:cs="Arial"/>
          <w:sz w:val="22"/>
          <w:szCs w:val="22"/>
        </w:rPr>
      </w:pPr>
      <w:r w:rsidRPr="00283A83">
        <w:rPr>
          <w:rFonts w:ascii="Arial" w:hAnsi="Arial" w:cs="Arial"/>
          <w:b/>
          <w:bCs/>
          <w:sz w:val="22"/>
          <w:szCs w:val="22"/>
        </w:rPr>
        <w:t>5x PNK buffer:</w:t>
      </w:r>
      <w:r w:rsidRPr="00283A83">
        <w:rPr>
          <w:rFonts w:ascii="Arial" w:hAnsi="Arial" w:cs="Arial"/>
          <w:sz w:val="22"/>
          <w:szCs w:val="22"/>
        </w:rPr>
        <w:t xml:space="preserve"> 350 mM Tris-HCl pH 6.5, 50 mM MgCl</w:t>
      </w:r>
      <w:r w:rsidRPr="00283A83">
        <w:rPr>
          <w:rFonts w:ascii="Arial" w:hAnsi="Arial" w:cs="Arial"/>
          <w:sz w:val="22"/>
          <w:szCs w:val="22"/>
          <w:vertAlign w:val="subscript"/>
        </w:rPr>
        <w:t>2</w:t>
      </w:r>
      <w:r w:rsidRPr="00283A83">
        <w:rPr>
          <w:rFonts w:ascii="Arial" w:hAnsi="Arial" w:cs="Arial"/>
          <w:sz w:val="22"/>
          <w:szCs w:val="22"/>
        </w:rPr>
        <w:t>, 5 mM DTT</w:t>
      </w:r>
    </w:p>
    <w:p w14:paraId="23B8FA13" w14:textId="39BB3FAA" w:rsidR="00ED6159" w:rsidRPr="00283A83" w:rsidRDefault="00ED6159" w:rsidP="004D712E">
      <w:pPr>
        <w:spacing w:line="276" w:lineRule="auto"/>
        <w:jc w:val="both"/>
        <w:rPr>
          <w:rFonts w:ascii="Arial" w:hAnsi="Arial" w:cs="Arial"/>
          <w:sz w:val="22"/>
          <w:szCs w:val="22"/>
        </w:rPr>
      </w:pPr>
      <w:r w:rsidRPr="00283A83">
        <w:rPr>
          <w:rFonts w:ascii="Arial" w:hAnsi="Arial" w:cs="Arial"/>
          <w:sz w:val="22"/>
          <w:szCs w:val="22"/>
        </w:rPr>
        <w:t>Add DTT before use.</w:t>
      </w:r>
    </w:p>
    <w:p w14:paraId="60241A63" w14:textId="77777777" w:rsidR="004D712E" w:rsidRPr="00283A83" w:rsidRDefault="004D712E" w:rsidP="004D712E">
      <w:pPr>
        <w:spacing w:line="276" w:lineRule="auto"/>
        <w:jc w:val="both"/>
        <w:rPr>
          <w:rFonts w:ascii="Arial" w:hAnsi="Arial" w:cs="Arial"/>
          <w:sz w:val="22"/>
          <w:szCs w:val="22"/>
        </w:rPr>
      </w:pPr>
    </w:p>
    <w:p w14:paraId="6415306A" w14:textId="77777777" w:rsidR="004D712E" w:rsidRPr="00283A83" w:rsidRDefault="004D712E" w:rsidP="004D712E">
      <w:pPr>
        <w:spacing w:line="276" w:lineRule="auto"/>
        <w:jc w:val="both"/>
        <w:rPr>
          <w:rFonts w:ascii="Arial" w:hAnsi="Arial" w:cs="Arial"/>
          <w:sz w:val="22"/>
          <w:szCs w:val="22"/>
        </w:rPr>
      </w:pPr>
      <w:r w:rsidRPr="00283A83">
        <w:rPr>
          <w:rFonts w:ascii="Arial" w:hAnsi="Arial" w:cs="Arial"/>
          <w:b/>
          <w:bCs/>
          <w:sz w:val="22"/>
          <w:szCs w:val="22"/>
        </w:rPr>
        <w:t>4x SDS sample buffer:</w:t>
      </w:r>
      <w:r w:rsidRPr="00283A83">
        <w:rPr>
          <w:rFonts w:ascii="Arial" w:hAnsi="Arial" w:cs="Arial"/>
          <w:sz w:val="22"/>
          <w:szCs w:val="22"/>
        </w:rPr>
        <w:t xml:space="preserve"> 200 mM Tris-HCl pH 6.8, 8% SDS, 0.4% Bromophenol blue, 40% glycerol</w:t>
      </w:r>
    </w:p>
    <w:p w14:paraId="1BEF344B" w14:textId="77777777" w:rsidR="004D712E" w:rsidRPr="00283A83" w:rsidRDefault="004D712E" w:rsidP="004D712E">
      <w:pPr>
        <w:spacing w:line="276" w:lineRule="auto"/>
        <w:jc w:val="both"/>
        <w:rPr>
          <w:rFonts w:ascii="Arial" w:hAnsi="Arial" w:cs="Arial"/>
          <w:sz w:val="22"/>
          <w:szCs w:val="22"/>
        </w:rPr>
      </w:pPr>
    </w:p>
    <w:p w14:paraId="42B5D64C" w14:textId="746E070A" w:rsidR="004D712E" w:rsidRPr="00283A83" w:rsidRDefault="004D712E" w:rsidP="004D712E">
      <w:pPr>
        <w:spacing w:line="276" w:lineRule="auto"/>
        <w:jc w:val="both"/>
        <w:rPr>
          <w:rFonts w:ascii="Arial" w:hAnsi="Arial" w:cs="Arial"/>
          <w:sz w:val="22"/>
          <w:szCs w:val="22"/>
        </w:rPr>
      </w:pPr>
      <w:r w:rsidRPr="00283A83">
        <w:rPr>
          <w:rFonts w:ascii="Arial" w:hAnsi="Arial" w:cs="Arial"/>
          <w:b/>
          <w:bCs/>
          <w:sz w:val="22"/>
          <w:szCs w:val="22"/>
        </w:rPr>
        <w:t>2x proteinase K buffer:</w:t>
      </w:r>
      <w:r w:rsidRPr="00283A83">
        <w:rPr>
          <w:rFonts w:ascii="Arial" w:hAnsi="Arial" w:cs="Arial"/>
          <w:sz w:val="22"/>
          <w:szCs w:val="22"/>
        </w:rPr>
        <w:t xml:space="preserve"> 100 mM HEPES pH 7.3, 100 mM NaCl, 20 mM EDTA, 2% SDS</w:t>
      </w:r>
    </w:p>
    <w:p w14:paraId="54EAEC29" w14:textId="77777777" w:rsidR="004D712E" w:rsidRPr="00283A83" w:rsidRDefault="004D712E" w:rsidP="004D712E">
      <w:pPr>
        <w:spacing w:line="276" w:lineRule="auto"/>
        <w:jc w:val="both"/>
        <w:rPr>
          <w:rFonts w:ascii="Arial" w:hAnsi="Arial" w:cs="Arial"/>
          <w:sz w:val="22"/>
          <w:szCs w:val="22"/>
        </w:rPr>
      </w:pPr>
    </w:p>
    <w:p w14:paraId="5372D6D5" w14:textId="77777777" w:rsidR="004D712E" w:rsidRPr="00283A83" w:rsidRDefault="004D712E" w:rsidP="004D712E">
      <w:pPr>
        <w:spacing w:line="276" w:lineRule="auto"/>
        <w:jc w:val="both"/>
        <w:rPr>
          <w:rFonts w:ascii="Arial" w:hAnsi="Arial" w:cs="Arial"/>
          <w:sz w:val="22"/>
          <w:szCs w:val="22"/>
        </w:rPr>
      </w:pPr>
      <w:r w:rsidRPr="00283A83">
        <w:rPr>
          <w:rFonts w:ascii="Arial" w:hAnsi="Arial" w:cs="Arial"/>
          <w:b/>
          <w:bCs/>
          <w:sz w:val="22"/>
          <w:szCs w:val="22"/>
        </w:rPr>
        <w:t>RNA elution buffer:</w:t>
      </w:r>
      <w:r w:rsidRPr="00283A83">
        <w:rPr>
          <w:rFonts w:ascii="Arial" w:hAnsi="Arial" w:cs="Arial"/>
          <w:sz w:val="22"/>
          <w:szCs w:val="22"/>
        </w:rPr>
        <w:t xml:space="preserve"> 10mM Tris-HCl pH 7.0, .3 M NaOAc pH 5.5, 2mM EDTA</w:t>
      </w:r>
    </w:p>
    <w:p w14:paraId="77A87F78" w14:textId="77777777" w:rsidR="004D712E" w:rsidRPr="00283A83" w:rsidRDefault="004D712E" w:rsidP="004D712E">
      <w:pPr>
        <w:spacing w:line="276" w:lineRule="auto"/>
        <w:jc w:val="both"/>
        <w:rPr>
          <w:rFonts w:ascii="Arial" w:hAnsi="Arial" w:cs="Arial"/>
          <w:sz w:val="22"/>
          <w:szCs w:val="22"/>
        </w:rPr>
      </w:pPr>
    </w:p>
    <w:p w14:paraId="162F137C" w14:textId="77777777" w:rsidR="004D712E" w:rsidRPr="00283A83" w:rsidRDefault="004D712E" w:rsidP="004D712E">
      <w:pPr>
        <w:spacing w:line="276" w:lineRule="auto"/>
        <w:jc w:val="both"/>
        <w:rPr>
          <w:rFonts w:ascii="Arial" w:hAnsi="Arial" w:cs="Arial"/>
          <w:sz w:val="22"/>
          <w:szCs w:val="22"/>
        </w:rPr>
      </w:pPr>
      <w:r w:rsidRPr="00283A83">
        <w:rPr>
          <w:rFonts w:ascii="Arial" w:hAnsi="Arial" w:cs="Arial"/>
          <w:b/>
          <w:bCs/>
          <w:sz w:val="22"/>
          <w:szCs w:val="22"/>
        </w:rPr>
        <w:t>DNA elution buffer:</w:t>
      </w:r>
      <w:r w:rsidRPr="00283A83">
        <w:rPr>
          <w:rFonts w:ascii="Arial" w:hAnsi="Arial" w:cs="Arial"/>
          <w:sz w:val="22"/>
          <w:szCs w:val="22"/>
        </w:rPr>
        <w:t xml:space="preserve"> 10 mM Tris-HCl pH 8.0, 0.3 M NaOAc pH 5.5</w:t>
      </w:r>
    </w:p>
    <w:p w14:paraId="753BE18D" w14:textId="77777777" w:rsidR="004D712E" w:rsidRPr="00283A83" w:rsidRDefault="004D712E" w:rsidP="004D712E">
      <w:pPr>
        <w:spacing w:line="276" w:lineRule="auto"/>
        <w:jc w:val="both"/>
        <w:rPr>
          <w:rFonts w:ascii="Arial" w:hAnsi="Arial" w:cs="Arial"/>
          <w:sz w:val="22"/>
        </w:rPr>
      </w:pPr>
    </w:p>
    <w:p w14:paraId="1548E6F8" w14:textId="77777777" w:rsidR="004D712E" w:rsidRPr="00283A83" w:rsidRDefault="004D712E" w:rsidP="004D712E">
      <w:pPr>
        <w:spacing w:line="276" w:lineRule="auto"/>
        <w:jc w:val="both"/>
        <w:rPr>
          <w:rFonts w:ascii="Arial" w:hAnsi="Arial" w:cs="Arial"/>
          <w:b/>
          <w:color w:val="808080" w:themeColor="background1" w:themeShade="80"/>
          <w:sz w:val="22"/>
        </w:rPr>
      </w:pPr>
      <w:r w:rsidRPr="00283A83">
        <w:rPr>
          <w:rFonts w:ascii="Arial" w:hAnsi="Arial" w:cs="Arial"/>
          <w:b/>
          <w:color w:val="808080" w:themeColor="background1" w:themeShade="80"/>
          <w:sz w:val="22"/>
        </w:rPr>
        <w:t>Oligonucleotides</w:t>
      </w:r>
    </w:p>
    <w:p w14:paraId="28D17E9A" w14:textId="77777777" w:rsidR="004D712E" w:rsidRPr="00283A83" w:rsidRDefault="004D712E" w:rsidP="004D712E">
      <w:pPr>
        <w:spacing w:line="276" w:lineRule="auto"/>
        <w:jc w:val="both"/>
        <w:rPr>
          <w:rFonts w:ascii="Arial" w:hAnsi="Arial" w:cs="Arial"/>
          <w:b/>
          <w:sz w:val="22"/>
          <w:szCs w:val="22"/>
        </w:rPr>
      </w:pPr>
      <w:r w:rsidRPr="00283A83">
        <w:rPr>
          <w:rFonts w:ascii="Arial" w:hAnsi="Arial" w:cs="Arial"/>
          <w:b/>
          <w:sz w:val="22"/>
          <w:szCs w:val="22"/>
        </w:rPr>
        <w:t>Reverse transcription primer</w:t>
      </w:r>
    </w:p>
    <w:p w14:paraId="07F2B0DE" w14:textId="77777777" w:rsidR="004D712E" w:rsidRPr="00283A83" w:rsidRDefault="004D712E" w:rsidP="004D712E">
      <w:pPr>
        <w:spacing w:line="276" w:lineRule="auto"/>
        <w:ind w:firstLine="720"/>
        <w:jc w:val="both"/>
        <w:rPr>
          <w:rFonts w:ascii="Arial" w:hAnsi="Arial" w:cs="Arial"/>
          <w:sz w:val="22"/>
          <w:szCs w:val="22"/>
        </w:rPr>
      </w:pPr>
      <w:r w:rsidRPr="00283A83">
        <w:rPr>
          <w:rFonts w:ascii="Arial" w:hAnsi="Arial" w:cs="Arial"/>
          <w:sz w:val="22"/>
          <w:szCs w:val="22"/>
        </w:rPr>
        <w:t>/5Phos/RNAGATCGGAAGAGCGTCGTGTAGGGAAAGAG/iSp18/GTGACTGGAGTTCAGACGTGTGCTC</w:t>
      </w:r>
    </w:p>
    <w:p w14:paraId="0477DCBD" w14:textId="77777777" w:rsidR="004D712E" w:rsidRPr="00283A83" w:rsidRDefault="004D712E" w:rsidP="004D712E">
      <w:pPr>
        <w:spacing w:line="276" w:lineRule="auto"/>
        <w:jc w:val="both"/>
        <w:rPr>
          <w:rFonts w:ascii="Arial" w:hAnsi="Arial" w:cs="Arial"/>
          <w:sz w:val="22"/>
        </w:rPr>
      </w:pPr>
      <w:r w:rsidRPr="00283A83">
        <w:rPr>
          <w:rFonts w:ascii="Arial" w:hAnsi="Arial" w:cs="Arial"/>
          <w:sz w:val="22"/>
        </w:rPr>
        <w:t>Modifications: /5Phos/ - 5’ phosphate, /</w:t>
      </w:r>
      <w:r w:rsidRPr="00283A83">
        <w:rPr>
          <w:rFonts w:ascii="Arial" w:hAnsi="Arial" w:cs="Arial"/>
          <w:sz w:val="22"/>
          <w:szCs w:val="22"/>
        </w:rPr>
        <w:t>iSp18</w:t>
      </w:r>
      <w:r w:rsidRPr="00283A83">
        <w:rPr>
          <w:rFonts w:ascii="Arial" w:hAnsi="Arial" w:cs="Arial"/>
          <w:sz w:val="22"/>
        </w:rPr>
        <w:t>/ - An 18-atom hexa-ethyleneglycol spacer</w:t>
      </w:r>
    </w:p>
    <w:p w14:paraId="055BF8F5" w14:textId="04AEA3EE" w:rsidR="004D712E" w:rsidRPr="00283A83" w:rsidRDefault="004D712E" w:rsidP="004D712E">
      <w:pPr>
        <w:spacing w:line="276" w:lineRule="auto"/>
        <w:jc w:val="both"/>
        <w:rPr>
          <w:rFonts w:ascii="Arial" w:hAnsi="Arial" w:cs="Arial"/>
          <w:sz w:val="22"/>
          <w:szCs w:val="22"/>
        </w:rPr>
      </w:pPr>
      <w:r w:rsidRPr="00283A83">
        <w:rPr>
          <w:rFonts w:ascii="Arial" w:hAnsi="Arial" w:cs="Arial"/>
          <w:sz w:val="22"/>
          <w:szCs w:val="22"/>
        </w:rPr>
        <w:t xml:space="preserve">RN sequence at the 5’ end of the oligonucleotide is designed to increase efficiency of circular ligation </w:t>
      </w:r>
      <w:r w:rsidR="00EC0057" w:rsidRPr="00283A83">
        <w:rPr>
          <w:rFonts w:ascii="Arial" w:hAnsi="Arial" w:cs="Arial"/>
          <w:sz w:val="22"/>
          <w:lang w:val="nb-NO"/>
        </w:rPr>
        <w:fldChar w:fldCharType="begin" w:fldLock="1"/>
      </w:r>
      <w:r w:rsidR="009D2C4A" w:rsidRPr="00283A83">
        <w:rPr>
          <w:rFonts w:ascii="Arial" w:hAnsi="Arial" w:cs="Arial"/>
          <w:sz w:val="22"/>
        </w:rPr>
        <w:instrText>ADDIN CSL_CITATION {"citationItems":[{"id":"ITEM-1","itemData":{"DOI":"10.1016/j.ymeth.2017.05.028","ISSN":"10462023","PMID":"28579404","abstract":"Translation is one of the fundamental processes of life. It comprises the assembly of polypeptides whose amino acid sequence corresponds to the codon sequence of an mRNA's ORF. Translation is performed by the ribosome; therefore, in order to understand translation and its regulation we must be able to determine the numbers and locations of ribosomes on mRNAs in vivo. Furthermore, we must be able to examine their redistribution in different physiological contexts and in response to experimental manipulations. The ribosome profiling method provides us with an opportunity to learn these locations, by sequencing a cDNA library derived from the short fragments of mRNA covered by the ribosome. Since its original description, the ribosome profiling method has undergone continuing development; in this article we describe the method's current state. Important improvements include: the incorporation of sample barcodes to enable library multiplexing, the incorporation of unique molecular identifiers to enable to removal of duplicated sequences, and the replacement of a gel-purification step with the enzymatic degradation of unligated linker.","author":[{"dropping-particle":"","family":"McGlincy","given":"Nicholas J.","non-dropping-particle":"","parse-names":false,"suffix":""},{"dropping-particle":"","family":"Ingolia","given":"Nicholas T.","non-dropping-particle":"","parse-names":false,"suffix":""}],"container-title":"Methods","id":"ITEM-1","issued":{"date-parts":[["2017","8","15"]]},"page":"112-129","title":"Transcriptome-wide measurement of translation by ribosome profiling","type":"article-journal","volume":"126"},"uris":["http://www.mendeley.com/documents/?uuid=63d62d3f-cbbf-3184-8348-23ad4a576a3c"]}],"mendeley":{"formattedCitation":"(McGlincy and Ingolia 2017)","plainTextFormattedCitation":"(McGlincy and Ingolia 2017)","previouslyFormattedCitation":"(Ingolia 2010; König et al. 2010; McGlincy and Ingolia 2017)"},"properties":{"noteIndex":0},"schema":"https://github.com/citation-style-language/schema/raw/master/csl-citation.json"}</w:instrText>
      </w:r>
      <w:r w:rsidR="00EC0057" w:rsidRPr="00283A83">
        <w:rPr>
          <w:rFonts w:ascii="Arial" w:hAnsi="Arial" w:cs="Arial"/>
          <w:sz w:val="22"/>
          <w:lang w:val="nb-NO"/>
        </w:rPr>
        <w:fldChar w:fldCharType="separate"/>
      </w:r>
      <w:r w:rsidR="009D2C4A" w:rsidRPr="00283A83">
        <w:rPr>
          <w:rFonts w:ascii="Arial" w:hAnsi="Arial" w:cs="Arial"/>
          <w:noProof/>
          <w:sz w:val="22"/>
        </w:rPr>
        <w:t>(McGlincy and Ingolia 2017)</w:t>
      </w:r>
      <w:r w:rsidR="00EC0057" w:rsidRPr="00283A83">
        <w:rPr>
          <w:rFonts w:ascii="Arial" w:hAnsi="Arial" w:cs="Arial"/>
          <w:sz w:val="22"/>
          <w:lang w:val="nb-NO"/>
        </w:rPr>
        <w:fldChar w:fldCharType="end"/>
      </w:r>
      <w:r w:rsidR="00EC0057" w:rsidRPr="00283A83">
        <w:rPr>
          <w:rFonts w:ascii="Arial" w:hAnsi="Arial" w:cs="Arial"/>
          <w:sz w:val="22"/>
        </w:rPr>
        <w:t>.</w:t>
      </w:r>
    </w:p>
    <w:p w14:paraId="346A8E9E" w14:textId="77777777" w:rsidR="004D712E" w:rsidRPr="00283A83" w:rsidRDefault="004D712E" w:rsidP="004D712E">
      <w:pPr>
        <w:spacing w:line="276" w:lineRule="auto"/>
        <w:jc w:val="both"/>
        <w:rPr>
          <w:rFonts w:ascii="Arial" w:hAnsi="Arial" w:cs="Arial"/>
          <w:sz w:val="22"/>
          <w:szCs w:val="22"/>
        </w:rPr>
      </w:pPr>
    </w:p>
    <w:p w14:paraId="76EE2567"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3’ DNA adapter</w:t>
      </w:r>
    </w:p>
    <w:p w14:paraId="291DD0BD" w14:textId="0F6B66EC" w:rsidR="004D712E" w:rsidRPr="00283A83" w:rsidRDefault="004D712E" w:rsidP="004D712E">
      <w:pPr>
        <w:spacing w:line="276" w:lineRule="auto"/>
        <w:ind w:firstLine="720"/>
        <w:jc w:val="both"/>
        <w:rPr>
          <w:rFonts w:ascii="Arial" w:hAnsi="Arial" w:cs="Arial"/>
          <w:sz w:val="22"/>
        </w:rPr>
      </w:pPr>
      <w:r w:rsidRPr="00283A83">
        <w:rPr>
          <w:rFonts w:ascii="Arial" w:hAnsi="Arial" w:cs="Arial"/>
          <w:sz w:val="22"/>
        </w:rPr>
        <w:t>/5Phos/NNNNNATCGTAGATCGGAAGAGCACACGTCTGAA/3AzideN/</w:t>
      </w:r>
    </w:p>
    <w:p w14:paraId="77DDA0EC" w14:textId="77777777" w:rsidR="004D712E" w:rsidRPr="00283A83" w:rsidRDefault="004D712E" w:rsidP="004D712E">
      <w:pPr>
        <w:spacing w:line="276" w:lineRule="auto"/>
        <w:jc w:val="both"/>
        <w:rPr>
          <w:rFonts w:ascii="Arial" w:hAnsi="Arial" w:cs="Arial"/>
          <w:sz w:val="22"/>
          <w:lang w:val="fr-FR"/>
        </w:rPr>
      </w:pPr>
      <w:r w:rsidRPr="00283A83">
        <w:rPr>
          <w:rFonts w:ascii="Arial" w:hAnsi="Arial" w:cs="Arial"/>
          <w:sz w:val="22"/>
          <w:lang w:val="fr-FR"/>
        </w:rPr>
        <w:t>Modifications: /5Phos/ - 5’ phosphate, /3AzideN/ - 3' azide (NHS Ester)</w:t>
      </w:r>
    </w:p>
    <w:p w14:paraId="0C737BC4" w14:textId="66ABE624" w:rsidR="004D712E" w:rsidRPr="00283A83" w:rsidRDefault="004D712E" w:rsidP="004D712E">
      <w:pPr>
        <w:spacing w:line="276" w:lineRule="auto"/>
        <w:jc w:val="both"/>
        <w:rPr>
          <w:rFonts w:ascii="Arial" w:hAnsi="Arial" w:cs="Arial"/>
          <w:sz w:val="22"/>
          <w:lang w:val="fr-FR"/>
        </w:rPr>
      </w:pPr>
      <w:r w:rsidRPr="00283A83">
        <w:rPr>
          <w:rFonts w:ascii="Arial" w:hAnsi="Arial" w:cs="Arial"/>
          <w:sz w:val="22"/>
          <w:lang w:val="fr-FR"/>
        </w:rPr>
        <w:t>Unique molecular identifier (UMI): NNNNN</w:t>
      </w:r>
    </w:p>
    <w:p w14:paraId="455FD5C2" w14:textId="77777777" w:rsidR="004D712E" w:rsidRPr="00283A83" w:rsidRDefault="004D712E" w:rsidP="004D712E">
      <w:pPr>
        <w:spacing w:line="276" w:lineRule="auto"/>
        <w:jc w:val="both"/>
        <w:rPr>
          <w:rFonts w:ascii="Arial" w:hAnsi="Arial" w:cs="Arial"/>
          <w:sz w:val="22"/>
          <w:lang w:val="fr-FR"/>
        </w:rPr>
      </w:pPr>
      <w:r w:rsidRPr="00283A83">
        <w:rPr>
          <w:rFonts w:ascii="Arial" w:hAnsi="Arial" w:cs="Arial"/>
          <w:sz w:val="22"/>
          <w:lang w:val="fr-FR"/>
        </w:rPr>
        <w:t>Index: ATCGT</w:t>
      </w:r>
    </w:p>
    <w:p w14:paraId="08985F3A" w14:textId="77777777" w:rsidR="004D712E" w:rsidRPr="00283A83" w:rsidRDefault="004D712E" w:rsidP="004D712E">
      <w:pPr>
        <w:spacing w:line="276" w:lineRule="auto"/>
        <w:jc w:val="both"/>
        <w:rPr>
          <w:rFonts w:ascii="Arial" w:hAnsi="Arial" w:cs="Arial"/>
          <w:sz w:val="22"/>
          <w:lang w:val="fr-FR"/>
        </w:rPr>
      </w:pPr>
    </w:p>
    <w:p w14:paraId="5889EF30" w14:textId="045E3507" w:rsidR="004D712E" w:rsidRPr="00283A83" w:rsidRDefault="004D712E" w:rsidP="004D712E">
      <w:pPr>
        <w:spacing w:line="276" w:lineRule="auto"/>
        <w:jc w:val="both"/>
        <w:rPr>
          <w:rFonts w:ascii="Arial" w:hAnsi="Arial" w:cs="Arial"/>
          <w:sz w:val="22"/>
        </w:rPr>
      </w:pPr>
      <w:r w:rsidRPr="00283A83">
        <w:rPr>
          <w:rFonts w:ascii="Arial" w:hAnsi="Arial" w:cs="Arial"/>
          <w:sz w:val="22"/>
        </w:rPr>
        <w:t xml:space="preserve">The oligonucleotides </w:t>
      </w:r>
      <w:r w:rsidR="00050830" w:rsidRPr="00283A83">
        <w:rPr>
          <w:rFonts w:ascii="Arial" w:hAnsi="Arial" w:cs="Arial"/>
          <w:sz w:val="22"/>
        </w:rPr>
        <w:t xml:space="preserve">need to be </w:t>
      </w:r>
      <w:r w:rsidRPr="00283A83">
        <w:rPr>
          <w:rFonts w:ascii="Arial" w:hAnsi="Arial" w:cs="Arial"/>
          <w:sz w:val="22"/>
        </w:rPr>
        <w:t>RNase-Free</w:t>
      </w:r>
      <w:r w:rsidR="00050830" w:rsidRPr="00283A83">
        <w:rPr>
          <w:rFonts w:ascii="Arial" w:hAnsi="Arial" w:cs="Arial"/>
          <w:sz w:val="22"/>
        </w:rPr>
        <w:t xml:space="preserve"> grade and subjected to</w:t>
      </w:r>
      <w:r w:rsidRPr="00283A83">
        <w:rPr>
          <w:rFonts w:ascii="Arial" w:hAnsi="Arial" w:cs="Arial"/>
          <w:sz w:val="22"/>
        </w:rPr>
        <w:t xml:space="preserve"> HPLC purification</w:t>
      </w:r>
      <w:r w:rsidR="0037203E" w:rsidRPr="00283A83">
        <w:rPr>
          <w:rFonts w:ascii="Arial" w:hAnsi="Arial" w:cs="Arial"/>
          <w:sz w:val="22"/>
        </w:rPr>
        <w:t>.</w:t>
      </w:r>
    </w:p>
    <w:p w14:paraId="3EA9EA57" w14:textId="2CC2B5E9" w:rsidR="004D712E" w:rsidRPr="00283A83" w:rsidRDefault="001B6A9F" w:rsidP="004D712E">
      <w:pPr>
        <w:spacing w:line="276" w:lineRule="auto"/>
        <w:jc w:val="both"/>
        <w:rPr>
          <w:rFonts w:ascii="Arial" w:hAnsi="Arial" w:cs="Arial"/>
          <w:sz w:val="22"/>
        </w:rPr>
      </w:pPr>
      <w:r w:rsidRPr="00283A83">
        <w:rPr>
          <w:rFonts w:ascii="Arial" w:hAnsi="Arial" w:cs="Arial"/>
          <w:sz w:val="22"/>
        </w:rPr>
        <w:t>The</w:t>
      </w:r>
      <w:r w:rsidR="004D712E" w:rsidRPr="00283A83">
        <w:rPr>
          <w:rFonts w:ascii="Arial" w:hAnsi="Arial" w:cs="Arial"/>
          <w:sz w:val="22"/>
        </w:rPr>
        <w:t xml:space="preserve"> second 5 nucleotides of the adapter represent the sample index sequence that can be modified to pool the samples after </w:t>
      </w:r>
      <w:r w:rsidR="00DB1993" w:rsidRPr="00283A83">
        <w:rPr>
          <w:rFonts w:ascii="Arial" w:hAnsi="Arial" w:cs="Arial"/>
          <w:sz w:val="22"/>
        </w:rPr>
        <w:t xml:space="preserve">the </w:t>
      </w:r>
      <w:r w:rsidR="004D712E" w:rsidRPr="00283A83">
        <w:rPr>
          <w:rFonts w:ascii="Arial" w:hAnsi="Arial" w:cs="Arial"/>
          <w:sz w:val="22"/>
        </w:rPr>
        <w:t>adapter-ligated RNA gel and</w:t>
      </w:r>
      <w:r w:rsidR="00DB1993" w:rsidRPr="00283A83">
        <w:rPr>
          <w:rFonts w:ascii="Arial" w:hAnsi="Arial" w:cs="Arial"/>
          <w:sz w:val="22"/>
        </w:rPr>
        <w:t xml:space="preserve"> the</w:t>
      </w:r>
      <w:r w:rsidR="004D712E" w:rsidRPr="00283A83">
        <w:rPr>
          <w:rFonts w:ascii="Arial" w:hAnsi="Arial" w:cs="Arial"/>
          <w:sz w:val="22"/>
        </w:rPr>
        <w:t xml:space="preserve"> size selection step.</w:t>
      </w:r>
    </w:p>
    <w:p w14:paraId="2027BEAA" w14:textId="6B31A36B" w:rsidR="00D968CA" w:rsidRPr="00283A83" w:rsidRDefault="00D968CA" w:rsidP="004D712E">
      <w:pPr>
        <w:spacing w:line="276" w:lineRule="auto"/>
        <w:jc w:val="both"/>
        <w:rPr>
          <w:rFonts w:ascii="Arial" w:hAnsi="Arial" w:cs="Arial"/>
          <w:sz w:val="22"/>
        </w:rPr>
      </w:pPr>
    </w:p>
    <w:p w14:paraId="6A572CE4" w14:textId="3A848EE1" w:rsidR="00D968CA" w:rsidRPr="00283A83" w:rsidRDefault="00232E24" w:rsidP="004D712E">
      <w:pPr>
        <w:spacing w:line="276" w:lineRule="auto"/>
        <w:jc w:val="both"/>
        <w:rPr>
          <w:rFonts w:ascii="Arial" w:hAnsi="Arial" w:cs="Arial"/>
          <w:b/>
          <w:sz w:val="22"/>
        </w:rPr>
      </w:pPr>
      <w:r w:rsidRPr="00283A83">
        <w:rPr>
          <w:rFonts w:ascii="Arial" w:hAnsi="Arial" w:cs="Arial"/>
          <w:b/>
          <w:sz w:val="22"/>
        </w:rPr>
        <w:t>DNA ol</w:t>
      </w:r>
      <w:r w:rsidR="00D968CA" w:rsidRPr="00283A83">
        <w:rPr>
          <w:rFonts w:ascii="Arial" w:hAnsi="Arial" w:cs="Arial"/>
          <w:b/>
          <w:sz w:val="22"/>
        </w:rPr>
        <w:t xml:space="preserve">igonucleotides used </w:t>
      </w:r>
      <w:r w:rsidRPr="00283A83">
        <w:rPr>
          <w:rFonts w:ascii="Arial" w:hAnsi="Arial" w:cs="Arial"/>
          <w:b/>
          <w:sz w:val="22"/>
        </w:rPr>
        <w:t>for cDNA size selection</w:t>
      </w:r>
    </w:p>
    <w:p w14:paraId="4A6DC8CD" w14:textId="591820B5" w:rsidR="00D968CA" w:rsidRPr="00283A83" w:rsidRDefault="00D968CA" w:rsidP="004D712E">
      <w:pPr>
        <w:spacing w:line="276" w:lineRule="auto"/>
        <w:jc w:val="both"/>
        <w:rPr>
          <w:rFonts w:ascii="Arial" w:hAnsi="Arial" w:cs="Arial"/>
          <w:sz w:val="22"/>
        </w:rPr>
      </w:pPr>
      <w:r w:rsidRPr="00283A83">
        <w:rPr>
          <w:rFonts w:ascii="Arial" w:hAnsi="Arial" w:cs="Arial"/>
          <w:sz w:val="22"/>
        </w:rPr>
        <w:t xml:space="preserve">86 nt </w:t>
      </w:r>
    </w:p>
    <w:p w14:paraId="61315E14" w14:textId="0CE18670" w:rsidR="005F353E" w:rsidRPr="00283A83" w:rsidRDefault="00D968CA" w:rsidP="00232E24">
      <w:pPr>
        <w:spacing w:line="276" w:lineRule="auto"/>
        <w:ind w:firstLine="720"/>
        <w:jc w:val="both"/>
        <w:rPr>
          <w:rFonts w:ascii="Arial" w:hAnsi="Arial" w:cs="Arial"/>
          <w:sz w:val="22"/>
          <w:szCs w:val="22"/>
        </w:rPr>
      </w:pPr>
      <w:r w:rsidRPr="00283A83">
        <w:rPr>
          <w:rFonts w:ascii="Arial" w:hAnsi="Arial" w:cs="Arial"/>
          <w:sz w:val="22"/>
          <w:szCs w:val="22"/>
        </w:rPr>
        <w:t>5’AAAAGCACCGACTCGGTGCCACTTTTTCAAGTTGATAACGGACTAGCCTTATTTTAACTTGCTATGCTTTCGCATAGCTCTAAAAC 3’</w:t>
      </w:r>
    </w:p>
    <w:p w14:paraId="42EF1C60" w14:textId="4B2DCFF3" w:rsidR="00D968CA" w:rsidRPr="00283A83" w:rsidRDefault="00D968CA" w:rsidP="004D712E">
      <w:pPr>
        <w:spacing w:line="276" w:lineRule="auto"/>
        <w:jc w:val="both"/>
        <w:rPr>
          <w:rFonts w:ascii="Arial" w:hAnsi="Arial" w:cs="Arial"/>
          <w:sz w:val="22"/>
          <w:szCs w:val="22"/>
        </w:rPr>
      </w:pPr>
      <w:r w:rsidRPr="00283A83">
        <w:rPr>
          <w:rFonts w:ascii="Arial" w:hAnsi="Arial" w:cs="Arial"/>
          <w:sz w:val="22"/>
          <w:szCs w:val="22"/>
        </w:rPr>
        <w:t>101 nt</w:t>
      </w:r>
    </w:p>
    <w:p w14:paraId="29CCBB68" w14:textId="6CAB8CCA" w:rsidR="005F353E" w:rsidRPr="00283A83" w:rsidRDefault="00D968CA" w:rsidP="00232E24">
      <w:pPr>
        <w:spacing w:line="276" w:lineRule="auto"/>
        <w:ind w:firstLine="720"/>
        <w:jc w:val="both"/>
        <w:rPr>
          <w:rFonts w:ascii="Arial" w:hAnsi="Arial" w:cs="Arial"/>
          <w:sz w:val="22"/>
          <w:szCs w:val="22"/>
        </w:rPr>
      </w:pPr>
      <w:r w:rsidRPr="00283A83">
        <w:rPr>
          <w:rFonts w:ascii="Arial" w:hAnsi="Arial" w:cs="Arial"/>
          <w:sz w:val="22"/>
          <w:szCs w:val="22"/>
        </w:rPr>
        <w:t>5’GGCTGGAGACGTGGAGGAGAACCCTGGACCTAGCGACTACAAAGACCATGACGGTGATTATAAAGATCATGACATCGATTACAAGGATGACGATGACAAGG 3’</w:t>
      </w:r>
    </w:p>
    <w:p w14:paraId="24CC2BD6" w14:textId="77777777" w:rsidR="005F353E" w:rsidRPr="00283A83" w:rsidRDefault="005F353E" w:rsidP="004D712E">
      <w:pPr>
        <w:spacing w:line="276" w:lineRule="auto"/>
        <w:jc w:val="both"/>
        <w:rPr>
          <w:rFonts w:ascii="Arial" w:hAnsi="Arial" w:cs="Arial"/>
          <w:sz w:val="22"/>
        </w:rPr>
      </w:pPr>
    </w:p>
    <w:p w14:paraId="178FE6A5" w14:textId="77777777" w:rsidR="004D712E" w:rsidRPr="00283A83" w:rsidRDefault="004D712E" w:rsidP="004D712E">
      <w:pPr>
        <w:spacing w:line="276" w:lineRule="auto"/>
        <w:jc w:val="both"/>
        <w:rPr>
          <w:rFonts w:ascii="Arial" w:hAnsi="Arial" w:cs="Arial"/>
          <w:b/>
          <w:color w:val="808080" w:themeColor="background1" w:themeShade="80"/>
          <w:sz w:val="22"/>
        </w:rPr>
      </w:pPr>
    </w:p>
    <w:p w14:paraId="06901605"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Preparation of the 5' pre-adenylated IR-dye conjugated DNA adapter</w:t>
      </w:r>
    </w:p>
    <w:p w14:paraId="60A97BA1" w14:textId="77777777" w:rsidR="004D712E" w:rsidRPr="00283A83" w:rsidRDefault="004D712E" w:rsidP="004D712E">
      <w:pPr>
        <w:numPr>
          <w:ilvl w:val="0"/>
          <w:numId w:val="28"/>
        </w:numPr>
        <w:spacing w:line="276" w:lineRule="auto"/>
        <w:jc w:val="both"/>
        <w:rPr>
          <w:rFonts w:ascii="Arial" w:hAnsi="Arial" w:cs="Arial"/>
          <w:sz w:val="22"/>
        </w:rPr>
      </w:pPr>
      <w:r w:rsidRPr="00283A83">
        <w:rPr>
          <w:rFonts w:ascii="Arial" w:hAnsi="Arial" w:cs="Arial"/>
          <w:sz w:val="22"/>
        </w:rPr>
        <w:t xml:space="preserve">Resuspend the lyophilized oligonucleotide in nuclease-free water to get 100 </w:t>
      </w:r>
      <w:r w:rsidRPr="00283A83">
        <w:rPr>
          <w:rFonts w:ascii="Arial" w:hAnsi="Arial" w:cs="Arial"/>
          <w:sz w:val="22"/>
          <w:szCs w:val="22"/>
        </w:rPr>
        <w:t>µ</w:t>
      </w:r>
      <w:r w:rsidRPr="00283A83">
        <w:rPr>
          <w:rFonts w:ascii="Arial" w:hAnsi="Arial" w:cs="Arial"/>
          <w:sz w:val="22"/>
        </w:rPr>
        <w:t xml:space="preserve">M stock. </w:t>
      </w:r>
    </w:p>
    <w:p w14:paraId="60F8CA12" w14:textId="77777777"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Using the 5’ DNA Adenylation Kit (NEB, E2610L), prepare the adenylation reaction:</w:t>
      </w:r>
    </w:p>
    <w:p w14:paraId="436CF4AC" w14:textId="77777777" w:rsidR="004D712E" w:rsidRPr="00283A83" w:rsidRDefault="004D712E" w:rsidP="004D712E">
      <w:pPr>
        <w:pStyle w:val="ListParagraph"/>
        <w:spacing w:line="276" w:lineRule="auto"/>
        <w:jc w:val="both"/>
        <w:rPr>
          <w:rFonts w:ascii="Arial" w:hAnsi="Arial" w:cs="Arial"/>
          <w:sz w:val="22"/>
        </w:rPr>
      </w:pPr>
    </w:p>
    <w:tbl>
      <w:tblPr>
        <w:tblStyle w:val="TableGrid"/>
        <w:tblW w:w="0" w:type="auto"/>
        <w:jc w:val="center"/>
        <w:tblLook w:val="04A0" w:firstRow="1" w:lastRow="0" w:firstColumn="1" w:lastColumn="0" w:noHBand="0" w:noVBand="1"/>
      </w:tblPr>
      <w:tblGrid>
        <w:gridCol w:w="3114"/>
        <w:gridCol w:w="1134"/>
        <w:gridCol w:w="1434"/>
      </w:tblGrid>
      <w:tr w:rsidR="004D712E" w:rsidRPr="00283A83" w14:paraId="41929DE3" w14:textId="77777777" w:rsidTr="000E1F2E">
        <w:trPr>
          <w:trHeight w:val="251"/>
          <w:jc w:val="center"/>
        </w:trPr>
        <w:tc>
          <w:tcPr>
            <w:tcW w:w="3114" w:type="dxa"/>
          </w:tcPr>
          <w:p w14:paraId="45F3460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1134" w:type="dxa"/>
          </w:tcPr>
          <w:p w14:paraId="20D312DA" w14:textId="394CFBC4"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w:t>
            </w:r>
            <w:r w:rsidR="00140139" w:rsidRPr="00283A83">
              <w:rPr>
                <w:rFonts w:ascii="Arial" w:hAnsi="Arial" w:cs="Arial"/>
                <w:sz w:val="22"/>
              </w:rPr>
              <w:t>µL</w:t>
            </w:r>
          </w:p>
        </w:tc>
        <w:tc>
          <w:tcPr>
            <w:tcW w:w="1434" w:type="dxa"/>
          </w:tcPr>
          <w:p w14:paraId="5C86FC87"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5BE2EE72" w14:textId="77777777" w:rsidTr="000E1F2E">
        <w:trPr>
          <w:trHeight w:val="241"/>
          <w:jc w:val="center"/>
        </w:trPr>
        <w:tc>
          <w:tcPr>
            <w:tcW w:w="3114" w:type="dxa"/>
          </w:tcPr>
          <w:p w14:paraId="30BFD4F3"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RNase-free water</w:t>
            </w:r>
          </w:p>
        </w:tc>
        <w:tc>
          <w:tcPr>
            <w:tcW w:w="1134" w:type="dxa"/>
          </w:tcPr>
          <w:p w14:paraId="4A592CB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32.5</w:t>
            </w:r>
          </w:p>
        </w:tc>
        <w:tc>
          <w:tcPr>
            <w:tcW w:w="1434" w:type="dxa"/>
          </w:tcPr>
          <w:p w14:paraId="5A1467E7" w14:textId="77777777" w:rsidR="004D712E" w:rsidRPr="00283A83" w:rsidRDefault="004D712E" w:rsidP="000E1F2E">
            <w:pPr>
              <w:spacing w:line="276" w:lineRule="auto"/>
              <w:jc w:val="both"/>
              <w:rPr>
                <w:rFonts w:ascii="Arial" w:hAnsi="Arial" w:cs="Arial"/>
                <w:sz w:val="22"/>
              </w:rPr>
            </w:pPr>
          </w:p>
        </w:tc>
      </w:tr>
      <w:tr w:rsidR="004D712E" w:rsidRPr="00283A83" w14:paraId="610EBAA4" w14:textId="77777777" w:rsidTr="000E1F2E">
        <w:trPr>
          <w:trHeight w:val="251"/>
          <w:jc w:val="center"/>
        </w:trPr>
        <w:tc>
          <w:tcPr>
            <w:tcW w:w="3114" w:type="dxa"/>
          </w:tcPr>
          <w:p w14:paraId="2BE269F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3’ DNA adapter (100 </w:t>
            </w:r>
            <w:r w:rsidRPr="00283A83">
              <w:rPr>
                <w:rFonts w:ascii="Arial" w:hAnsi="Arial" w:cs="Arial"/>
                <w:sz w:val="22"/>
                <w:szCs w:val="22"/>
              </w:rPr>
              <w:t>µ</w:t>
            </w:r>
            <w:r w:rsidRPr="00283A83">
              <w:rPr>
                <w:rFonts w:ascii="Arial" w:hAnsi="Arial" w:cs="Arial"/>
                <w:sz w:val="22"/>
              </w:rPr>
              <w:t>M)</w:t>
            </w:r>
          </w:p>
        </w:tc>
        <w:tc>
          <w:tcPr>
            <w:tcW w:w="1134" w:type="dxa"/>
          </w:tcPr>
          <w:p w14:paraId="28085824"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w:t>
            </w:r>
          </w:p>
        </w:tc>
        <w:tc>
          <w:tcPr>
            <w:tcW w:w="1434" w:type="dxa"/>
          </w:tcPr>
          <w:p w14:paraId="632A190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250 pmol</w:t>
            </w:r>
          </w:p>
        </w:tc>
      </w:tr>
      <w:tr w:rsidR="004D712E" w:rsidRPr="00283A83" w14:paraId="531D18E4" w14:textId="77777777" w:rsidTr="000E1F2E">
        <w:trPr>
          <w:trHeight w:val="241"/>
          <w:jc w:val="center"/>
        </w:trPr>
        <w:tc>
          <w:tcPr>
            <w:tcW w:w="3114" w:type="dxa"/>
          </w:tcPr>
          <w:p w14:paraId="0D1B2004" w14:textId="77777777" w:rsidR="004D712E" w:rsidRPr="00283A83" w:rsidRDefault="004D712E" w:rsidP="000E1F2E">
            <w:pPr>
              <w:spacing w:line="276" w:lineRule="auto"/>
              <w:jc w:val="both"/>
              <w:rPr>
                <w:rFonts w:ascii="Arial" w:hAnsi="Arial" w:cs="Arial"/>
                <w:sz w:val="22"/>
              </w:rPr>
            </w:pPr>
            <w:r w:rsidRPr="00283A83">
              <w:rPr>
                <w:rFonts w:ascii="Arial" w:hAnsi="Arial" w:cs="Arial"/>
                <w:color w:val="000000" w:themeColor="text1"/>
                <w:kern w:val="24"/>
                <w:sz w:val="22"/>
                <w:szCs w:val="22"/>
              </w:rPr>
              <w:lastRenderedPageBreak/>
              <w:t>ATP (1 mM)</w:t>
            </w:r>
          </w:p>
        </w:tc>
        <w:tc>
          <w:tcPr>
            <w:tcW w:w="1134" w:type="dxa"/>
          </w:tcPr>
          <w:p w14:paraId="64A7E54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w:t>
            </w:r>
          </w:p>
        </w:tc>
        <w:tc>
          <w:tcPr>
            <w:tcW w:w="1434" w:type="dxa"/>
          </w:tcPr>
          <w:p w14:paraId="18140554"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 nmol</w:t>
            </w:r>
          </w:p>
        </w:tc>
      </w:tr>
      <w:tr w:rsidR="004D712E" w:rsidRPr="00283A83" w14:paraId="1A9528DA" w14:textId="77777777" w:rsidTr="000E1F2E">
        <w:trPr>
          <w:trHeight w:val="251"/>
          <w:jc w:val="center"/>
        </w:trPr>
        <w:tc>
          <w:tcPr>
            <w:tcW w:w="3114" w:type="dxa"/>
          </w:tcPr>
          <w:p w14:paraId="1E50D792" w14:textId="77777777" w:rsidR="004D712E" w:rsidRPr="00283A83" w:rsidRDefault="004D712E" w:rsidP="000E1F2E">
            <w:pPr>
              <w:spacing w:line="276" w:lineRule="auto"/>
              <w:jc w:val="both"/>
              <w:rPr>
                <w:rFonts w:ascii="Arial" w:hAnsi="Arial" w:cs="Arial"/>
                <w:color w:val="000000" w:themeColor="text1"/>
                <w:kern w:val="24"/>
                <w:sz w:val="22"/>
                <w:szCs w:val="22"/>
              </w:rPr>
            </w:pPr>
            <w:r w:rsidRPr="00283A83">
              <w:rPr>
                <w:rFonts w:ascii="Arial" w:hAnsi="Arial" w:cs="Arial"/>
                <w:color w:val="000000" w:themeColor="text1"/>
                <w:kern w:val="24"/>
                <w:sz w:val="22"/>
                <w:szCs w:val="22"/>
              </w:rPr>
              <w:t>10X 5´ DNA Adenylation</w:t>
            </w:r>
          </w:p>
          <w:p w14:paraId="1E6AAF5E" w14:textId="77777777" w:rsidR="004D712E" w:rsidRPr="00283A83" w:rsidRDefault="004D712E" w:rsidP="000E1F2E">
            <w:pPr>
              <w:spacing w:line="276" w:lineRule="auto"/>
              <w:jc w:val="both"/>
              <w:rPr>
                <w:rFonts w:ascii="Arial" w:hAnsi="Arial" w:cs="Arial"/>
                <w:sz w:val="22"/>
              </w:rPr>
            </w:pPr>
            <w:r w:rsidRPr="00283A83">
              <w:rPr>
                <w:rFonts w:ascii="Arial" w:hAnsi="Arial" w:cs="Arial"/>
                <w:color w:val="000000" w:themeColor="text1"/>
                <w:kern w:val="24"/>
                <w:sz w:val="22"/>
                <w:szCs w:val="22"/>
              </w:rPr>
              <w:t>Reaction Buffer</w:t>
            </w:r>
          </w:p>
        </w:tc>
        <w:tc>
          <w:tcPr>
            <w:tcW w:w="1134" w:type="dxa"/>
          </w:tcPr>
          <w:p w14:paraId="7DD66CE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w:t>
            </w:r>
          </w:p>
        </w:tc>
        <w:tc>
          <w:tcPr>
            <w:tcW w:w="1434" w:type="dxa"/>
          </w:tcPr>
          <w:p w14:paraId="261BFBB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1B5BCCC2" w14:textId="77777777" w:rsidTr="000E1F2E">
        <w:trPr>
          <w:trHeight w:val="251"/>
          <w:jc w:val="center"/>
        </w:trPr>
        <w:tc>
          <w:tcPr>
            <w:tcW w:w="3114" w:type="dxa"/>
          </w:tcPr>
          <w:p w14:paraId="674CE698" w14:textId="77777777" w:rsidR="004D712E" w:rsidRPr="00283A83" w:rsidRDefault="004D712E" w:rsidP="000E1F2E">
            <w:pPr>
              <w:spacing w:line="276" w:lineRule="auto"/>
              <w:jc w:val="both"/>
              <w:rPr>
                <w:rFonts w:ascii="Arial" w:hAnsi="Arial" w:cs="Arial"/>
                <w:sz w:val="22"/>
              </w:rPr>
            </w:pPr>
            <w:r w:rsidRPr="00283A83">
              <w:rPr>
                <w:rFonts w:ascii="Arial" w:hAnsi="Arial" w:cs="Arial"/>
                <w:color w:val="000000" w:themeColor="text1"/>
                <w:kern w:val="24"/>
                <w:sz w:val="22"/>
                <w:szCs w:val="22"/>
              </w:rPr>
              <w:t xml:space="preserve">Mth RNA ligase </w:t>
            </w:r>
          </w:p>
        </w:tc>
        <w:tc>
          <w:tcPr>
            <w:tcW w:w="1134" w:type="dxa"/>
          </w:tcPr>
          <w:p w14:paraId="0C37464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w:t>
            </w:r>
          </w:p>
        </w:tc>
        <w:tc>
          <w:tcPr>
            <w:tcW w:w="1434" w:type="dxa"/>
          </w:tcPr>
          <w:p w14:paraId="3F903C0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250 pmol</w:t>
            </w:r>
          </w:p>
        </w:tc>
      </w:tr>
    </w:tbl>
    <w:p w14:paraId="2BCAFDC1" w14:textId="77777777" w:rsidR="004D712E" w:rsidRPr="00283A83" w:rsidRDefault="004D712E" w:rsidP="004D712E">
      <w:pPr>
        <w:pStyle w:val="ListParagraph"/>
        <w:spacing w:line="276" w:lineRule="auto"/>
        <w:jc w:val="both"/>
        <w:rPr>
          <w:rFonts w:ascii="Arial" w:hAnsi="Arial" w:cs="Arial"/>
          <w:sz w:val="22"/>
        </w:rPr>
      </w:pPr>
    </w:p>
    <w:p w14:paraId="25758F56" w14:textId="528C66DC"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The remaining resuspended oligonucleotide can be stored at -20</w:t>
      </w:r>
      <w:r w:rsidR="00680233" w:rsidRPr="00283A83">
        <w:rPr>
          <w:rFonts w:ascii="Arial" w:hAnsi="Arial" w:cs="Arial"/>
          <w:sz w:val="22"/>
        </w:rPr>
        <w:t>°C</w:t>
      </w:r>
      <w:r w:rsidRPr="00283A83">
        <w:rPr>
          <w:rFonts w:ascii="Arial" w:hAnsi="Arial" w:cs="Arial"/>
          <w:sz w:val="22"/>
          <w:szCs w:val="22"/>
        </w:rPr>
        <w:t>.</w:t>
      </w:r>
    </w:p>
    <w:p w14:paraId="2A088EE4" w14:textId="5AE5FBEC"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Incubate the reaction at 65</w:t>
      </w:r>
      <w:r w:rsidR="00680233" w:rsidRPr="00283A83">
        <w:rPr>
          <w:rFonts w:ascii="Arial" w:hAnsi="Arial" w:cs="Arial"/>
          <w:sz w:val="22"/>
        </w:rPr>
        <w:t>°C</w:t>
      </w:r>
      <w:r w:rsidRPr="00283A83">
        <w:rPr>
          <w:rFonts w:ascii="Arial" w:hAnsi="Arial" w:cs="Arial"/>
          <w:sz w:val="22"/>
          <w:szCs w:val="22"/>
        </w:rPr>
        <w:t xml:space="preserve"> </w:t>
      </w:r>
      <w:r w:rsidRPr="00283A83">
        <w:rPr>
          <w:rFonts w:ascii="Arial" w:hAnsi="Arial" w:cs="Arial"/>
          <w:sz w:val="22"/>
        </w:rPr>
        <w:t xml:space="preserve">for 2 </w:t>
      </w:r>
      <w:r w:rsidR="00ED6159" w:rsidRPr="00283A83">
        <w:rPr>
          <w:rFonts w:ascii="Arial" w:hAnsi="Arial" w:cs="Arial"/>
          <w:sz w:val="22"/>
        </w:rPr>
        <w:t>h</w:t>
      </w:r>
      <w:r w:rsidRPr="00283A83">
        <w:rPr>
          <w:rFonts w:ascii="Arial" w:hAnsi="Arial" w:cs="Arial"/>
          <w:sz w:val="22"/>
        </w:rPr>
        <w:t xml:space="preserve">. </w:t>
      </w:r>
    </w:p>
    <w:p w14:paraId="255E8098" w14:textId="13E54DBB"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 xml:space="preserve">Inactivate the </w:t>
      </w:r>
      <w:r w:rsidR="00BC18F0" w:rsidRPr="00283A83">
        <w:rPr>
          <w:rFonts w:ascii="Arial" w:hAnsi="Arial" w:cs="Arial"/>
          <w:sz w:val="22"/>
        </w:rPr>
        <w:t>enzyme</w:t>
      </w:r>
      <w:r w:rsidRPr="00283A83">
        <w:rPr>
          <w:rFonts w:ascii="Arial" w:hAnsi="Arial" w:cs="Arial"/>
          <w:sz w:val="22"/>
        </w:rPr>
        <w:t xml:space="preserve"> by incubating for 10 min at +85</w:t>
      </w:r>
      <w:r w:rsidR="00680233" w:rsidRPr="00283A83">
        <w:rPr>
          <w:rFonts w:ascii="Arial" w:hAnsi="Arial" w:cs="Arial"/>
          <w:sz w:val="22"/>
        </w:rPr>
        <w:t>°C</w:t>
      </w:r>
      <w:r w:rsidRPr="00283A83">
        <w:rPr>
          <w:rFonts w:ascii="Arial" w:hAnsi="Arial" w:cs="Arial"/>
          <w:sz w:val="22"/>
        </w:rPr>
        <w:t xml:space="preserve">. </w:t>
      </w:r>
    </w:p>
    <w:p w14:paraId="357810CD" w14:textId="77777777"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 xml:space="preserve">Transfer the reaction to a new 1.5 mL microcentrifuge tube. </w:t>
      </w:r>
    </w:p>
    <w:p w14:paraId="5A294A2F" w14:textId="146E8876"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Purify</w:t>
      </w:r>
      <w:r w:rsidR="00896235" w:rsidRPr="00283A83">
        <w:rPr>
          <w:rFonts w:ascii="Arial" w:hAnsi="Arial" w:cs="Arial"/>
          <w:sz w:val="22"/>
        </w:rPr>
        <w:t xml:space="preserve"> the oligos</w:t>
      </w:r>
      <w:r w:rsidRPr="00283A83">
        <w:rPr>
          <w:rFonts w:ascii="Arial" w:hAnsi="Arial" w:cs="Arial"/>
          <w:sz w:val="22"/>
        </w:rPr>
        <w:t xml:space="preserve"> using Oligo Clean &amp; Concentrator columns, elute in 18 </w:t>
      </w:r>
      <w:r w:rsidR="00140139" w:rsidRPr="00283A83">
        <w:rPr>
          <w:rFonts w:ascii="Arial" w:hAnsi="Arial" w:cs="Arial"/>
          <w:sz w:val="22"/>
        </w:rPr>
        <w:t>µL</w:t>
      </w:r>
      <w:r w:rsidRPr="00283A83">
        <w:rPr>
          <w:rFonts w:ascii="Arial" w:hAnsi="Arial" w:cs="Arial"/>
          <w:sz w:val="22"/>
        </w:rPr>
        <w:t xml:space="preserve"> of PBS.</w:t>
      </w:r>
    </w:p>
    <w:p w14:paraId="7D0FD260" w14:textId="5FDE7C36"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Dissolve IRdye-800CW-DBCO (LiCor, cat# 929-50000) in water to get 10 mM solution. Store the unused dye at -20</w:t>
      </w:r>
      <w:r w:rsidR="00680233" w:rsidRPr="00283A83">
        <w:rPr>
          <w:rFonts w:ascii="Arial" w:hAnsi="Arial" w:cs="Arial"/>
          <w:sz w:val="22"/>
        </w:rPr>
        <w:t>°C</w:t>
      </w:r>
      <w:r w:rsidRPr="00283A83">
        <w:rPr>
          <w:rFonts w:ascii="Arial" w:hAnsi="Arial" w:cs="Arial"/>
          <w:sz w:val="22"/>
          <w:szCs w:val="22"/>
        </w:rPr>
        <w:t xml:space="preserve"> </w:t>
      </w:r>
      <w:r w:rsidRPr="00283A83">
        <w:rPr>
          <w:rFonts w:ascii="Arial" w:hAnsi="Arial" w:cs="Arial"/>
          <w:sz w:val="22"/>
        </w:rPr>
        <w:t xml:space="preserve">in the dark. </w:t>
      </w:r>
    </w:p>
    <w:p w14:paraId="63069CE4" w14:textId="1C6A18C2"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 xml:space="preserve">Add 2 </w:t>
      </w:r>
      <w:r w:rsidR="00140139" w:rsidRPr="00283A83">
        <w:rPr>
          <w:rFonts w:ascii="Arial" w:hAnsi="Arial" w:cs="Arial"/>
          <w:sz w:val="22"/>
        </w:rPr>
        <w:t>µL</w:t>
      </w:r>
      <w:r w:rsidRPr="00283A83">
        <w:rPr>
          <w:rFonts w:ascii="Arial" w:hAnsi="Arial" w:cs="Arial"/>
          <w:sz w:val="22"/>
        </w:rPr>
        <w:t xml:space="preserve"> of 10 mM IRdye-800CW-DBCO to the 18 </w:t>
      </w:r>
      <w:r w:rsidR="00140139" w:rsidRPr="00283A83">
        <w:rPr>
          <w:rFonts w:ascii="Arial" w:hAnsi="Arial" w:cs="Arial"/>
          <w:sz w:val="22"/>
        </w:rPr>
        <w:t>µL</w:t>
      </w:r>
      <w:r w:rsidRPr="00283A83">
        <w:rPr>
          <w:rFonts w:ascii="Arial" w:hAnsi="Arial" w:cs="Arial"/>
          <w:sz w:val="22"/>
        </w:rPr>
        <w:t xml:space="preserve"> oligonucleotide solution and incubate at 37</w:t>
      </w:r>
      <w:r w:rsidR="00680233" w:rsidRPr="00283A83">
        <w:rPr>
          <w:rFonts w:ascii="Arial" w:hAnsi="Arial" w:cs="Arial"/>
          <w:sz w:val="22"/>
        </w:rPr>
        <w:t>°C</w:t>
      </w:r>
      <w:r w:rsidRPr="00283A83">
        <w:rPr>
          <w:rFonts w:ascii="Arial" w:hAnsi="Arial" w:cs="Arial"/>
          <w:sz w:val="22"/>
          <w:szCs w:val="22"/>
        </w:rPr>
        <w:t xml:space="preserve"> </w:t>
      </w:r>
      <w:r w:rsidRPr="00283A83">
        <w:rPr>
          <w:rFonts w:ascii="Arial" w:hAnsi="Arial" w:cs="Arial"/>
          <w:sz w:val="22"/>
        </w:rPr>
        <w:t xml:space="preserve">for 2 </w:t>
      </w:r>
      <w:r w:rsidR="00ED6159" w:rsidRPr="00283A83">
        <w:rPr>
          <w:rFonts w:ascii="Arial" w:hAnsi="Arial" w:cs="Arial"/>
          <w:sz w:val="22"/>
        </w:rPr>
        <w:t>h</w:t>
      </w:r>
      <w:r w:rsidRPr="00283A83">
        <w:rPr>
          <w:rFonts w:ascii="Arial" w:hAnsi="Arial" w:cs="Arial"/>
          <w:sz w:val="22"/>
        </w:rPr>
        <w:t xml:space="preserve"> to conjugate the dye via “click” chemistry. Protect the reaction from light.</w:t>
      </w:r>
    </w:p>
    <w:p w14:paraId="0FBDC5F3" w14:textId="277B6E94"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 xml:space="preserve">Purify the labeled oligo from the unreacted dye using Oligo Clean &amp; Concentrator columns, elute in 21 </w:t>
      </w:r>
      <w:r w:rsidR="00140139" w:rsidRPr="00283A83">
        <w:rPr>
          <w:rFonts w:ascii="Arial" w:hAnsi="Arial" w:cs="Arial"/>
          <w:sz w:val="22"/>
        </w:rPr>
        <w:t>µL</w:t>
      </w:r>
      <w:r w:rsidRPr="00283A83">
        <w:rPr>
          <w:rFonts w:ascii="Arial" w:hAnsi="Arial" w:cs="Arial"/>
          <w:sz w:val="22"/>
        </w:rPr>
        <w:t xml:space="preserve"> of nuclease-free water.</w:t>
      </w:r>
    </w:p>
    <w:p w14:paraId="7E5FBD10" w14:textId="7C99DA70"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 xml:space="preserve">Measure the concentration of the adapter at the nanodrop (A260) and dilute with nuclease-free water to 10 </w:t>
      </w:r>
      <w:r w:rsidRPr="00283A83">
        <w:rPr>
          <w:rFonts w:ascii="Arial" w:hAnsi="Arial" w:cs="Arial"/>
          <w:sz w:val="22"/>
          <w:szCs w:val="22"/>
        </w:rPr>
        <w:t>µ</w:t>
      </w:r>
      <w:r w:rsidRPr="00283A83">
        <w:rPr>
          <w:rFonts w:ascii="Arial" w:hAnsi="Arial" w:cs="Arial"/>
          <w:sz w:val="22"/>
        </w:rPr>
        <w:t>M (nmole</w:t>
      </w:r>
      <w:r w:rsidR="00797A35" w:rsidRPr="00283A83">
        <w:rPr>
          <w:rFonts w:ascii="Arial" w:hAnsi="Arial" w:cs="Arial"/>
          <w:sz w:val="22"/>
        </w:rPr>
        <w:t>s</w:t>
      </w:r>
      <w:r w:rsidRPr="00283A83">
        <w:rPr>
          <w:rFonts w:ascii="Arial" w:hAnsi="Arial" w:cs="Arial"/>
          <w:sz w:val="22"/>
        </w:rPr>
        <w:t>/OD = 2.9).</w:t>
      </w:r>
    </w:p>
    <w:p w14:paraId="39E4FB16" w14:textId="3BFC1922" w:rsidR="004D712E" w:rsidRPr="00283A83" w:rsidRDefault="004D712E" w:rsidP="004D712E">
      <w:pPr>
        <w:pStyle w:val="ListParagraph"/>
        <w:numPr>
          <w:ilvl w:val="0"/>
          <w:numId w:val="28"/>
        </w:numPr>
        <w:spacing w:line="276" w:lineRule="auto"/>
        <w:jc w:val="both"/>
        <w:rPr>
          <w:rFonts w:ascii="Arial" w:hAnsi="Arial" w:cs="Arial"/>
          <w:sz w:val="22"/>
        </w:rPr>
      </w:pPr>
      <w:r w:rsidRPr="00283A83">
        <w:rPr>
          <w:rFonts w:ascii="Arial" w:hAnsi="Arial" w:cs="Arial"/>
          <w:sz w:val="22"/>
        </w:rPr>
        <w:t>Aliquot 5' pre-adenylated IR-dye conjugated DNA adapter oligonucleotide and store at -20</w:t>
      </w:r>
      <w:r w:rsidR="00680233" w:rsidRPr="00283A83">
        <w:rPr>
          <w:rFonts w:ascii="Arial" w:hAnsi="Arial" w:cs="Arial"/>
          <w:sz w:val="22"/>
        </w:rPr>
        <w:t>°C</w:t>
      </w:r>
      <w:r w:rsidRPr="00283A83">
        <w:rPr>
          <w:rFonts w:ascii="Arial" w:hAnsi="Arial" w:cs="Arial"/>
          <w:sz w:val="22"/>
          <w:szCs w:val="22"/>
        </w:rPr>
        <w:t xml:space="preserve"> </w:t>
      </w:r>
      <w:r w:rsidRPr="00283A83">
        <w:rPr>
          <w:rFonts w:ascii="Arial" w:hAnsi="Arial" w:cs="Arial"/>
          <w:sz w:val="22"/>
        </w:rPr>
        <w:t>in the dark.</w:t>
      </w:r>
    </w:p>
    <w:p w14:paraId="199823F9" w14:textId="77777777" w:rsidR="004D712E" w:rsidRPr="00283A83" w:rsidRDefault="004D712E" w:rsidP="004D712E">
      <w:pPr>
        <w:spacing w:line="276" w:lineRule="auto"/>
        <w:jc w:val="both"/>
        <w:rPr>
          <w:rFonts w:ascii="Arial" w:hAnsi="Arial" w:cs="Arial"/>
          <w:b/>
          <w:color w:val="808080" w:themeColor="background1" w:themeShade="80"/>
          <w:sz w:val="22"/>
        </w:rPr>
      </w:pPr>
    </w:p>
    <w:p w14:paraId="7CA8BAA1"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Infrared PAR-CLIP protocol</w:t>
      </w:r>
    </w:p>
    <w:p w14:paraId="700CB503"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4-Thiouridine treatment, UV-crosslinking and cell collection.</w:t>
      </w:r>
    </w:p>
    <w:p w14:paraId="61C13C3F" w14:textId="77777777" w:rsidR="00F601BB" w:rsidRPr="00283A83" w:rsidRDefault="004D712E" w:rsidP="004D712E">
      <w:pPr>
        <w:spacing w:line="276" w:lineRule="auto"/>
        <w:jc w:val="both"/>
        <w:rPr>
          <w:rFonts w:ascii="Arial" w:hAnsi="Arial" w:cs="Arial"/>
          <w:sz w:val="22"/>
        </w:rPr>
      </w:pPr>
      <w:r w:rsidRPr="00283A83">
        <w:rPr>
          <w:rFonts w:ascii="Arial" w:hAnsi="Arial" w:cs="Arial"/>
          <w:sz w:val="22"/>
        </w:rPr>
        <w:t xml:space="preserve">In this work, we optimized the growth and collection conditions for </w:t>
      </w:r>
      <w:r w:rsidR="000A77F8" w:rsidRPr="00283A83">
        <w:rPr>
          <w:rFonts w:ascii="Arial" w:hAnsi="Arial" w:cs="Arial"/>
          <w:sz w:val="22"/>
        </w:rPr>
        <w:t xml:space="preserve">immunoprecipitation of IGF2BP3 </w:t>
      </w:r>
      <w:r w:rsidR="00412ABD" w:rsidRPr="00283A83">
        <w:rPr>
          <w:rFonts w:ascii="Arial" w:hAnsi="Arial" w:cs="Arial"/>
          <w:sz w:val="22"/>
        </w:rPr>
        <w:t xml:space="preserve">protein </w:t>
      </w:r>
      <w:r w:rsidR="00E63E79" w:rsidRPr="00283A83">
        <w:rPr>
          <w:rFonts w:ascii="Arial" w:hAnsi="Arial" w:cs="Arial"/>
          <w:sz w:val="22"/>
        </w:rPr>
        <w:t xml:space="preserve">from </w:t>
      </w:r>
      <w:r w:rsidRPr="00283A83">
        <w:rPr>
          <w:rFonts w:ascii="Arial" w:hAnsi="Arial" w:cs="Arial"/>
          <w:sz w:val="22"/>
        </w:rPr>
        <w:t xml:space="preserve">the adherent human colorectal carcinoma cell line HCT116. The protocol </w:t>
      </w:r>
      <w:r w:rsidR="000A77F8" w:rsidRPr="00283A83">
        <w:rPr>
          <w:rFonts w:ascii="Arial" w:hAnsi="Arial" w:cs="Arial"/>
          <w:sz w:val="22"/>
        </w:rPr>
        <w:t xml:space="preserve">and input amounts </w:t>
      </w:r>
      <w:r w:rsidRPr="00283A83">
        <w:rPr>
          <w:rFonts w:ascii="Arial" w:hAnsi="Arial" w:cs="Arial"/>
          <w:sz w:val="22"/>
        </w:rPr>
        <w:t>might need to be adjusted for other cell types</w:t>
      </w:r>
      <w:r w:rsidR="000A77F8" w:rsidRPr="00283A83">
        <w:rPr>
          <w:rFonts w:ascii="Arial" w:hAnsi="Arial" w:cs="Arial"/>
          <w:sz w:val="22"/>
        </w:rPr>
        <w:t xml:space="preserve"> and </w:t>
      </w:r>
      <w:r w:rsidR="00E63E79" w:rsidRPr="00283A83">
        <w:rPr>
          <w:rFonts w:ascii="Arial" w:hAnsi="Arial" w:cs="Arial"/>
          <w:sz w:val="22"/>
        </w:rPr>
        <w:t>proteins with different expression levels</w:t>
      </w:r>
      <w:r w:rsidRPr="00283A83">
        <w:rPr>
          <w:rFonts w:ascii="Arial" w:hAnsi="Arial" w:cs="Arial"/>
          <w:sz w:val="22"/>
        </w:rPr>
        <w:t xml:space="preserve">. </w:t>
      </w:r>
    </w:p>
    <w:p w14:paraId="32891E1D" w14:textId="08DF26F9" w:rsidR="004D712E" w:rsidRPr="00283A83" w:rsidRDefault="00F601BB" w:rsidP="004D712E">
      <w:pPr>
        <w:spacing w:line="276" w:lineRule="auto"/>
        <w:jc w:val="both"/>
        <w:rPr>
          <w:rFonts w:ascii="Arial" w:hAnsi="Arial" w:cs="Arial"/>
          <w:sz w:val="22"/>
        </w:rPr>
      </w:pPr>
      <w:r w:rsidRPr="00283A83">
        <w:rPr>
          <w:rFonts w:ascii="Arial" w:hAnsi="Arial" w:cs="Arial"/>
          <w:sz w:val="22"/>
        </w:rPr>
        <w:t xml:space="preserve">As the IR-PAR-CLIP protocol involves the isolation of the RNA fragments, care has to be taken to avoid the contamination of the sample with RNases (including the use of the RNase-free reagents, solutions, and barrier pipette tips, wearing gloves, and decontamination of the working area). </w:t>
      </w:r>
    </w:p>
    <w:p w14:paraId="51551946" w14:textId="1DEE05FB" w:rsidR="004D712E" w:rsidRPr="00283A83" w:rsidRDefault="004D712E" w:rsidP="004D712E">
      <w:pPr>
        <w:pStyle w:val="ListParagraph"/>
        <w:numPr>
          <w:ilvl w:val="0"/>
          <w:numId w:val="2"/>
        </w:numPr>
        <w:spacing w:line="276" w:lineRule="auto"/>
        <w:jc w:val="both"/>
        <w:rPr>
          <w:rFonts w:ascii="Arial" w:hAnsi="Arial" w:cs="Arial"/>
          <w:sz w:val="22"/>
          <w:szCs w:val="22"/>
        </w:rPr>
      </w:pPr>
      <w:r w:rsidRPr="00283A83">
        <w:rPr>
          <w:rFonts w:ascii="Arial" w:hAnsi="Arial" w:cs="Arial"/>
          <w:sz w:val="22"/>
          <w:szCs w:val="22"/>
        </w:rPr>
        <w:t>Plate five 15 cm (diameter) dishes of cells per condition with 3.5 million HCT116 cells per dish so that at the end of the second day they reach 60% confluency. Grow HCT116 in the incubator under standard growth conditions (37</w:t>
      </w:r>
      <w:r w:rsidR="00B658DF" w:rsidRPr="00283A83">
        <w:rPr>
          <w:rFonts w:ascii="Arial" w:hAnsi="Arial" w:cs="Arial"/>
          <w:sz w:val="22"/>
          <w:szCs w:val="22"/>
        </w:rPr>
        <w:t>°C</w:t>
      </w:r>
      <w:r w:rsidRPr="00283A83">
        <w:rPr>
          <w:rFonts w:ascii="Arial" w:hAnsi="Arial" w:cs="Arial"/>
          <w:sz w:val="22"/>
          <w:szCs w:val="22"/>
        </w:rPr>
        <w:t>, 5% CO</w:t>
      </w:r>
      <w:r w:rsidRPr="00283A83">
        <w:rPr>
          <w:rFonts w:ascii="Arial" w:hAnsi="Arial" w:cs="Arial"/>
          <w:sz w:val="22"/>
          <w:szCs w:val="22"/>
          <w:vertAlign w:val="subscript"/>
        </w:rPr>
        <w:t>2</w:t>
      </w:r>
      <w:r w:rsidRPr="00283A83">
        <w:rPr>
          <w:rFonts w:ascii="Arial" w:hAnsi="Arial" w:cs="Arial"/>
          <w:sz w:val="22"/>
          <w:szCs w:val="22"/>
        </w:rPr>
        <w:t>). The growth media for HCT116 cells is McCoy's 5A (Modified) Medium with 10% Fetal Bovine Serum, 2 mM Glutamine, 1% Pen/Step.</w:t>
      </w:r>
    </w:p>
    <w:p w14:paraId="48B76AFF" w14:textId="3DA5737C" w:rsidR="004D712E" w:rsidRPr="00283A83" w:rsidRDefault="004D712E" w:rsidP="004D712E">
      <w:pPr>
        <w:pStyle w:val="ListParagraph"/>
        <w:numPr>
          <w:ilvl w:val="0"/>
          <w:numId w:val="2"/>
        </w:numPr>
        <w:spacing w:line="276" w:lineRule="auto"/>
        <w:jc w:val="both"/>
        <w:rPr>
          <w:rFonts w:ascii="Arial" w:hAnsi="Arial" w:cs="Arial"/>
          <w:sz w:val="22"/>
          <w:szCs w:val="22"/>
        </w:rPr>
      </w:pPr>
      <w:r w:rsidRPr="00283A83">
        <w:rPr>
          <w:rFonts w:ascii="Arial" w:hAnsi="Arial" w:cs="Arial"/>
          <w:sz w:val="22"/>
          <w:szCs w:val="22"/>
        </w:rPr>
        <w:t xml:space="preserve">When the cells reach around 60% confluence at the end of the second day, replace the growth media </w:t>
      </w:r>
      <w:r w:rsidR="00DB1993" w:rsidRPr="00283A83">
        <w:rPr>
          <w:rFonts w:ascii="Arial" w:hAnsi="Arial" w:cs="Arial"/>
          <w:sz w:val="22"/>
          <w:szCs w:val="22"/>
        </w:rPr>
        <w:t xml:space="preserve">with </w:t>
      </w:r>
      <w:r w:rsidRPr="00283A83">
        <w:rPr>
          <w:rFonts w:ascii="Arial" w:hAnsi="Arial" w:cs="Arial"/>
          <w:sz w:val="22"/>
          <w:szCs w:val="22"/>
        </w:rPr>
        <w:t>fresh media containing 100µM 4-thiouridine (4sU). Treat cells with 100</w:t>
      </w:r>
      <w:r w:rsidR="00E63E79" w:rsidRPr="00283A83">
        <w:rPr>
          <w:rFonts w:ascii="Arial" w:hAnsi="Arial" w:cs="Arial"/>
          <w:sz w:val="22"/>
          <w:szCs w:val="22"/>
        </w:rPr>
        <w:t xml:space="preserve"> </w:t>
      </w:r>
      <w:r w:rsidRPr="00283A83">
        <w:rPr>
          <w:rFonts w:ascii="Arial" w:hAnsi="Arial" w:cs="Arial"/>
          <w:sz w:val="22"/>
          <w:szCs w:val="22"/>
        </w:rPr>
        <w:t>µM 4sU for 1</w:t>
      </w:r>
      <w:r w:rsidR="00E63E79" w:rsidRPr="00283A83">
        <w:rPr>
          <w:rFonts w:ascii="Arial" w:hAnsi="Arial" w:cs="Arial"/>
          <w:sz w:val="22"/>
          <w:szCs w:val="22"/>
        </w:rPr>
        <w:t>5</w:t>
      </w:r>
      <w:r w:rsidRPr="00283A83">
        <w:rPr>
          <w:rFonts w:ascii="Arial" w:hAnsi="Arial" w:cs="Arial"/>
          <w:sz w:val="22"/>
          <w:szCs w:val="22"/>
        </w:rPr>
        <w:t xml:space="preserve"> </w:t>
      </w:r>
      <w:r w:rsidR="00E63E79" w:rsidRPr="00283A83">
        <w:rPr>
          <w:rFonts w:ascii="Arial" w:hAnsi="Arial" w:cs="Arial"/>
          <w:sz w:val="22"/>
          <w:szCs w:val="22"/>
        </w:rPr>
        <w:t>h</w:t>
      </w:r>
      <w:r w:rsidRPr="00283A83">
        <w:rPr>
          <w:rFonts w:ascii="Arial" w:hAnsi="Arial" w:cs="Arial"/>
          <w:sz w:val="22"/>
          <w:szCs w:val="22"/>
        </w:rPr>
        <w:t>. Do not exceed 1</w:t>
      </w:r>
      <w:r w:rsidR="00E63E79" w:rsidRPr="00283A83">
        <w:rPr>
          <w:rFonts w:ascii="Arial" w:hAnsi="Arial" w:cs="Arial"/>
          <w:sz w:val="22"/>
          <w:szCs w:val="22"/>
        </w:rPr>
        <w:t>5</w:t>
      </w:r>
      <w:r w:rsidRPr="00283A83">
        <w:rPr>
          <w:rFonts w:ascii="Arial" w:hAnsi="Arial" w:cs="Arial"/>
          <w:sz w:val="22"/>
          <w:szCs w:val="22"/>
        </w:rPr>
        <w:t xml:space="preserve"> </w:t>
      </w:r>
      <w:r w:rsidR="00E63E79" w:rsidRPr="00283A83">
        <w:rPr>
          <w:rFonts w:ascii="Arial" w:hAnsi="Arial" w:cs="Arial"/>
          <w:sz w:val="22"/>
          <w:szCs w:val="22"/>
        </w:rPr>
        <w:t>hours</w:t>
      </w:r>
      <w:r w:rsidRPr="00283A83">
        <w:rPr>
          <w:rFonts w:ascii="Arial" w:hAnsi="Arial" w:cs="Arial"/>
          <w:sz w:val="22"/>
          <w:szCs w:val="22"/>
        </w:rPr>
        <w:t xml:space="preserve"> of treatment as we observed reduced viability for HCT116 after 18 hours of treatment with of 100µM of 4sU. If additional drug treatments are required, one needs to perform them within these 1</w:t>
      </w:r>
      <w:r w:rsidR="00E63E79" w:rsidRPr="00283A83">
        <w:rPr>
          <w:rFonts w:ascii="Arial" w:hAnsi="Arial" w:cs="Arial"/>
          <w:sz w:val="22"/>
          <w:szCs w:val="22"/>
        </w:rPr>
        <w:t>5</w:t>
      </w:r>
      <w:r w:rsidRPr="00283A83">
        <w:rPr>
          <w:rFonts w:ascii="Arial" w:hAnsi="Arial" w:cs="Arial"/>
          <w:sz w:val="22"/>
          <w:szCs w:val="22"/>
        </w:rPr>
        <w:t xml:space="preserve"> hours.</w:t>
      </w:r>
    </w:p>
    <w:p w14:paraId="3F9086F0" w14:textId="0F4C3238" w:rsidR="004D712E" w:rsidRPr="00283A83" w:rsidRDefault="004D712E" w:rsidP="00E63E79">
      <w:pPr>
        <w:spacing w:line="276" w:lineRule="auto"/>
        <w:ind w:left="360"/>
        <w:jc w:val="both"/>
        <w:rPr>
          <w:rFonts w:ascii="Arial" w:hAnsi="Arial" w:cs="Arial"/>
          <w:sz w:val="22"/>
          <w:szCs w:val="22"/>
        </w:rPr>
      </w:pPr>
      <w:r w:rsidRPr="00283A83">
        <w:rPr>
          <w:rFonts w:ascii="Arial" w:hAnsi="Arial" w:cs="Arial"/>
          <w:sz w:val="22"/>
          <w:szCs w:val="22"/>
        </w:rPr>
        <w:lastRenderedPageBreak/>
        <w:t>To avoid background crosslinking from this point on work in the reduced light or under the red</w:t>
      </w:r>
      <w:r w:rsidR="00DB1993" w:rsidRPr="00283A83">
        <w:rPr>
          <w:rFonts w:ascii="Arial" w:hAnsi="Arial" w:cs="Arial"/>
          <w:sz w:val="22"/>
          <w:szCs w:val="22"/>
        </w:rPr>
        <w:t xml:space="preserve"> </w:t>
      </w:r>
      <w:r w:rsidRPr="00283A83">
        <w:rPr>
          <w:rFonts w:ascii="Arial" w:hAnsi="Arial" w:cs="Arial"/>
          <w:sz w:val="22"/>
          <w:szCs w:val="22"/>
        </w:rPr>
        <w:t xml:space="preserve">light until the crosslinking. </w:t>
      </w:r>
    </w:p>
    <w:p w14:paraId="269577E9" w14:textId="77777777" w:rsidR="004D712E" w:rsidRPr="00283A83" w:rsidRDefault="004D712E" w:rsidP="004D712E">
      <w:pPr>
        <w:pStyle w:val="ListParagraph"/>
        <w:numPr>
          <w:ilvl w:val="0"/>
          <w:numId w:val="2"/>
        </w:numPr>
        <w:spacing w:line="276" w:lineRule="auto"/>
        <w:jc w:val="both"/>
        <w:rPr>
          <w:rFonts w:ascii="Arial" w:hAnsi="Arial" w:cs="Arial"/>
          <w:sz w:val="22"/>
          <w:szCs w:val="22"/>
        </w:rPr>
      </w:pPr>
      <w:r w:rsidRPr="00283A83">
        <w:rPr>
          <w:rFonts w:ascii="Arial" w:hAnsi="Arial" w:cs="Arial"/>
          <w:sz w:val="22"/>
          <w:szCs w:val="22"/>
        </w:rPr>
        <w:t>To collect the cells put the dishes on ice, wash once with 10 mL ice-cold PBS and remove the PBS.</w:t>
      </w:r>
    </w:p>
    <w:p w14:paraId="4F25ED80" w14:textId="77777777" w:rsidR="004D712E" w:rsidRPr="00283A83" w:rsidRDefault="004D712E" w:rsidP="004D712E">
      <w:pPr>
        <w:pStyle w:val="ListParagraph"/>
        <w:numPr>
          <w:ilvl w:val="0"/>
          <w:numId w:val="2"/>
        </w:numPr>
        <w:spacing w:line="276" w:lineRule="auto"/>
        <w:jc w:val="both"/>
        <w:rPr>
          <w:rFonts w:ascii="Arial" w:hAnsi="Arial" w:cs="Arial"/>
          <w:sz w:val="22"/>
          <w:szCs w:val="22"/>
        </w:rPr>
      </w:pPr>
      <w:r w:rsidRPr="00283A83">
        <w:rPr>
          <w:rFonts w:ascii="Arial" w:hAnsi="Arial" w:cs="Arial"/>
          <w:sz w:val="22"/>
          <w:szCs w:val="22"/>
        </w:rPr>
        <w:t>For crosslinking, put two plates on ice and carefully pipette 1 mL of ice-cold PBS on the dish to prevent cells from drying during crosslinking.</w:t>
      </w:r>
    </w:p>
    <w:p w14:paraId="7D1528C1" w14:textId="77777777" w:rsidR="004D712E" w:rsidRPr="00283A83" w:rsidRDefault="004D712E" w:rsidP="004D712E">
      <w:pPr>
        <w:pStyle w:val="ListParagraph"/>
        <w:numPr>
          <w:ilvl w:val="0"/>
          <w:numId w:val="2"/>
        </w:numPr>
        <w:tabs>
          <w:tab w:val="num" w:pos="720"/>
        </w:tabs>
        <w:spacing w:line="276" w:lineRule="auto"/>
        <w:jc w:val="both"/>
        <w:rPr>
          <w:rFonts w:ascii="Arial" w:hAnsi="Arial" w:cs="Arial"/>
          <w:sz w:val="22"/>
          <w:szCs w:val="22"/>
        </w:rPr>
      </w:pPr>
      <w:r w:rsidRPr="00283A83">
        <w:rPr>
          <w:rFonts w:ascii="Arial" w:eastAsiaTheme="minorHAnsi" w:hAnsi="Arial" w:cs="Arial"/>
          <w:sz w:val="22"/>
          <w:szCs w:val="22"/>
        </w:rPr>
        <w:t xml:space="preserve">Crosslink the cells using UV light at 365nm </w:t>
      </w:r>
      <w:r w:rsidRPr="00283A83">
        <w:rPr>
          <w:rFonts w:ascii="Arial" w:hAnsi="Arial" w:cs="Arial"/>
          <w:sz w:val="22"/>
          <w:szCs w:val="22"/>
        </w:rPr>
        <w:t xml:space="preserve">with </w:t>
      </w:r>
      <w:r w:rsidRPr="00283A83">
        <w:rPr>
          <w:rFonts w:ascii="Arial" w:eastAsiaTheme="minorHAnsi" w:hAnsi="Arial" w:cs="Arial"/>
          <w:sz w:val="22"/>
          <w:szCs w:val="22"/>
        </w:rPr>
        <w:t>0.15 J/cm</w:t>
      </w:r>
      <w:r w:rsidRPr="00283A83">
        <w:rPr>
          <w:rFonts w:ascii="Arial" w:eastAsiaTheme="minorHAnsi" w:hAnsi="Arial" w:cs="Arial"/>
          <w:sz w:val="22"/>
          <w:szCs w:val="22"/>
          <w:vertAlign w:val="superscript"/>
        </w:rPr>
        <w:t>2</w:t>
      </w:r>
      <w:r w:rsidRPr="00283A83">
        <w:rPr>
          <w:rFonts w:ascii="Arial" w:eastAsiaTheme="minorHAnsi" w:hAnsi="Arial" w:cs="Arial"/>
          <w:sz w:val="22"/>
          <w:szCs w:val="22"/>
        </w:rPr>
        <w:t>.</w:t>
      </w:r>
    </w:p>
    <w:p w14:paraId="2FC96B7A" w14:textId="63C0D098" w:rsidR="004D712E" w:rsidRPr="00283A83" w:rsidRDefault="004D712E" w:rsidP="004D712E">
      <w:pPr>
        <w:pStyle w:val="ListParagraph"/>
        <w:numPr>
          <w:ilvl w:val="0"/>
          <w:numId w:val="2"/>
        </w:numPr>
        <w:tabs>
          <w:tab w:val="num" w:pos="720"/>
        </w:tabs>
        <w:spacing w:line="276" w:lineRule="auto"/>
        <w:jc w:val="both"/>
        <w:rPr>
          <w:rFonts w:ascii="Arial" w:hAnsi="Arial" w:cs="Arial"/>
          <w:sz w:val="22"/>
          <w:szCs w:val="22"/>
        </w:rPr>
      </w:pPr>
      <w:r w:rsidRPr="00283A83">
        <w:rPr>
          <w:rFonts w:ascii="Arial" w:eastAsiaTheme="minorEastAsia" w:hAnsi="Arial" w:cs="Arial"/>
          <w:sz w:val="22"/>
          <w:szCs w:val="22"/>
        </w:rPr>
        <w:t xml:space="preserve">Collect </w:t>
      </w:r>
      <w:r w:rsidRPr="00283A83">
        <w:rPr>
          <w:rFonts w:ascii="Arial" w:hAnsi="Arial" w:cs="Arial"/>
          <w:sz w:val="22"/>
          <w:szCs w:val="22"/>
        </w:rPr>
        <w:t xml:space="preserve">cells from five dishes </w:t>
      </w:r>
      <w:r w:rsidRPr="00283A83">
        <w:rPr>
          <w:rFonts w:ascii="Arial" w:eastAsiaTheme="minorEastAsia" w:hAnsi="Arial" w:cs="Arial"/>
          <w:sz w:val="22"/>
          <w:szCs w:val="22"/>
        </w:rPr>
        <w:t>using a cell scarper into one pre-chilled 15</w:t>
      </w:r>
      <w:r w:rsidR="00E63E79" w:rsidRPr="00283A83">
        <w:rPr>
          <w:rFonts w:ascii="Arial" w:eastAsiaTheme="minorEastAsia" w:hAnsi="Arial" w:cs="Arial"/>
          <w:sz w:val="22"/>
          <w:szCs w:val="22"/>
        </w:rPr>
        <w:t xml:space="preserve"> </w:t>
      </w:r>
      <w:r w:rsidRPr="00283A83">
        <w:rPr>
          <w:rFonts w:ascii="Arial" w:eastAsiaTheme="minorEastAsia" w:hAnsi="Arial" w:cs="Arial"/>
          <w:sz w:val="22"/>
          <w:szCs w:val="22"/>
        </w:rPr>
        <w:t>m</w:t>
      </w:r>
      <w:r w:rsidR="00E63E79" w:rsidRPr="00283A83">
        <w:rPr>
          <w:rFonts w:ascii="Arial" w:eastAsiaTheme="minorEastAsia" w:hAnsi="Arial" w:cs="Arial"/>
          <w:sz w:val="22"/>
          <w:szCs w:val="22"/>
        </w:rPr>
        <w:t>L</w:t>
      </w:r>
      <w:r w:rsidRPr="00283A83">
        <w:rPr>
          <w:rFonts w:ascii="Arial" w:eastAsiaTheme="minorEastAsia" w:hAnsi="Arial" w:cs="Arial"/>
          <w:sz w:val="22"/>
          <w:szCs w:val="22"/>
        </w:rPr>
        <w:t xml:space="preserve"> falcon. </w:t>
      </w:r>
    </w:p>
    <w:p w14:paraId="5D2CE86E" w14:textId="5156F264" w:rsidR="004D712E" w:rsidRPr="00283A83" w:rsidRDefault="004D712E" w:rsidP="004D712E">
      <w:pPr>
        <w:pStyle w:val="ListParagraph"/>
        <w:numPr>
          <w:ilvl w:val="0"/>
          <w:numId w:val="2"/>
        </w:numPr>
        <w:tabs>
          <w:tab w:val="num" w:pos="720"/>
        </w:tabs>
        <w:spacing w:line="276" w:lineRule="auto"/>
        <w:jc w:val="both"/>
        <w:rPr>
          <w:rFonts w:ascii="Arial" w:hAnsi="Arial" w:cs="Arial"/>
          <w:sz w:val="22"/>
          <w:szCs w:val="22"/>
        </w:rPr>
      </w:pPr>
      <w:r w:rsidRPr="00283A83">
        <w:rPr>
          <w:rFonts w:ascii="Arial" w:eastAsiaTheme="minorEastAsia" w:hAnsi="Arial" w:cs="Arial"/>
          <w:sz w:val="22"/>
          <w:szCs w:val="22"/>
        </w:rPr>
        <w:t>Pellet the cells via centrifugation for 5 min at 500g at +4</w:t>
      </w:r>
      <w:r w:rsidR="00B658DF" w:rsidRPr="00283A83">
        <w:rPr>
          <w:rFonts w:ascii="Arial" w:hAnsi="Arial" w:cs="Arial"/>
          <w:sz w:val="22"/>
          <w:szCs w:val="22"/>
        </w:rPr>
        <w:t>°C</w:t>
      </w:r>
      <w:r w:rsidRPr="00283A83">
        <w:rPr>
          <w:rFonts w:ascii="Arial" w:hAnsi="Arial" w:cs="Arial"/>
          <w:sz w:val="22"/>
          <w:szCs w:val="22"/>
        </w:rPr>
        <w:t>, d</w:t>
      </w:r>
      <w:r w:rsidRPr="00283A83">
        <w:rPr>
          <w:rFonts w:ascii="Arial" w:eastAsiaTheme="minorEastAsia" w:hAnsi="Arial" w:cs="Arial"/>
          <w:sz w:val="22"/>
          <w:szCs w:val="22"/>
        </w:rPr>
        <w:t>iscard PBS</w:t>
      </w:r>
      <w:r w:rsidRPr="00283A83">
        <w:rPr>
          <w:rFonts w:ascii="Arial" w:hAnsi="Arial" w:cs="Arial"/>
          <w:sz w:val="22"/>
          <w:szCs w:val="22"/>
        </w:rPr>
        <w:t>, f</w:t>
      </w:r>
      <w:r w:rsidRPr="00283A83">
        <w:rPr>
          <w:rFonts w:ascii="Arial" w:eastAsiaTheme="minorEastAsia" w:hAnsi="Arial" w:cs="Arial"/>
          <w:sz w:val="22"/>
          <w:szCs w:val="22"/>
        </w:rPr>
        <w:t>reeze in liquid N</w:t>
      </w:r>
      <w:r w:rsidRPr="00283A83">
        <w:rPr>
          <w:rFonts w:ascii="Arial" w:eastAsiaTheme="minorEastAsia" w:hAnsi="Arial" w:cs="Arial"/>
          <w:sz w:val="22"/>
          <w:szCs w:val="22"/>
          <w:vertAlign w:val="subscript"/>
        </w:rPr>
        <w:t>2</w:t>
      </w:r>
      <w:r w:rsidRPr="00283A83">
        <w:rPr>
          <w:rFonts w:ascii="Arial" w:hAnsi="Arial" w:cs="Arial"/>
          <w:sz w:val="22"/>
          <w:szCs w:val="22"/>
        </w:rPr>
        <w:t>. The pellets can be</w:t>
      </w:r>
      <w:r w:rsidRPr="00283A83">
        <w:rPr>
          <w:rFonts w:ascii="Arial" w:eastAsiaTheme="minorEastAsia" w:hAnsi="Arial" w:cs="Arial"/>
          <w:sz w:val="22"/>
          <w:szCs w:val="22"/>
        </w:rPr>
        <w:t xml:space="preserve"> store</w:t>
      </w:r>
      <w:r w:rsidRPr="00283A83">
        <w:rPr>
          <w:rFonts w:ascii="Arial" w:hAnsi="Arial" w:cs="Arial"/>
          <w:sz w:val="22"/>
          <w:szCs w:val="22"/>
        </w:rPr>
        <w:t>d</w:t>
      </w:r>
      <w:r w:rsidRPr="00283A83">
        <w:rPr>
          <w:rFonts w:ascii="Arial" w:eastAsiaTheme="minorEastAsia" w:hAnsi="Arial" w:cs="Arial"/>
          <w:sz w:val="22"/>
          <w:szCs w:val="22"/>
        </w:rPr>
        <w:t xml:space="preserve"> at -80</w:t>
      </w:r>
      <w:r w:rsidR="00B658DF" w:rsidRPr="00283A83">
        <w:rPr>
          <w:rFonts w:ascii="Arial" w:hAnsi="Arial" w:cs="Arial"/>
          <w:sz w:val="22"/>
          <w:szCs w:val="22"/>
        </w:rPr>
        <w:t>°C</w:t>
      </w:r>
      <w:r w:rsidRPr="00283A83">
        <w:rPr>
          <w:rFonts w:ascii="Arial" w:hAnsi="Arial" w:cs="Arial"/>
          <w:sz w:val="22"/>
          <w:szCs w:val="22"/>
        </w:rPr>
        <w:t>.</w:t>
      </w:r>
    </w:p>
    <w:p w14:paraId="1EDDBE3F" w14:textId="77777777" w:rsidR="004D712E" w:rsidRPr="00283A83" w:rsidRDefault="004D712E" w:rsidP="004D712E">
      <w:pPr>
        <w:spacing w:line="276" w:lineRule="auto"/>
        <w:jc w:val="both"/>
        <w:rPr>
          <w:rFonts w:ascii="Arial" w:hAnsi="Arial" w:cs="Arial"/>
          <w:sz w:val="22"/>
        </w:rPr>
      </w:pPr>
    </w:p>
    <w:p w14:paraId="3BD83B26"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Cell lysis</w:t>
      </w:r>
    </w:p>
    <w:p w14:paraId="7161E67C" w14:textId="135E2ACE"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Put the falcon with the cell pellet on ice. For the pellet collected from five 15</w:t>
      </w:r>
      <w:r w:rsidR="00E63E79" w:rsidRPr="00283A83">
        <w:rPr>
          <w:rFonts w:ascii="Arial" w:hAnsi="Arial" w:cs="Arial"/>
          <w:sz w:val="22"/>
          <w:szCs w:val="22"/>
        </w:rPr>
        <w:t xml:space="preserve"> </w:t>
      </w:r>
      <w:r w:rsidRPr="00283A83">
        <w:rPr>
          <w:rFonts w:ascii="Arial" w:hAnsi="Arial" w:cs="Arial"/>
          <w:sz w:val="22"/>
          <w:szCs w:val="22"/>
        </w:rPr>
        <w:t>cm dishes (</w:t>
      </w:r>
      <w:r w:rsidRPr="00283A83">
        <w:rPr>
          <w:rFonts w:ascii="Arial" w:hAnsi="Arial"/>
          <w:sz w:val="22"/>
        </w:rPr>
        <w:t>cell p</w:t>
      </w:r>
      <w:r w:rsidRPr="00283A83">
        <w:rPr>
          <w:rFonts w:ascii="Arial" w:hAnsi="Arial" w:cs="Arial"/>
          <w:iCs/>
          <w:sz w:val="22"/>
          <w:szCs w:val="22"/>
        </w:rPr>
        <w:t xml:space="preserve">ellets from around </w:t>
      </w:r>
      <w:r w:rsidRPr="00283A83">
        <w:rPr>
          <w:rFonts w:ascii="Arial" w:hAnsi="Arial" w:cs="Arial"/>
          <w:sz w:val="22"/>
          <w:szCs w:val="22"/>
        </w:rPr>
        <w:t xml:space="preserve">125 million HCT116 cells) add 1250μL of ice-cold </w:t>
      </w:r>
      <w:bookmarkStart w:id="1" w:name="_Hlk129772731"/>
      <w:r w:rsidRPr="00283A83">
        <w:rPr>
          <w:rFonts w:ascii="Arial" w:hAnsi="Arial" w:cs="Arial"/>
          <w:sz w:val="22"/>
          <w:szCs w:val="22"/>
        </w:rPr>
        <w:t>lysis buffer</w:t>
      </w:r>
      <w:bookmarkEnd w:id="1"/>
      <w:r w:rsidRPr="00283A83">
        <w:rPr>
          <w:rFonts w:ascii="Arial" w:hAnsi="Arial" w:cs="Arial"/>
          <w:sz w:val="22"/>
          <w:szCs w:val="22"/>
        </w:rPr>
        <w:t>.</w:t>
      </w:r>
    </w:p>
    <w:p w14:paraId="53D42067"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Thaw and resuspend the pellet by quick vortexing and incubation on ice.</w:t>
      </w:r>
    </w:p>
    <w:p w14:paraId="0BEBE4EA"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Transfer the resuspended cells to the 2 mL RNase-free tube.</w:t>
      </w:r>
    </w:p>
    <w:p w14:paraId="73B9A225"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 xml:space="preserve">Pass through the 27G needle 3 times to disrupt the cell membrane. </w:t>
      </w:r>
    </w:p>
    <w:p w14:paraId="338E6E09"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 xml:space="preserve">Incubate on ice for 15 min while vortexing for 3 seconds with 2 min intervals to further disrupt the membranes. </w:t>
      </w:r>
    </w:p>
    <w:p w14:paraId="7A202E33"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Clarify the lysate by centrifugation for 20 min at 20,000g</w:t>
      </w:r>
    </w:p>
    <w:p w14:paraId="3F99600D" w14:textId="77777777" w:rsidR="004D712E" w:rsidRPr="00283A83" w:rsidRDefault="004D712E" w:rsidP="004D712E">
      <w:pPr>
        <w:pStyle w:val="ListParagraph"/>
        <w:numPr>
          <w:ilvl w:val="0"/>
          <w:numId w:val="3"/>
        </w:numPr>
        <w:spacing w:line="276" w:lineRule="auto"/>
        <w:jc w:val="both"/>
        <w:rPr>
          <w:rFonts w:ascii="Arial" w:hAnsi="Arial" w:cs="Arial"/>
          <w:sz w:val="22"/>
          <w:szCs w:val="22"/>
        </w:rPr>
      </w:pPr>
      <w:r w:rsidRPr="00283A83">
        <w:rPr>
          <w:rFonts w:ascii="Arial" w:hAnsi="Arial" w:cs="Arial"/>
          <w:sz w:val="22"/>
          <w:szCs w:val="22"/>
        </w:rPr>
        <w:t>Take 1100ul of supernatant for RNase digestion.</w:t>
      </w:r>
    </w:p>
    <w:p w14:paraId="6B4AF6AD" w14:textId="30219778" w:rsidR="004D712E" w:rsidRPr="00283A83" w:rsidRDefault="00E63E79" w:rsidP="004D712E">
      <w:pPr>
        <w:spacing w:line="276" w:lineRule="auto"/>
        <w:jc w:val="both"/>
        <w:rPr>
          <w:rFonts w:ascii="Arial" w:hAnsi="Arial" w:cs="Arial"/>
          <w:sz w:val="22"/>
        </w:rPr>
      </w:pPr>
      <w:r w:rsidRPr="00283A83">
        <w:rPr>
          <w:rFonts w:ascii="Arial" w:hAnsi="Arial" w:cs="Arial"/>
          <w:sz w:val="22"/>
        </w:rPr>
        <w:t xml:space="preserve">Note: </w:t>
      </w:r>
      <w:r w:rsidR="004D712E" w:rsidRPr="00283A83">
        <w:rPr>
          <w:rFonts w:ascii="Arial" w:hAnsi="Arial" w:cs="Arial"/>
          <w:sz w:val="22"/>
        </w:rPr>
        <w:t xml:space="preserve">To be able to determine which fraction of the transcript is bound to the RBP, we recommend to correlate the PAR-CLIP data with the expression level of the transcript by performing transcriptomics analyses in parallel. To collect the RNA for the transcriptomics the 100 </w:t>
      </w:r>
      <w:r w:rsidR="00140139" w:rsidRPr="00283A83">
        <w:rPr>
          <w:rFonts w:ascii="Arial" w:hAnsi="Arial" w:cs="Arial"/>
          <w:sz w:val="22"/>
        </w:rPr>
        <w:t>µL</w:t>
      </w:r>
      <w:r w:rsidR="004D712E" w:rsidRPr="00283A83">
        <w:rPr>
          <w:rFonts w:ascii="Arial" w:hAnsi="Arial" w:cs="Arial"/>
          <w:sz w:val="22"/>
        </w:rPr>
        <w:t xml:space="preserve"> aliquot of the supernatant can be taken at this step, mixed with 500 </w:t>
      </w:r>
      <w:r w:rsidR="00140139" w:rsidRPr="00283A83">
        <w:rPr>
          <w:rFonts w:ascii="Arial" w:hAnsi="Arial" w:cs="Arial"/>
          <w:sz w:val="22"/>
        </w:rPr>
        <w:t>µL</w:t>
      </w:r>
      <w:r w:rsidR="004D712E" w:rsidRPr="00283A83">
        <w:rPr>
          <w:rFonts w:ascii="Arial" w:hAnsi="Arial" w:cs="Arial"/>
          <w:sz w:val="22"/>
        </w:rPr>
        <w:t xml:space="preserve"> Trizol reagent and 400 </w:t>
      </w:r>
      <w:r w:rsidR="00140139" w:rsidRPr="00283A83">
        <w:rPr>
          <w:rFonts w:ascii="Arial" w:hAnsi="Arial" w:cs="Arial"/>
          <w:sz w:val="22"/>
        </w:rPr>
        <w:t>µL</w:t>
      </w:r>
      <w:r w:rsidR="004D712E" w:rsidRPr="00283A83">
        <w:rPr>
          <w:rFonts w:ascii="Arial" w:hAnsi="Arial" w:cs="Arial"/>
          <w:sz w:val="22"/>
        </w:rPr>
        <w:t xml:space="preserve"> RNase-free water</w:t>
      </w:r>
      <w:r w:rsidR="00DB1993" w:rsidRPr="00283A83">
        <w:rPr>
          <w:rFonts w:ascii="Arial" w:hAnsi="Arial" w:cs="Arial"/>
          <w:sz w:val="22"/>
        </w:rPr>
        <w:t>,</w:t>
      </w:r>
      <w:r w:rsidR="004D712E" w:rsidRPr="00283A83">
        <w:rPr>
          <w:rFonts w:ascii="Arial" w:hAnsi="Arial" w:cs="Arial"/>
          <w:sz w:val="22"/>
        </w:rPr>
        <w:t xml:space="preserve"> and stored at -80</w:t>
      </w:r>
      <w:r w:rsidR="00B658DF" w:rsidRPr="00283A83">
        <w:rPr>
          <w:rFonts w:ascii="Arial" w:hAnsi="Arial" w:cs="Arial"/>
          <w:sz w:val="22"/>
        </w:rPr>
        <w:t>°C</w:t>
      </w:r>
      <w:r w:rsidR="004D712E" w:rsidRPr="00283A83">
        <w:rPr>
          <w:rFonts w:ascii="Arial" w:hAnsi="Arial" w:cs="Arial"/>
          <w:sz w:val="22"/>
        </w:rPr>
        <w:t xml:space="preserve"> till further processing.</w:t>
      </w:r>
    </w:p>
    <w:p w14:paraId="419C5FF3" w14:textId="77777777" w:rsidR="00E63E79" w:rsidRPr="00283A83" w:rsidRDefault="00E63E79" w:rsidP="004D712E">
      <w:pPr>
        <w:spacing w:line="276" w:lineRule="auto"/>
        <w:jc w:val="both"/>
        <w:rPr>
          <w:rFonts w:ascii="Arial" w:hAnsi="Arial" w:cs="Arial"/>
          <w:sz w:val="22"/>
        </w:rPr>
      </w:pPr>
    </w:p>
    <w:p w14:paraId="35E62B95"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In-lysate RNase Digest</w:t>
      </w:r>
    </w:p>
    <w:p w14:paraId="5A22B9C9" w14:textId="5758A31D" w:rsidR="004D712E" w:rsidRPr="00283A83" w:rsidRDefault="004D712E" w:rsidP="004D712E">
      <w:pPr>
        <w:spacing w:line="276" w:lineRule="auto"/>
        <w:jc w:val="both"/>
        <w:rPr>
          <w:rFonts w:ascii="Arial" w:hAnsi="Arial" w:cs="Arial"/>
          <w:sz w:val="22"/>
        </w:rPr>
      </w:pPr>
      <w:r w:rsidRPr="00283A83">
        <w:rPr>
          <w:rFonts w:ascii="Arial" w:hAnsi="Arial" w:cs="Arial"/>
          <w:sz w:val="22"/>
        </w:rPr>
        <w:t xml:space="preserve">The optimal RNase treatment conditions depend on the nature of RNA recognition by the RNA-binding protein of interest as well as its abundance. We optimize the RNase treatment in order to obtain the highest number of unique mapped reads. The type of RNase selected for treatment has to be taken into account due to the sequence bias inherent to different types of RNases. For starting concentrations, we recommend 0.1 U/ </w:t>
      </w:r>
      <w:r w:rsidR="00140139" w:rsidRPr="00283A83">
        <w:rPr>
          <w:rFonts w:ascii="Arial" w:hAnsi="Arial" w:cs="Arial"/>
          <w:sz w:val="22"/>
        </w:rPr>
        <w:t>µL</w:t>
      </w:r>
      <w:r w:rsidRPr="00283A83">
        <w:rPr>
          <w:rFonts w:ascii="Arial" w:hAnsi="Arial" w:cs="Arial"/>
          <w:sz w:val="22"/>
        </w:rPr>
        <w:t xml:space="preserve"> for RNase I and 1 U/ </w:t>
      </w:r>
      <w:r w:rsidR="00140139" w:rsidRPr="00283A83">
        <w:rPr>
          <w:rFonts w:ascii="Arial" w:hAnsi="Arial" w:cs="Arial"/>
          <w:sz w:val="22"/>
        </w:rPr>
        <w:t>µL</w:t>
      </w:r>
      <w:r w:rsidRPr="00283A83">
        <w:rPr>
          <w:rFonts w:ascii="Arial" w:hAnsi="Arial" w:cs="Arial"/>
          <w:sz w:val="22"/>
        </w:rPr>
        <w:t xml:space="preserve"> for RNase T1. </w:t>
      </w:r>
      <w:r w:rsidR="0065503E" w:rsidRPr="00283A83">
        <w:rPr>
          <w:rFonts w:ascii="Arial" w:hAnsi="Arial" w:cs="Arial"/>
          <w:color w:val="000000"/>
          <w:sz w:val="22"/>
          <w:szCs w:val="22"/>
        </w:rPr>
        <w:t>For both RNase treatment steps care has to be taken to avoid overdigestion. The read length</w:t>
      </w:r>
      <w:r w:rsidR="00DB1993" w:rsidRPr="00283A83">
        <w:rPr>
          <w:rFonts w:ascii="Arial" w:hAnsi="Arial" w:cs="Arial"/>
          <w:color w:val="000000"/>
          <w:sz w:val="22"/>
          <w:szCs w:val="22"/>
        </w:rPr>
        <w:t xml:space="preserve"> of</w:t>
      </w:r>
      <w:r w:rsidR="0065503E" w:rsidRPr="00283A83">
        <w:rPr>
          <w:rFonts w:ascii="Arial" w:hAnsi="Arial" w:cs="Arial"/>
          <w:color w:val="000000"/>
          <w:sz w:val="22"/>
          <w:szCs w:val="22"/>
        </w:rPr>
        <w:t xml:space="preserve"> around 30-40 nt allow</w:t>
      </w:r>
      <w:r w:rsidR="00DB1993" w:rsidRPr="00283A83">
        <w:rPr>
          <w:rFonts w:ascii="Arial" w:hAnsi="Arial" w:cs="Arial"/>
          <w:color w:val="000000"/>
          <w:sz w:val="22"/>
          <w:szCs w:val="22"/>
        </w:rPr>
        <w:t>s</w:t>
      </w:r>
      <w:r w:rsidR="0065503E" w:rsidRPr="00283A83">
        <w:rPr>
          <w:rFonts w:ascii="Arial" w:hAnsi="Arial" w:cs="Arial"/>
          <w:color w:val="000000"/>
          <w:sz w:val="22"/>
          <w:szCs w:val="22"/>
        </w:rPr>
        <w:t xml:space="preserve"> proper mapping to the genome and binding site prediction</w:t>
      </w:r>
      <w:r w:rsidR="006301CE" w:rsidRPr="00283A83">
        <w:rPr>
          <w:rFonts w:ascii="Arial" w:hAnsi="Arial" w:cs="Arial"/>
          <w:color w:val="000000"/>
          <w:sz w:val="22"/>
          <w:szCs w:val="22"/>
        </w:rPr>
        <w:t>. The length o</w:t>
      </w:r>
      <w:r w:rsidR="00FD2E23" w:rsidRPr="00283A83">
        <w:rPr>
          <w:rFonts w:ascii="Arial" w:hAnsi="Arial" w:cs="Arial"/>
          <w:color w:val="000000"/>
          <w:sz w:val="22"/>
          <w:szCs w:val="22"/>
        </w:rPr>
        <w:t>f</w:t>
      </w:r>
      <w:r w:rsidR="006301CE" w:rsidRPr="00283A83">
        <w:rPr>
          <w:rFonts w:ascii="Arial" w:hAnsi="Arial" w:cs="Arial"/>
          <w:color w:val="000000"/>
          <w:sz w:val="22"/>
          <w:szCs w:val="22"/>
        </w:rPr>
        <w:t xml:space="preserve"> the RNA </w:t>
      </w:r>
      <w:r w:rsidR="001F48F7" w:rsidRPr="00283A83">
        <w:rPr>
          <w:rFonts w:ascii="Arial" w:hAnsi="Arial" w:cs="Arial"/>
          <w:color w:val="000000"/>
          <w:sz w:val="22"/>
          <w:szCs w:val="22"/>
        </w:rPr>
        <w:t>fragment</w:t>
      </w:r>
      <w:r w:rsidR="006301CE" w:rsidRPr="00283A83">
        <w:rPr>
          <w:rFonts w:ascii="Arial" w:hAnsi="Arial" w:cs="Arial"/>
          <w:color w:val="000000"/>
          <w:sz w:val="22"/>
          <w:szCs w:val="22"/>
        </w:rPr>
        <w:t xml:space="preserve"> </w:t>
      </w:r>
      <w:r w:rsidR="0065503E" w:rsidRPr="00283A83">
        <w:rPr>
          <w:rFonts w:ascii="Arial" w:hAnsi="Arial" w:cs="Arial"/>
          <w:color w:val="000000"/>
          <w:sz w:val="22"/>
          <w:szCs w:val="22"/>
        </w:rPr>
        <w:t xml:space="preserve">can be estimated during </w:t>
      </w:r>
      <w:r w:rsidR="00DB1993" w:rsidRPr="00283A83">
        <w:rPr>
          <w:rFonts w:ascii="Arial" w:hAnsi="Arial" w:cs="Arial"/>
          <w:color w:val="000000"/>
          <w:sz w:val="22"/>
          <w:szCs w:val="22"/>
        </w:rPr>
        <w:t xml:space="preserve">the </w:t>
      </w:r>
      <w:r w:rsidR="0065503E" w:rsidRPr="00283A83">
        <w:rPr>
          <w:rFonts w:ascii="Arial" w:hAnsi="Arial" w:cs="Arial"/>
          <w:color w:val="000000"/>
          <w:sz w:val="22"/>
          <w:szCs w:val="22"/>
        </w:rPr>
        <w:t>size selection of RNA-3’</w:t>
      </w:r>
      <w:r w:rsidR="001E4FE0" w:rsidRPr="00283A83">
        <w:rPr>
          <w:rFonts w:ascii="Arial" w:hAnsi="Arial" w:cs="Arial"/>
          <w:color w:val="000000"/>
          <w:sz w:val="22"/>
          <w:szCs w:val="22"/>
        </w:rPr>
        <w:t xml:space="preserve"> </w:t>
      </w:r>
      <w:r w:rsidR="0065503E" w:rsidRPr="00283A83">
        <w:rPr>
          <w:rFonts w:ascii="Arial" w:hAnsi="Arial" w:cs="Arial"/>
          <w:color w:val="000000"/>
          <w:sz w:val="22"/>
          <w:szCs w:val="22"/>
        </w:rPr>
        <w:t xml:space="preserve">adapter products on a denaturing gel (Fig. </w:t>
      </w:r>
      <w:r w:rsidR="001E4FE0" w:rsidRPr="00283A83">
        <w:rPr>
          <w:rFonts w:ascii="Arial" w:hAnsi="Arial" w:cs="Arial"/>
          <w:color w:val="000000"/>
          <w:sz w:val="22"/>
          <w:szCs w:val="22"/>
        </w:rPr>
        <w:t>S</w:t>
      </w:r>
      <w:r w:rsidR="0065503E" w:rsidRPr="00283A83">
        <w:rPr>
          <w:rFonts w:ascii="Arial" w:hAnsi="Arial" w:cs="Arial"/>
          <w:color w:val="000000"/>
          <w:sz w:val="22"/>
          <w:szCs w:val="22"/>
        </w:rPr>
        <w:t>1</w:t>
      </w:r>
      <w:r w:rsidR="001E4FE0" w:rsidRPr="00283A83">
        <w:rPr>
          <w:rFonts w:ascii="Arial" w:hAnsi="Arial" w:cs="Arial"/>
          <w:color w:val="000000"/>
          <w:sz w:val="22"/>
          <w:szCs w:val="22"/>
        </w:rPr>
        <w:t>C</w:t>
      </w:r>
      <w:r w:rsidR="0065503E" w:rsidRPr="00283A83">
        <w:rPr>
          <w:rFonts w:ascii="Arial" w:hAnsi="Arial" w:cs="Arial"/>
          <w:color w:val="000000"/>
          <w:sz w:val="22"/>
          <w:szCs w:val="22"/>
        </w:rPr>
        <w:t>).</w:t>
      </w:r>
    </w:p>
    <w:p w14:paraId="013E38E1"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Add RNase to the desired concentration. If needed, dilute RNase in the lysis buffer. </w:t>
      </w:r>
    </w:p>
    <w:p w14:paraId="4B18AF95"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Incubate reaction on the rotator for 15 min at room temperature. </w:t>
      </w:r>
    </w:p>
    <w:p w14:paraId="0D14C88A"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Cool reaction for 5 min on ice before proceeding with immunoprecipitation.</w:t>
      </w:r>
    </w:p>
    <w:p w14:paraId="715E1A2A" w14:textId="534E1455"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Take a 15 </w:t>
      </w:r>
      <w:r w:rsidR="00140139" w:rsidRPr="00283A83">
        <w:rPr>
          <w:rFonts w:ascii="Arial" w:hAnsi="Arial" w:cs="Arial"/>
          <w:sz w:val="22"/>
          <w:szCs w:val="22"/>
        </w:rPr>
        <w:t>µL</w:t>
      </w:r>
      <w:r w:rsidRPr="00283A83">
        <w:rPr>
          <w:rFonts w:ascii="Arial" w:hAnsi="Arial" w:cs="Arial"/>
          <w:sz w:val="22"/>
          <w:szCs w:val="22"/>
        </w:rPr>
        <w:t xml:space="preserve"> “Input” aliquot for western blot to control for the efficiency of the IP.</w:t>
      </w:r>
    </w:p>
    <w:p w14:paraId="421EBAC3" w14:textId="77777777" w:rsidR="004D712E" w:rsidRPr="00283A83" w:rsidRDefault="004D712E" w:rsidP="004D712E">
      <w:pPr>
        <w:pStyle w:val="ListParagraph"/>
        <w:spacing w:line="276" w:lineRule="auto"/>
        <w:jc w:val="both"/>
        <w:rPr>
          <w:rFonts w:ascii="Arial" w:hAnsi="Arial" w:cs="Arial"/>
          <w:sz w:val="22"/>
          <w:szCs w:val="22"/>
        </w:rPr>
      </w:pPr>
    </w:p>
    <w:p w14:paraId="2FEFAE45" w14:textId="1965C883" w:rsidR="004D712E" w:rsidRPr="00283A83" w:rsidRDefault="004D712E" w:rsidP="004D712E">
      <w:pPr>
        <w:spacing w:line="276" w:lineRule="auto"/>
        <w:jc w:val="both"/>
        <w:rPr>
          <w:rFonts w:ascii="Arial" w:hAnsi="Arial" w:cs="Arial"/>
          <w:b/>
          <w:sz w:val="22"/>
        </w:rPr>
      </w:pPr>
      <w:r w:rsidRPr="00283A83">
        <w:rPr>
          <w:rFonts w:ascii="Arial" w:hAnsi="Arial" w:cs="Arial"/>
          <w:b/>
          <w:sz w:val="22"/>
        </w:rPr>
        <w:t>Immunoprecipitation (IP), adapter ligation</w:t>
      </w:r>
      <w:r w:rsidR="00DB1993" w:rsidRPr="00283A83">
        <w:rPr>
          <w:rFonts w:ascii="Arial" w:hAnsi="Arial" w:cs="Arial"/>
          <w:b/>
          <w:sz w:val="22"/>
        </w:rPr>
        <w:t>,</w:t>
      </w:r>
      <w:r w:rsidRPr="00283A83">
        <w:rPr>
          <w:rFonts w:ascii="Arial" w:hAnsi="Arial" w:cs="Arial"/>
          <w:b/>
          <w:sz w:val="22"/>
        </w:rPr>
        <w:t xml:space="preserve"> and recovery of the crosslinked RNA fragments.</w:t>
      </w:r>
    </w:p>
    <w:p w14:paraId="18FD6855" w14:textId="2E46F221" w:rsidR="004D712E" w:rsidRPr="00283A83" w:rsidRDefault="004D712E" w:rsidP="0037203E">
      <w:pPr>
        <w:spacing w:line="276" w:lineRule="auto"/>
        <w:jc w:val="both"/>
        <w:rPr>
          <w:rFonts w:ascii="Arial" w:hAnsi="Arial" w:cs="Arial"/>
          <w:sz w:val="22"/>
        </w:rPr>
      </w:pPr>
      <w:r w:rsidRPr="00283A83">
        <w:rPr>
          <w:rFonts w:ascii="Arial" w:hAnsi="Arial" w:cs="Arial"/>
          <w:sz w:val="22"/>
        </w:rPr>
        <w:lastRenderedPageBreak/>
        <w:t>To avoid the possible art</w:t>
      </w:r>
      <w:r w:rsidR="00DB1993" w:rsidRPr="00283A83">
        <w:rPr>
          <w:rFonts w:ascii="Arial" w:hAnsi="Arial" w:cs="Arial"/>
          <w:sz w:val="22"/>
        </w:rPr>
        <w:t>i</w:t>
      </w:r>
      <w:r w:rsidRPr="00283A83">
        <w:rPr>
          <w:rFonts w:ascii="Arial" w:hAnsi="Arial" w:cs="Arial"/>
          <w:sz w:val="22"/>
        </w:rPr>
        <w:t>facts origina</w:t>
      </w:r>
      <w:r w:rsidR="00DB1993" w:rsidRPr="00283A83">
        <w:rPr>
          <w:rFonts w:ascii="Arial" w:hAnsi="Arial" w:cs="Arial"/>
          <w:sz w:val="22"/>
        </w:rPr>
        <w:t>ting</w:t>
      </w:r>
      <w:r w:rsidRPr="00283A83">
        <w:rPr>
          <w:rFonts w:ascii="Arial" w:hAnsi="Arial" w:cs="Arial"/>
          <w:sz w:val="22"/>
        </w:rPr>
        <w:t xml:space="preserve"> from </w:t>
      </w:r>
      <w:r w:rsidR="00DB1993" w:rsidRPr="00283A83">
        <w:rPr>
          <w:rFonts w:ascii="Arial" w:hAnsi="Arial" w:cs="Arial"/>
          <w:sz w:val="22"/>
        </w:rPr>
        <w:t xml:space="preserve">the </w:t>
      </w:r>
      <w:r w:rsidRPr="00283A83">
        <w:rPr>
          <w:rFonts w:ascii="Arial" w:hAnsi="Arial" w:cs="Arial"/>
          <w:sz w:val="22"/>
        </w:rPr>
        <w:t>addition of protein tags and overexpression and to be able to use the method to study IGF2BP3 function in various cell types, in this protocol we perform IP of the endogenous intact protein. We recommend test</w:t>
      </w:r>
      <w:r w:rsidR="00DB1993" w:rsidRPr="00283A83">
        <w:rPr>
          <w:rFonts w:ascii="Arial" w:hAnsi="Arial" w:cs="Arial"/>
          <w:sz w:val="22"/>
        </w:rPr>
        <w:t>ing</w:t>
      </w:r>
      <w:r w:rsidRPr="00283A83">
        <w:rPr>
          <w:rFonts w:ascii="Arial" w:hAnsi="Arial" w:cs="Arial"/>
          <w:sz w:val="22"/>
        </w:rPr>
        <w:t xml:space="preserve"> and optimiz</w:t>
      </w:r>
      <w:r w:rsidR="00DB1993" w:rsidRPr="00283A83">
        <w:rPr>
          <w:rFonts w:ascii="Arial" w:hAnsi="Arial" w:cs="Arial"/>
          <w:sz w:val="22"/>
        </w:rPr>
        <w:t>ing</w:t>
      </w:r>
      <w:r w:rsidRPr="00283A83">
        <w:rPr>
          <w:rFonts w:ascii="Arial" w:hAnsi="Arial" w:cs="Arial"/>
          <w:sz w:val="22"/>
        </w:rPr>
        <w:t xml:space="preserve"> the IP conditions in a separate experiment before starting with the PAR-CLIP protocol using the 4sU-treated, UV-crosslinked</w:t>
      </w:r>
      <w:r w:rsidR="00DB1993" w:rsidRPr="00283A83">
        <w:rPr>
          <w:rFonts w:ascii="Arial" w:hAnsi="Arial" w:cs="Arial"/>
          <w:sz w:val="22"/>
        </w:rPr>
        <w:t>,</w:t>
      </w:r>
      <w:r w:rsidRPr="00283A83">
        <w:rPr>
          <w:rFonts w:ascii="Arial" w:hAnsi="Arial" w:cs="Arial"/>
          <w:sz w:val="22"/>
        </w:rPr>
        <w:t xml:space="preserve"> and RNase-treated lysate for input. The IP efficiency can be monitored using Western blot analys</w:t>
      </w:r>
      <w:r w:rsidR="00412ABD" w:rsidRPr="00283A83">
        <w:rPr>
          <w:rFonts w:ascii="Arial" w:hAnsi="Arial" w:cs="Arial"/>
          <w:sz w:val="22"/>
        </w:rPr>
        <w:t>i</w:t>
      </w:r>
      <w:r w:rsidRPr="00283A83">
        <w:rPr>
          <w:rFonts w:ascii="Arial" w:hAnsi="Arial" w:cs="Arial"/>
          <w:sz w:val="22"/>
        </w:rPr>
        <w:t xml:space="preserve">s, while the purity of the eluate shall be checked on a colloidal Coomassie gel </w:t>
      </w:r>
      <w:r w:rsidR="0037203E" w:rsidRPr="00283A83">
        <w:rPr>
          <w:rFonts w:ascii="Arial" w:hAnsi="Arial" w:cs="Arial"/>
          <w:sz w:val="22"/>
        </w:rPr>
        <w:t>depending on the expression level of the protein of interest.</w:t>
      </w:r>
      <w:r w:rsidR="00E1230E" w:rsidRPr="00283A83">
        <w:rPr>
          <w:rFonts w:ascii="Arial" w:hAnsi="Arial" w:cs="Arial"/>
          <w:sz w:val="22"/>
        </w:rPr>
        <w:t xml:space="preserve"> The IgG control, IP </w:t>
      </w:r>
      <w:r w:rsidR="00267452" w:rsidRPr="00283A83">
        <w:rPr>
          <w:rFonts w:ascii="Arial" w:hAnsi="Arial" w:cs="Arial"/>
          <w:sz w:val="22"/>
        </w:rPr>
        <w:t xml:space="preserve">using the antibody against the protein of interest </w:t>
      </w:r>
      <w:r w:rsidR="00E1230E" w:rsidRPr="00283A83">
        <w:rPr>
          <w:rFonts w:ascii="Arial" w:hAnsi="Arial" w:cs="Arial"/>
          <w:sz w:val="22"/>
        </w:rPr>
        <w:t xml:space="preserve">from cells </w:t>
      </w:r>
      <w:r w:rsidR="00267452" w:rsidRPr="00283A83">
        <w:rPr>
          <w:rFonts w:ascii="Arial" w:hAnsi="Arial" w:cs="Arial"/>
          <w:sz w:val="22"/>
        </w:rPr>
        <w:t>where t</w:t>
      </w:r>
      <w:r w:rsidR="00E1230E" w:rsidRPr="00283A83">
        <w:rPr>
          <w:rFonts w:ascii="Arial" w:hAnsi="Arial" w:cs="Arial"/>
          <w:sz w:val="22"/>
        </w:rPr>
        <w:t xml:space="preserve">he </w:t>
      </w:r>
      <w:r w:rsidR="00267452" w:rsidRPr="00283A83">
        <w:rPr>
          <w:rFonts w:ascii="Arial" w:hAnsi="Arial" w:cs="Arial"/>
          <w:sz w:val="22"/>
        </w:rPr>
        <w:t>gene</w:t>
      </w:r>
      <w:r w:rsidR="00E1230E" w:rsidRPr="00283A83">
        <w:rPr>
          <w:rFonts w:ascii="Arial" w:hAnsi="Arial" w:cs="Arial"/>
          <w:sz w:val="22"/>
        </w:rPr>
        <w:t xml:space="preserve"> </w:t>
      </w:r>
      <w:r w:rsidR="00267452" w:rsidRPr="00283A83">
        <w:rPr>
          <w:rFonts w:ascii="Arial" w:hAnsi="Arial" w:cs="Arial"/>
          <w:sz w:val="22"/>
        </w:rPr>
        <w:t>is knocked out</w:t>
      </w:r>
      <w:r w:rsidR="00E1230E" w:rsidRPr="00283A83">
        <w:rPr>
          <w:rFonts w:ascii="Arial" w:hAnsi="Arial" w:cs="Arial"/>
          <w:sz w:val="22"/>
        </w:rPr>
        <w:t xml:space="preserve"> or the mass spectrometry analysis of the size-corresponding band can be the adequate controls to address the specificity of the antibody.   </w:t>
      </w:r>
      <w:r w:rsidR="0037203E" w:rsidRPr="00283A83">
        <w:rPr>
          <w:rFonts w:ascii="Arial" w:hAnsi="Arial" w:cs="Arial"/>
          <w:sz w:val="22"/>
        </w:rPr>
        <w:t xml:space="preserve"> </w:t>
      </w:r>
    </w:p>
    <w:p w14:paraId="3C2F2B22" w14:textId="77777777" w:rsidR="00412ABD" w:rsidRPr="00283A83" w:rsidRDefault="00412ABD" w:rsidP="004D712E">
      <w:pPr>
        <w:spacing w:line="276" w:lineRule="auto"/>
        <w:jc w:val="both"/>
        <w:rPr>
          <w:rFonts w:ascii="Arial" w:hAnsi="Arial" w:cs="Arial"/>
          <w:sz w:val="22"/>
        </w:rPr>
      </w:pPr>
    </w:p>
    <w:p w14:paraId="4C98417F"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Conjugation of antibody to protein G Dynabeads</w:t>
      </w:r>
    </w:p>
    <w:p w14:paraId="08157CF5" w14:textId="77777777" w:rsidR="004D712E" w:rsidRPr="00283A83" w:rsidRDefault="004D712E" w:rsidP="004D712E">
      <w:pPr>
        <w:spacing w:line="276" w:lineRule="auto"/>
        <w:jc w:val="both"/>
        <w:rPr>
          <w:rFonts w:ascii="Arial" w:hAnsi="Arial" w:cs="Arial"/>
          <w:sz w:val="22"/>
        </w:rPr>
      </w:pPr>
      <w:r w:rsidRPr="00283A83">
        <w:rPr>
          <w:rFonts w:ascii="Arial" w:hAnsi="Arial" w:cs="Arial"/>
          <w:sz w:val="22"/>
        </w:rPr>
        <w:t xml:space="preserve">Start with the preparation of the Dynabeads when the lysate is being centrifugated. </w:t>
      </w:r>
    </w:p>
    <w:p w14:paraId="3B6771FC" w14:textId="501593CC"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 xml:space="preserve">For </w:t>
      </w:r>
      <w:r w:rsidR="00412ABD" w:rsidRPr="00283A83">
        <w:rPr>
          <w:rFonts w:ascii="Arial" w:hAnsi="Arial" w:cs="Arial"/>
          <w:sz w:val="22"/>
          <w:szCs w:val="22"/>
        </w:rPr>
        <w:t xml:space="preserve">five </w:t>
      </w:r>
      <w:r w:rsidRPr="00283A83">
        <w:rPr>
          <w:rFonts w:ascii="Arial" w:hAnsi="Arial" w:cs="Arial"/>
          <w:sz w:val="22"/>
          <w:szCs w:val="22"/>
        </w:rPr>
        <w:t>15 cm dish</w:t>
      </w:r>
      <w:r w:rsidR="00412ABD" w:rsidRPr="00283A83">
        <w:rPr>
          <w:rFonts w:ascii="Arial" w:hAnsi="Arial" w:cs="Arial"/>
          <w:sz w:val="22"/>
          <w:szCs w:val="22"/>
        </w:rPr>
        <w:t>es</w:t>
      </w:r>
      <w:r w:rsidRPr="00283A83">
        <w:rPr>
          <w:rFonts w:ascii="Arial" w:hAnsi="Arial" w:cs="Arial"/>
          <w:sz w:val="22"/>
          <w:szCs w:val="22"/>
        </w:rPr>
        <w:t xml:space="preserve"> with 60-80% confluency (~</w:t>
      </w:r>
      <w:r w:rsidR="00412ABD" w:rsidRPr="00283A83">
        <w:rPr>
          <w:rFonts w:ascii="Arial" w:hAnsi="Arial" w:cs="Arial"/>
          <w:sz w:val="22"/>
          <w:szCs w:val="22"/>
        </w:rPr>
        <w:t>1</w:t>
      </w:r>
      <w:r w:rsidRPr="00283A83">
        <w:rPr>
          <w:rFonts w:ascii="Arial" w:hAnsi="Arial" w:cs="Arial"/>
          <w:sz w:val="22"/>
          <w:szCs w:val="22"/>
        </w:rPr>
        <w:t>25 million) of HCT116 cells, use 50 μg of Proteintech antibody and 200 μL of protein G Dynabeads.</w:t>
      </w:r>
    </w:p>
    <w:p w14:paraId="0A8CA61E" w14:textId="6A02F3EB"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Remove the ethanol and equilibrate Dynabeads with the lysis buffer by washing the Dynabeads 3 times with 1 mL of lysis buffer.</w:t>
      </w:r>
    </w:p>
    <w:p w14:paraId="50CD9102" w14:textId="77777777"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 xml:space="preserve">Resuspend the protein G Dynabeads in 1 mL of the lysis buffer and add 50 µg of anti-IGF2BP3 antibody. </w:t>
      </w:r>
    </w:p>
    <w:p w14:paraId="7940D7D5" w14:textId="77777777"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To couple the antibody to the Dynabeads, incubate the Dynabeads with the antibody for 20 min at room temperature on a rotator.</w:t>
      </w:r>
    </w:p>
    <w:p w14:paraId="47A50BFA" w14:textId="77777777"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To remove the unbound antibody, wash antibody-coupled Dynabeads 3 times with 1 mL of the lysis buffer.</w:t>
      </w:r>
    </w:p>
    <w:p w14:paraId="21C94A91" w14:textId="77777777" w:rsidR="004D712E" w:rsidRPr="00283A83" w:rsidRDefault="004D712E" w:rsidP="004D712E">
      <w:pPr>
        <w:pStyle w:val="ListParagraph"/>
        <w:numPr>
          <w:ilvl w:val="0"/>
          <w:numId w:val="5"/>
        </w:numPr>
        <w:spacing w:line="276" w:lineRule="auto"/>
        <w:jc w:val="both"/>
        <w:rPr>
          <w:rFonts w:ascii="Arial" w:hAnsi="Arial" w:cs="Arial"/>
          <w:sz w:val="22"/>
          <w:szCs w:val="22"/>
        </w:rPr>
      </w:pPr>
      <w:r w:rsidRPr="00283A83">
        <w:rPr>
          <w:rFonts w:ascii="Arial" w:hAnsi="Arial" w:cs="Arial"/>
          <w:sz w:val="22"/>
          <w:szCs w:val="22"/>
        </w:rPr>
        <w:t>Resuspend in 200 μL of the lysis buffer.</w:t>
      </w:r>
    </w:p>
    <w:p w14:paraId="423E60DC" w14:textId="66D3EA19" w:rsidR="004D712E" w:rsidRPr="00283A83" w:rsidRDefault="004D712E" w:rsidP="004D712E">
      <w:pPr>
        <w:spacing w:line="276" w:lineRule="auto"/>
        <w:ind w:left="360"/>
        <w:jc w:val="both"/>
        <w:rPr>
          <w:rFonts w:ascii="Arial" w:hAnsi="Arial" w:cs="Arial"/>
          <w:sz w:val="22"/>
          <w:szCs w:val="22"/>
        </w:rPr>
      </w:pPr>
      <w:r w:rsidRPr="00283A83">
        <w:rPr>
          <w:rFonts w:ascii="Arial" w:hAnsi="Arial" w:cs="Arial"/>
          <w:sz w:val="22"/>
          <w:szCs w:val="22"/>
        </w:rPr>
        <w:t xml:space="preserve">Note: For controlling for the unspecific RNA / Protein binding to protein G Dynabeads or the antibody, IP with isotype matching IgG can be performed. Alternatively, IPs using anti-RBP antibody in cell lines where the RBP of interest is knockout </w:t>
      </w:r>
      <w:r w:rsidR="00980ECB" w:rsidRPr="00283A83">
        <w:rPr>
          <w:rFonts w:ascii="Arial" w:hAnsi="Arial" w:cs="Arial"/>
          <w:sz w:val="22"/>
          <w:szCs w:val="22"/>
        </w:rPr>
        <w:t xml:space="preserve">can </w:t>
      </w:r>
      <w:r w:rsidRPr="00283A83">
        <w:rPr>
          <w:rFonts w:ascii="Arial" w:hAnsi="Arial" w:cs="Arial"/>
          <w:sz w:val="22"/>
          <w:szCs w:val="22"/>
        </w:rPr>
        <w:t xml:space="preserve">help to determine and eliminate unspecific interactions in the analyses. </w:t>
      </w:r>
    </w:p>
    <w:p w14:paraId="6E16BCFF" w14:textId="77777777" w:rsidR="004D712E" w:rsidRPr="00283A83" w:rsidRDefault="004D712E" w:rsidP="004D712E">
      <w:pPr>
        <w:pStyle w:val="ListParagraph"/>
        <w:spacing w:line="276" w:lineRule="auto"/>
        <w:jc w:val="both"/>
        <w:rPr>
          <w:rFonts w:ascii="Arial" w:hAnsi="Arial" w:cs="Arial"/>
          <w:sz w:val="22"/>
          <w:szCs w:val="22"/>
        </w:rPr>
      </w:pPr>
    </w:p>
    <w:p w14:paraId="795D841C"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Immunoprecipitation</w:t>
      </w:r>
    </w:p>
    <w:p w14:paraId="13A22195" w14:textId="77777777" w:rsidR="004D712E" w:rsidRPr="00283A83" w:rsidRDefault="004D712E" w:rsidP="004D712E">
      <w:pPr>
        <w:pStyle w:val="ListParagraph"/>
        <w:numPr>
          <w:ilvl w:val="0"/>
          <w:numId w:val="6"/>
        </w:numPr>
        <w:spacing w:line="276" w:lineRule="auto"/>
        <w:jc w:val="both"/>
        <w:rPr>
          <w:rFonts w:ascii="Arial" w:hAnsi="Arial" w:cs="Arial"/>
          <w:sz w:val="22"/>
          <w:szCs w:val="22"/>
        </w:rPr>
      </w:pPr>
      <w:r w:rsidRPr="00283A83">
        <w:rPr>
          <w:rFonts w:ascii="Arial" w:hAnsi="Arial" w:cs="Arial"/>
          <w:sz w:val="22"/>
          <w:szCs w:val="22"/>
        </w:rPr>
        <w:t>Add 200 μL of antibody-coupled Dynabeads to 1 mL of the lysate.</w:t>
      </w:r>
    </w:p>
    <w:p w14:paraId="4DEF0AE6" w14:textId="4753B4CF" w:rsidR="004D712E" w:rsidRPr="00283A83" w:rsidRDefault="004D712E" w:rsidP="004D712E">
      <w:pPr>
        <w:pStyle w:val="ListParagraph"/>
        <w:numPr>
          <w:ilvl w:val="0"/>
          <w:numId w:val="6"/>
        </w:numPr>
        <w:spacing w:line="276" w:lineRule="auto"/>
        <w:jc w:val="both"/>
        <w:rPr>
          <w:rFonts w:ascii="Arial" w:hAnsi="Arial" w:cs="Arial"/>
          <w:sz w:val="22"/>
          <w:szCs w:val="22"/>
        </w:rPr>
      </w:pPr>
      <w:r w:rsidRPr="00283A83">
        <w:rPr>
          <w:rFonts w:ascii="Arial" w:hAnsi="Arial" w:cs="Arial"/>
          <w:sz w:val="22"/>
          <w:szCs w:val="22"/>
        </w:rPr>
        <w:t xml:space="preserve">Incubate on a rotator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for 4 </w:t>
      </w:r>
      <w:r w:rsidR="00980ECB" w:rsidRPr="00283A83">
        <w:rPr>
          <w:rFonts w:ascii="Arial" w:eastAsiaTheme="minorEastAsia" w:hAnsi="Arial" w:cs="Arial"/>
          <w:sz w:val="22"/>
          <w:szCs w:val="22"/>
        </w:rPr>
        <w:t>h</w:t>
      </w:r>
      <w:r w:rsidRPr="00283A83">
        <w:rPr>
          <w:rFonts w:ascii="Arial" w:eastAsiaTheme="minorEastAsia" w:hAnsi="Arial" w:cs="Arial"/>
          <w:sz w:val="22"/>
          <w:szCs w:val="22"/>
        </w:rPr>
        <w:t xml:space="preserve">. The incubation time can be optimized depending on </w:t>
      </w:r>
      <w:r w:rsidR="00DB1993" w:rsidRPr="00283A83">
        <w:rPr>
          <w:rFonts w:ascii="Arial" w:eastAsiaTheme="minorEastAsia" w:hAnsi="Arial" w:cs="Arial"/>
          <w:sz w:val="22"/>
          <w:szCs w:val="22"/>
        </w:rPr>
        <w:t>the</w:t>
      </w:r>
      <w:r w:rsidRPr="00283A83">
        <w:rPr>
          <w:rFonts w:ascii="Arial" w:eastAsiaTheme="minorEastAsia" w:hAnsi="Arial" w:cs="Arial"/>
          <w:sz w:val="22"/>
          <w:szCs w:val="22"/>
        </w:rPr>
        <w:t xml:space="preserve"> protein.</w:t>
      </w:r>
    </w:p>
    <w:p w14:paraId="6681F51D" w14:textId="57D99DFB"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Using </w:t>
      </w:r>
      <w:r w:rsidR="00DB1993" w:rsidRPr="00283A83">
        <w:rPr>
          <w:rFonts w:ascii="Arial" w:hAnsi="Arial" w:cs="Arial"/>
          <w:sz w:val="22"/>
          <w:szCs w:val="22"/>
        </w:rPr>
        <w:t xml:space="preserve">a </w:t>
      </w:r>
      <w:r w:rsidRPr="00283A83">
        <w:rPr>
          <w:rFonts w:ascii="Arial" w:hAnsi="Arial" w:cs="Arial"/>
          <w:sz w:val="22"/>
          <w:szCs w:val="22"/>
        </w:rPr>
        <w:t xml:space="preserve">magnetic rack, collect the flow through lysate and take a 15 </w:t>
      </w:r>
      <w:r w:rsidR="00140139" w:rsidRPr="00283A83">
        <w:rPr>
          <w:rFonts w:ascii="Arial" w:hAnsi="Arial" w:cs="Arial"/>
          <w:sz w:val="22"/>
          <w:szCs w:val="22"/>
        </w:rPr>
        <w:t>µL</w:t>
      </w:r>
      <w:r w:rsidRPr="00283A83">
        <w:rPr>
          <w:rFonts w:ascii="Arial" w:hAnsi="Arial" w:cs="Arial"/>
          <w:sz w:val="22"/>
          <w:szCs w:val="22"/>
        </w:rPr>
        <w:t xml:space="preserve"> aliquot for the “Flow</w:t>
      </w:r>
      <w:r w:rsidR="00DB1993" w:rsidRPr="00283A83">
        <w:rPr>
          <w:rFonts w:ascii="Arial" w:hAnsi="Arial" w:cs="Arial"/>
          <w:sz w:val="22"/>
          <w:szCs w:val="22"/>
        </w:rPr>
        <w:t>-</w:t>
      </w:r>
      <w:r w:rsidRPr="00283A83">
        <w:rPr>
          <w:rFonts w:ascii="Arial" w:hAnsi="Arial" w:cs="Arial"/>
          <w:sz w:val="22"/>
          <w:szCs w:val="22"/>
        </w:rPr>
        <w:t>Through” for Western blot analys</w:t>
      </w:r>
      <w:r w:rsidR="00980ECB" w:rsidRPr="00283A83">
        <w:rPr>
          <w:rFonts w:ascii="Arial" w:hAnsi="Arial" w:cs="Arial"/>
          <w:sz w:val="22"/>
          <w:szCs w:val="22"/>
        </w:rPr>
        <w:t>i</w:t>
      </w:r>
      <w:r w:rsidRPr="00283A83">
        <w:rPr>
          <w:rFonts w:ascii="Arial" w:hAnsi="Arial" w:cs="Arial"/>
          <w:sz w:val="22"/>
          <w:szCs w:val="22"/>
        </w:rPr>
        <w:t>s to monitor the efficiency of the IP. Discard the lysate.</w:t>
      </w:r>
    </w:p>
    <w:p w14:paraId="22A55864" w14:textId="77777777" w:rsidR="004D712E" w:rsidRPr="00283A83" w:rsidRDefault="004D712E" w:rsidP="004D712E">
      <w:pPr>
        <w:pStyle w:val="ListParagraph"/>
        <w:numPr>
          <w:ilvl w:val="0"/>
          <w:numId w:val="6"/>
        </w:numPr>
        <w:spacing w:line="276" w:lineRule="auto"/>
        <w:jc w:val="both"/>
        <w:rPr>
          <w:rFonts w:ascii="Arial" w:hAnsi="Arial" w:cs="Arial"/>
          <w:sz w:val="22"/>
          <w:szCs w:val="22"/>
        </w:rPr>
      </w:pPr>
      <w:r w:rsidRPr="00283A83">
        <w:rPr>
          <w:rFonts w:ascii="Arial" w:hAnsi="Arial" w:cs="Arial"/>
          <w:sz w:val="22"/>
          <w:szCs w:val="22"/>
        </w:rPr>
        <w:t xml:space="preserve">Wash the beads twice in 1 mL of the lysis buffer. </w:t>
      </w:r>
    </w:p>
    <w:p w14:paraId="3C3CBBA9" w14:textId="77777777" w:rsidR="004D712E" w:rsidRPr="00283A83" w:rsidRDefault="004D712E" w:rsidP="004D712E">
      <w:pPr>
        <w:pStyle w:val="ListParagraph"/>
        <w:numPr>
          <w:ilvl w:val="0"/>
          <w:numId w:val="6"/>
        </w:numPr>
        <w:spacing w:line="276" w:lineRule="auto"/>
        <w:jc w:val="both"/>
        <w:rPr>
          <w:rFonts w:ascii="Arial" w:hAnsi="Arial" w:cs="Arial"/>
          <w:sz w:val="22"/>
          <w:szCs w:val="22"/>
        </w:rPr>
      </w:pPr>
      <w:r w:rsidRPr="00283A83">
        <w:rPr>
          <w:rFonts w:ascii="Arial" w:hAnsi="Arial" w:cs="Arial"/>
          <w:sz w:val="22"/>
          <w:szCs w:val="22"/>
        </w:rPr>
        <w:t>Resuspend the beads in 1 mL of the lysis buffer.</w:t>
      </w:r>
    </w:p>
    <w:p w14:paraId="00F8193E" w14:textId="77777777" w:rsidR="004D712E" w:rsidRPr="00283A83" w:rsidRDefault="004D712E" w:rsidP="004D712E">
      <w:pPr>
        <w:pStyle w:val="ListParagraph"/>
        <w:spacing w:line="276" w:lineRule="auto"/>
        <w:jc w:val="both"/>
        <w:rPr>
          <w:rFonts w:ascii="Arial" w:hAnsi="Arial" w:cs="Arial"/>
          <w:sz w:val="22"/>
          <w:szCs w:val="22"/>
        </w:rPr>
      </w:pPr>
    </w:p>
    <w:p w14:paraId="02911777" w14:textId="77777777" w:rsidR="0094279D" w:rsidRPr="00283A83" w:rsidRDefault="004D712E" w:rsidP="0094279D">
      <w:pPr>
        <w:pStyle w:val="ListParagraph"/>
        <w:spacing w:line="276" w:lineRule="auto"/>
        <w:ind w:left="0"/>
        <w:jc w:val="both"/>
        <w:rPr>
          <w:rFonts w:ascii="Arial" w:hAnsi="Arial" w:cs="Arial"/>
          <w:b/>
          <w:sz w:val="22"/>
          <w:szCs w:val="22"/>
        </w:rPr>
      </w:pPr>
      <w:bookmarkStart w:id="2" w:name="_Hlk122120231"/>
      <w:r w:rsidRPr="00283A83">
        <w:rPr>
          <w:rFonts w:ascii="Arial" w:hAnsi="Arial" w:cs="Arial"/>
          <w:b/>
          <w:sz w:val="22"/>
          <w:szCs w:val="22"/>
        </w:rPr>
        <w:t>On-bead RNase treatment</w:t>
      </w:r>
      <w:bookmarkEnd w:id="2"/>
    </w:p>
    <w:p w14:paraId="520E988E" w14:textId="142DE9F3" w:rsidR="0094279D" w:rsidRPr="00283A83" w:rsidRDefault="00980ECB" w:rsidP="0094279D">
      <w:pPr>
        <w:pStyle w:val="ListParagraph"/>
        <w:spacing w:line="276" w:lineRule="auto"/>
        <w:ind w:left="0"/>
        <w:jc w:val="both"/>
        <w:rPr>
          <w:rFonts w:ascii="Arial" w:hAnsi="Arial" w:cs="Arial"/>
          <w:b/>
          <w:sz w:val="22"/>
          <w:szCs w:val="22"/>
        </w:rPr>
      </w:pPr>
      <w:r w:rsidRPr="00283A83">
        <w:rPr>
          <w:rFonts w:ascii="Arial" w:hAnsi="Arial" w:cs="Arial"/>
          <w:sz w:val="22"/>
          <w:szCs w:val="22"/>
        </w:rPr>
        <w:t>Similarly to the in-lysate RNase treatment</w:t>
      </w:r>
      <w:r w:rsidR="0094279D" w:rsidRPr="00283A83">
        <w:rPr>
          <w:rFonts w:ascii="Arial" w:hAnsi="Arial" w:cs="Arial"/>
          <w:sz w:val="22"/>
          <w:szCs w:val="22"/>
        </w:rPr>
        <w:t>,</w:t>
      </w:r>
      <w:r w:rsidRPr="00283A83">
        <w:rPr>
          <w:rFonts w:ascii="Arial" w:hAnsi="Arial" w:cs="Arial"/>
          <w:sz w:val="22"/>
          <w:szCs w:val="22"/>
        </w:rPr>
        <w:t xml:space="preserve"> </w:t>
      </w:r>
      <w:r w:rsidR="0094279D" w:rsidRPr="00283A83">
        <w:rPr>
          <w:rFonts w:ascii="Arial" w:hAnsi="Arial" w:cs="Arial"/>
          <w:sz w:val="22"/>
          <w:szCs w:val="22"/>
        </w:rPr>
        <w:t>the optimal digestion conditions depend on cell</w:t>
      </w:r>
      <w:r w:rsidRPr="00283A83">
        <w:rPr>
          <w:rFonts w:ascii="Arial" w:hAnsi="Arial" w:cs="Arial"/>
          <w:sz w:val="22"/>
          <w:szCs w:val="22"/>
        </w:rPr>
        <w:t xml:space="preserve"> </w:t>
      </w:r>
      <w:r w:rsidR="0094279D" w:rsidRPr="00283A83">
        <w:rPr>
          <w:rFonts w:ascii="Arial" w:hAnsi="Arial" w:cs="Arial"/>
          <w:sz w:val="22"/>
          <w:szCs w:val="22"/>
        </w:rPr>
        <w:t xml:space="preserve">type, </w:t>
      </w:r>
      <w:r w:rsidR="00DB1993" w:rsidRPr="00283A83">
        <w:rPr>
          <w:rFonts w:ascii="Arial" w:hAnsi="Arial" w:cs="Arial"/>
          <w:sz w:val="22"/>
          <w:szCs w:val="22"/>
        </w:rPr>
        <w:t xml:space="preserve">the </w:t>
      </w:r>
      <w:r w:rsidR="0094279D" w:rsidRPr="00283A83">
        <w:rPr>
          <w:rFonts w:ascii="Arial" w:hAnsi="Arial" w:cs="Arial"/>
          <w:sz w:val="22"/>
          <w:szCs w:val="22"/>
        </w:rPr>
        <w:t xml:space="preserve">abundance of the protein of interest, its nature of interaction with RNA as well as on the RNase concentration </w:t>
      </w:r>
      <w:r w:rsidR="007650E6" w:rsidRPr="00283A83">
        <w:rPr>
          <w:rFonts w:ascii="Arial" w:hAnsi="Arial" w:cs="Arial"/>
          <w:sz w:val="22"/>
          <w:szCs w:val="22"/>
        </w:rPr>
        <w:t>used</w:t>
      </w:r>
      <w:r w:rsidR="0094279D" w:rsidRPr="00283A83">
        <w:rPr>
          <w:rFonts w:ascii="Arial" w:hAnsi="Arial" w:cs="Arial"/>
          <w:sz w:val="22"/>
          <w:szCs w:val="22"/>
        </w:rPr>
        <w:t xml:space="preserve"> for the in-lysate treatment.</w:t>
      </w:r>
      <w:r w:rsidR="0065503E" w:rsidRPr="00283A83">
        <w:rPr>
          <w:rFonts w:ascii="Arial" w:hAnsi="Arial" w:cs="Arial"/>
          <w:sz w:val="22"/>
          <w:szCs w:val="22"/>
        </w:rPr>
        <w:t xml:space="preserve"> </w:t>
      </w:r>
      <w:r w:rsidR="0094279D" w:rsidRPr="00283A83">
        <w:rPr>
          <w:rFonts w:ascii="Arial" w:hAnsi="Arial" w:cs="Arial"/>
          <w:sz w:val="22"/>
          <w:szCs w:val="22"/>
        </w:rPr>
        <w:t xml:space="preserve"> Here, we tested </w:t>
      </w:r>
      <w:r w:rsidR="0094279D" w:rsidRPr="00283A83">
        <w:rPr>
          <w:rFonts w:ascii="Arial" w:hAnsi="Arial" w:cs="Arial"/>
          <w:sz w:val="22"/>
        </w:rPr>
        <w:t>0.05 and 0.025 U/</w:t>
      </w:r>
      <w:r w:rsidR="00140139" w:rsidRPr="00283A83">
        <w:rPr>
          <w:rFonts w:ascii="Arial" w:hAnsi="Arial" w:cs="Arial"/>
          <w:sz w:val="22"/>
        </w:rPr>
        <w:t>µL</w:t>
      </w:r>
      <w:r w:rsidR="0094279D" w:rsidRPr="00283A83">
        <w:rPr>
          <w:rFonts w:ascii="Arial" w:hAnsi="Arial" w:cs="Arial"/>
          <w:sz w:val="22"/>
        </w:rPr>
        <w:t xml:space="preserve"> for RNase I </w:t>
      </w:r>
      <w:r w:rsidR="0094279D" w:rsidRPr="00283A83">
        <w:rPr>
          <w:rFonts w:ascii="Arial" w:hAnsi="Arial" w:cs="Arial"/>
          <w:sz w:val="22"/>
        </w:rPr>
        <w:lastRenderedPageBreak/>
        <w:t>and 1 and 0.25 U/</w:t>
      </w:r>
      <w:r w:rsidR="00140139" w:rsidRPr="00283A83">
        <w:rPr>
          <w:rFonts w:ascii="Arial" w:hAnsi="Arial" w:cs="Arial"/>
          <w:sz w:val="22"/>
        </w:rPr>
        <w:t>µL</w:t>
      </w:r>
      <w:r w:rsidR="0094279D" w:rsidRPr="00283A83">
        <w:rPr>
          <w:rFonts w:ascii="Arial" w:hAnsi="Arial" w:cs="Arial"/>
          <w:sz w:val="22"/>
        </w:rPr>
        <w:t xml:space="preserve"> for RNase T1. For starting concentrations, we recommend 0.05 U/</w:t>
      </w:r>
      <w:r w:rsidR="00140139" w:rsidRPr="00283A83">
        <w:rPr>
          <w:rFonts w:ascii="Arial" w:hAnsi="Arial" w:cs="Arial"/>
          <w:sz w:val="22"/>
        </w:rPr>
        <w:t>µL</w:t>
      </w:r>
      <w:r w:rsidR="0094279D" w:rsidRPr="00283A83">
        <w:rPr>
          <w:rFonts w:ascii="Arial" w:hAnsi="Arial" w:cs="Arial"/>
          <w:sz w:val="22"/>
        </w:rPr>
        <w:t xml:space="preserve"> for RNase I and 1 U/</w:t>
      </w:r>
      <w:r w:rsidR="00140139" w:rsidRPr="00283A83">
        <w:rPr>
          <w:rFonts w:ascii="Arial" w:hAnsi="Arial" w:cs="Arial"/>
          <w:sz w:val="22"/>
        </w:rPr>
        <w:t>µL</w:t>
      </w:r>
      <w:r w:rsidR="0094279D" w:rsidRPr="00283A83">
        <w:rPr>
          <w:rFonts w:ascii="Arial" w:hAnsi="Arial" w:cs="Arial"/>
          <w:sz w:val="22"/>
        </w:rPr>
        <w:t xml:space="preserve"> for RNase T1.</w:t>
      </w:r>
      <w:r w:rsidR="0065503E" w:rsidRPr="00283A83">
        <w:rPr>
          <w:rFonts w:ascii="Arial" w:hAnsi="Arial" w:cs="Arial"/>
          <w:sz w:val="22"/>
        </w:rPr>
        <w:t xml:space="preserve"> </w:t>
      </w:r>
    </w:p>
    <w:p w14:paraId="429C2C20" w14:textId="7DF1A659"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Add RNase to the desired concentration. If needed, dilute RNase in the lysis buffer. </w:t>
      </w:r>
    </w:p>
    <w:p w14:paraId="7C55A522"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 xml:space="preserve">Incubate reaction on the rotator for 15 min at room temperature. </w:t>
      </w:r>
    </w:p>
    <w:p w14:paraId="7CACFD90"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Cool reaction for 5 min on ice.</w:t>
      </w:r>
    </w:p>
    <w:p w14:paraId="13887307" w14:textId="77777777" w:rsidR="004D712E" w:rsidRPr="00283A83" w:rsidRDefault="004D712E" w:rsidP="004D712E">
      <w:pPr>
        <w:pStyle w:val="ListParagraph"/>
        <w:numPr>
          <w:ilvl w:val="0"/>
          <w:numId w:val="4"/>
        </w:numPr>
        <w:spacing w:line="276" w:lineRule="auto"/>
        <w:jc w:val="both"/>
        <w:rPr>
          <w:rFonts w:ascii="Arial" w:hAnsi="Arial" w:cs="Arial"/>
          <w:sz w:val="22"/>
          <w:szCs w:val="22"/>
        </w:rPr>
      </w:pPr>
      <w:r w:rsidRPr="00283A83">
        <w:rPr>
          <w:rFonts w:ascii="Arial" w:hAnsi="Arial" w:cs="Arial"/>
          <w:sz w:val="22"/>
          <w:szCs w:val="22"/>
        </w:rPr>
        <w:t>Wash the beads 3 times with 1 mL of high salt wash buffer, incubate 3 min after each wash step.</w:t>
      </w:r>
    </w:p>
    <w:p w14:paraId="74B194CD" w14:textId="77777777" w:rsidR="004D712E" w:rsidRPr="00283A83" w:rsidRDefault="004D712E" w:rsidP="004D712E">
      <w:pPr>
        <w:pStyle w:val="ListParagraph"/>
        <w:spacing w:line="276" w:lineRule="auto"/>
        <w:jc w:val="both"/>
        <w:rPr>
          <w:rFonts w:ascii="Arial" w:hAnsi="Arial" w:cs="Arial"/>
          <w:sz w:val="22"/>
          <w:szCs w:val="22"/>
        </w:rPr>
      </w:pPr>
    </w:p>
    <w:p w14:paraId="5BA684B1"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On-bead dephosphorylation</w:t>
      </w:r>
    </w:p>
    <w:p w14:paraId="1E3D5CD5" w14:textId="77777777" w:rsidR="004D712E" w:rsidRPr="00283A83" w:rsidRDefault="004D712E" w:rsidP="004D712E">
      <w:pPr>
        <w:spacing w:line="276" w:lineRule="auto"/>
        <w:jc w:val="both"/>
        <w:rPr>
          <w:rFonts w:ascii="Arial" w:hAnsi="Arial" w:cs="Arial"/>
          <w:b/>
          <w:sz w:val="22"/>
        </w:rPr>
      </w:pPr>
      <w:r w:rsidRPr="00283A83">
        <w:rPr>
          <w:rFonts w:ascii="Arial" w:hAnsi="Arial" w:cs="Arial"/>
          <w:color w:val="000000"/>
          <w:sz w:val="22"/>
          <w:szCs w:val="22"/>
        </w:rPr>
        <w:t>RNase I and RNase T1 used in this work leave a 2′,3′-cyclic phosphate at the crosslinked RNA footprints. Therefore, the footprints have to be dephosphorylated to allow 3’ adapter ligation.</w:t>
      </w:r>
    </w:p>
    <w:p w14:paraId="331F2BC0" w14:textId="77777777" w:rsidR="004D712E" w:rsidRPr="00283A83" w:rsidRDefault="004D712E" w:rsidP="004D712E">
      <w:pPr>
        <w:pStyle w:val="ListParagraph"/>
        <w:numPr>
          <w:ilvl w:val="0"/>
          <w:numId w:val="7"/>
        </w:numPr>
        <w:spacing w:line="276" w:lineRule="auto"/>
        <w:jc w:val="both"/>
        <w:rPr>
          <w:rFonts w:ascii="Arial" w:hAnsi="Arial" w:cs="Arial"/>
          <w:sz w:val="22"/>
          <w:szCs w:val="22"/>
        </w:rPr>
      </w:pPr>
      <w:r w:rsidRPr="00283A83">
        <w:rPr>
          <w:rFonts w:ascii="Arial" w:hAnsi="Arial" w:cs="Arial"/>
          <w:sz w:val="22"/>
          <w:szCs w:val="22"/>
        </w:rPr>
        <w:t>Wash beads twice in 1 mL of PNK wash buffer.</w:t>
      </w:r>
    </w:p>
    <w:p w14:paraId="4DDE2C75" w14:textId="3B6F988B" w:rsidR="004D712E" w:rsidRPr="00283A83" w:rsidRDefault="004D712E" w:rsidP="004D712E">
      <w:pPr>
        <w:pStyle w:val="ListParagraph"/>
        <w:numPr>
          <w:ilvl w:val="0"/>
          <w:numId w:val="7"/>
        </w:numPr>
        <w:spacing w:line="276" w:lineRule="auto"/>
        <w:jc w:val="both"/>
        <w:rPr>
          <w:rFonts w:ascii="Arial" w:hAnsi="Arial" w:cs="Arial"/>
          <w:sz w:val="22"/>
          <w:szCs w:val="22"/>
        </w:rPr>
      </w:pPr>
      <w:r w:rsidRPr="00283A83">
        <w:rPr>
          <w:rFonts w:ascii="Arial" w:hAnsi="Arial" w:cs="Arial"/>
          <w:sz w:val="22"/>
          <w:szCs w:val="22"/>
        </w:rPr>
        <w:t>Resuspend beads in 200 μL of dephosphorylation mix .</w:t>
      </w:r>
    </w:p>
    <w:p w14:paraId="5F5C57D3"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0" w:type="auto"/>
        <w:tblInd w:w="680" w:type="dxa"/>
        <w:tblLook w:val="04A0" w:firstRow="1" w:lastRow="0" w:firstColumn="1" w:lastColumn="0" w:noHBand="0" w:noVBand="1"/>
      </w:tblPr>
      <w:tblGrid>
        <w:gridCol w:w="4560"/>
        <w:gridCol w:w="1418"/>
        <w:gridCol w:w="992"/>
      </w:tblGrid>
      <w:tr w:rsidR="004D712E" w:rsidRPr="00283A83" w14:paraId="1B0F4B2F" w14:textId="77777777" w:rsidTr="00D22FDA">
        <w:trPr>
          <w:trHeight w:val="251"/>
        </w:trPr>
        <w:tc>
          <w:tcPr>
            <w:tcW w:w="4560" w:type="dxa"/>
          </w:tcPr>
          <w:p w14:paraId="74A212E4"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1418" w:type="dxa"/>
          </w:tcPr>
          <w:p w14:paraId="08BB9B7C" w14:textId="3ABC43EC"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w:t>
            </w:r>
            <w:r w:rsidR="00140139" w:rsidRPr="00283A83">
              <w:rPr>
                <w:rFonts w:ascii="Arial" w:hAnsi="Arial" w:cs="Arial"/>
                <w:sz w:val="22"/>
              </w:rPr>
              <w:t>µL</w:t>
            </w:r>
          </w:p>
        </w:tc>
        <w:tc>
          <w:tcPr>
            <w:tcW w:w="992" w:type="dxa"/>
          </w:tcPr>
          <w:p w14:paraId="204891D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148EC72C" w14:textId="77777777" w:rsidTr="00D22FDA">
        <w:trPr>
          <w:trHeight w:val="241"/>
        </w:trPr>
        <w:tc>
          <w:tcPr>
            <w:tcW w:w="4560" w:type="dxa"/>
          </w:tcPr>
          <w:p w14:paraId="34C4036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RNase-free water</w:t>
            </w:r>
          </w:p>
        </w:tc>
        <w:tc>
          <w:tcPr>
            <w:tcW w:w="1418" w:type="dxa"/>
          </w:tcPr>
          <w:p w14:paraId="5EC311C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150</w:t>
            </w:r>
          </w:p>
        </w:tc>
        <w:tc>
          <w:tcPr>
            <w:tcW w:w="992" w:type="dxa"/>
          </w:tcPr>
          <w:p w14:paraId="7C8EFD0D" w14:textId="77777777" w:rsidR="004D712E" w:rsidRPr="00283A83" w:rsidRDefault="004D712E" w:rsidP="000E1F2E">
            <w:pPr>
              <w:spacing w:line="276" w:lineRule="auto"/>
              <w:jc w:val="both"/>
              <w:rPr>
                <w:rFonts w:ascii="Arial" w:hAnsi="Arial" w:cs="Arial"/>
                <w:sz w:val="22"/>
              </w:rPr>
            </w:pPr>
          </w:p>
        </w:tc>
      </w:tr>
      <w:tr w:rsidR="004D712E" w:rsidRPr="00283A83" w14:paraId="6A21CD61" w14:textId="77777777" w:rsidTr="00D22FDA">
        <w:trPr>
          <w:trHeight w:val="251"/>
        </w:trPr>
        <w:tc>
          <w:tcPr>
            <w:tcW w:w="4560" w:type="dxa"/>
          </w:tcPr>
          <w:p w14:paraId="447BA8B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5x PNK buffer pH 6.5</w:t>
            </w:r>
          </w:p>
        </w:tc>
        <w:tc>
          <w:tcPr>
            <w:tcW w:w="1418" w:type="dxa"/>
          </w:tcPr>
          <w:p w14:paraId="57055EF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40</w:t>
            </w:r>
          </w:p>
        </w:tc>
        <w:tc>
          <w:tcPr>
            <w:tcW w:w="992" w:type="dxa"/>
          </w:tcPr>
          <w:p w14:paraId="0419BAD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4772C053" w14:textId="77777777" w:rsidTr="00D22FDA">
        <w:trPr>
          <w:trHeight w:val="241"/>
        </w:trPr>
        <w:tc>
          <w:tcPr>
            <w:tcW w:w="4560" w:type="dxa"/>
          </w:tcPr>
          <w:p w14:paraId="2DD0E512" w14:textId="638693E4" w:rsidR="004D712E" w:rsidRPr="00283A83" w:rsidRDefault="004D712E" w:rsidP="000E1F2E">
            <w:pPr>
              <w:spacing w:line="276" w:lineRule="auto"/>
              <w:jc w:val="both"/>
              <w:rPr>
                <w:rFonts w:ascii="Arial" w:hAnsi="Arial" w:cs="Arial"/>
                <w:sz w:val="22"/>
                <w:lang w:val="es-ES"/>
              </w:rPr>
            </w:pPr>
            <w:r w:rsidRPr="00283A83">
              <w:rPr>
                <w:rFonts w:ascii="Arial" w:hAnsi="Arial" w:cs="Arial"/>
                <w:sz w:val="22"/>
                <w:lang w:val="es-ES"/>
              </w:rPr>
              <w:t>T4 polynucleotide kinase (10 U/</w:t>
            </w:r>
            <w:r w:rsidR="00140139" w:rsidRPr="00283A83">
              <w:rPr>
                <w:rFonts w:ascii="Arial" w:hAnsi="Arial" w:cs="Arial"/>
                <w:sz w:val="22"/>
                <w:lang w:val="es-ES"/>
              </w:rPr>
              <w:t>µL</w:t>
            </w:r>
            <w:r w:rsidRPr="00283A83">
              <w:rPr>
                <w:rFonts w:ascii="Arial" w:hAnsi="Arial" w:cs="Arial"/>
                <w:sz w:val="22"/>
                <w:lang w:val="es-ES"/>
              </w:rPr>
              <w:t>)</w:t>
            </w:r>
          </w:p>
        </w:tc>
        <w:tc>
          <w:tcPr>
            <w:tcW w:w="1418" w:type="dxa"/>
          </w:tcPr>
          <w:p w14:paraId="41F0AD6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w:t>
            </w:r>
          </w:p>
        </w:tc>
        <w:tc>
          <w:tcPr>
            <w:tcW w:w="992" w:type="dxa"/>
          </w:tcPr>
          <w:p w14:paraId="4939BF7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100 U</w:t>
            </w:r>
          </w:p>
        </w:tc>
      </w:tr>
      <w:tr w:rsidR="004D712E" w:rsidRPr="00283A83" w14:paraId="7D5575D1" w14:textId="77777777" w:rsidTr="00D22FDA">
        <w:trPr>
          <w:trHeight w:val="251"/>
        </w:trPr>
        <w:tc>
          <w:tcPr>
            <w:tcW w:w="4560" w:type="dxa"/>
          </w:tcPr>
          <w:p w14:paraId="1848FB4F" w14:textId="4BE56B55" w:rsidR="004D712E" w:rsidRPr="00283A83" w:rsidRDefault="004D712E" w:rsidP="000E1F2E">
            <w:pPr>
              <w:spacing w:line="276" w:lineRule="auto"/>
              <w:jc w:val="both"/>
              <w:rPr>
                <w:rFonts w:ascii="Arial" w:hAnsi="Arial" w:cs="Arial"/>
                <w:sz w:val="22"/>
              </w:rPr>
            </w:pPr>
            <w:r w:rsidRPr="00283A83">
              <w:rPr>
                <w:rFonts w:ascii="Arial" w:hAnsi="Arial" w:cs="Arial"/>
                <w:sz w:val="22"/>
              </w:rPr>
              <w:t>SUPERase·In (20 U/</w:t>
            </w:r>
            <w:r w:rsidR="00140139" w:rsidRPr="00283A83">
              <w:rPr>
                <w:rFonts w:ascii="Arial" w:hAnsi="Arial" w:cs="Arial"/>
                <w:sz w:val="22"/>
              </w:rPr>
              <w:t>µL</w:t>
            </w:r>
            <w:r w:rsidRPr="00283A83">
              <w:rPr>
                <w:rFonts w:ascii="Arial" w:hAnsi="Arial" w:cs="Arial"/>
                <w:sz w:val="22"/>
              </w:rPr>
              <w:t>)</w:t>
            </w:r>
          </w:p>
        </w:tc>
        <w:tc>
          <w:tcPr>
            <w:tcW w:w="1418" w:type="dxa"/>
          </w:tcPr>
          <w:p w14:paraId="42DDC04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w:t>
            </w:r>
          </w:p>
        </w:tc>
        <w:tc>
          <w:tcPr>
            <w:tcW w:w="992" w:type="dxa"/>
          </w:tcPr>
          <w:p w14:paraId="5026D8B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20 U</w:t>
            </w:r>
          </w:p>
        </w:tc>
      </w:tr>
    </w:tbl>
    <w:p w14:paraId="5295C4BE" w14:textId="77777777" w:rsidR="004D712E" w:rsidRPr="00283A83" w:rsidRDefault="004D712E" w:rsidP="004D712E">
      <w:pPr>
        <w:spacing w:line="276" w:lineRule="auto"/>
        <w:jc w:val="both"/>
        <w:rPr>
          <w:rFonts w:ascii="Arial" w:hAnsi="Arial" w:cs="Arial"/>
          <w:sz w:val="22"/>
        </w:rPr>
      </w:pPr>
    </w:p>
    <w:p w14:paraId="56A98391" w14:textId="7AAFE009"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Incubate </w:t>
      </w:r>
      <w:r w:rsidR="00C407AB" w:rsidRPr="00283A83">
        <w:rPr>
          <w:rFonts w:ascii="Arial" w:hAnsi="Arial" w:cs="Arial"/>
          <w:sz w:val="22"/>
          <w:szCs w:val="22"/>
        </w:rPr>
        <w:t xml:space="preserve">the reaction </w:t>
      </w:r>
      <w:r w:rsidRPr="00283A83">
        <w:rPr>
          <w:rFonts w:ascii="Arial" w:hAnsi="Arial" w:cs="Arial"/>
          <w:sz w:val="22"/>
          <w:szCs w:val="22"/>
        </w:rPr>
        <w:t>at 37</w:t>
      </w:r>
      <w:r w:rsidR="00680233" w:rsidRPr="00283A83">
        <w:rPr>
          <w:rFonts w:ascii="Arial" w:hAnsi="Arial" w:cs="Arial"/>
          <w:sz w:val="22"/>
          <w:szCs w:val="22"/>
        </w:rPr>
        <w:t>°C</w:t>
      </w:r>
      <w:r w:rsidRPr="00283A83">
        <w:rPr>
          <w:rFonts w:ascii="Arial" w:hAnsi="Arial" w:cs="Arial"/>
          <w:sz w:val="22"/>
          <w:szCs w:val="22"/>
        </w:rPr>
        <w:t xml:space="preserve"> for 30 min shaking at 1100rpm.</w:t>
      </w:r>
    </w:p>
    <w:p w14:paraId="402923A6" w14:textId="77777777"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Wash beads once in 1 mL of PNK wash buffer.</w:t>
      </w:r>
    </w:p>
    <w:p w14:paraId="05496635" w14:textId="156FAB69"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Wash beads once in 1 mL of high salt wash buffer. Incubate this wash for 5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w:t>
      </w:r>
    </w:p>
    <w:p w14:paraId="6BE2BCFE" w14:textId="77777777"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Wash beads once in 1 mL of PNK wash buffer.</w:t>
      </w:r>
    </w:p>
    <w:p w14:paraId="74794FE3" w14:textId="77777777" w:rsidR="004D712E" w:rsidRPr="00283A83" w:rsidRDefault="004D712E" w:rsidP="004D712E">
      <w:pPr>
        <w:pStyle w:val="ListParagraph"/>
        <w:spacing w:line="276" w:lineRule="auto"/>
        <w:jc w:val="both"/>
        <w:rPr>
          <w:rFonts w:ascii="Arial" w:hAnsi="Arial" w:cs="Arial"/>
          <w:b/>
          <w:sz w:val="22"/>
          <w:szCs w:val="22"/>
        </w:rPr>
      </w:pPr>
    </w:p>
    <w:p w14:paraId="6CFA9BCB" w14:textId="1B6AB8BB" w:rsidR="004D712E" w:rsidRPr="00283A83" w:rsidRDefault="004D712E" w:rsidP="004D712E">
      <w:pPr>
        <w:spacing w:line="276" w:lineRule="auto"/>
        <w:jc w:val="both"/>
        <w:rPr>
          <w:rFonts w:ascii="Arial" w:hAnsi="Arial" w:cs="Arial"/>
          <w:b/>
          <w:sz w:val="22"/>
        </w:rPr>
      </w:pPr>
      <w:r w:rsidRPr="00283A83">
        <w:rPr>
          <w:rFonts w:ascii="Arial" w:hAnsi="Arial" w:cs="Arial"/>
          <w:b/>
          <w:sz w:val="22"/>
        </w:rPr>
        <w:t>On-bead 3’Adapter ligation</w:t>
      </w:r>
    </w:p>
    <w:p w14:paraId="65379CFA" w14:textId="433BCDE9" w:rsidR="004D712E" w:rsidRPr="00283A83" w:rsidRDefault="00E63E79" w:rsidP="004D712E">
      <w:pPr>
        <w:pStyle w:val="ListParagraph"/>
        <w:numPr>
          <w:ilvl w:val="0"/>
          <w:numId w:val="10"/>
        </w:numPr>
        <w:spacing w:line="276" w:lineRule="auto"/>
        <w:jc w:val="both"/>
        <w:rPr>
          <w:rFonts w:ascii="Arial" w:hAnsi="Arial" w:cs="Arial"/>
          <w:sz w:val="22"/>
          <w:szCs w:val="22"/>
        </w:rPr>
      </w:pPr>
      <w:r w:rsidRPr="00283A83">
        <w:rPr>
          <w:rFonts w:ascii="Arial" w:hAnsi="Arial" w:cs="Arial"/>
          <w:sz w:val="22"/>
          <w:szCs w:val="22"/>
        </w:rPr>
        <w:t xml:space="preserve">To avoid background crosslinking from this point on protect the samples from light until the RNA size selection. </w:t>
      </w:r>
      <w:r w:rsidR="004D712E" w:rsidRPr="00283A83">
        <w:rPr>
          <w:rFonts w:ascii="Arial" w:hAnsi="Arial" w:cs="Arial"/>
          <w:sz w:val="22"/>
          <w:szCs w:val="22"/>
        </w:rPr>
        <w:t xml:space="preserve">Prepare ligation reaction mix. Add components in the indicated order. </w:t>
      </w:r>
    </w:p>
    <w:p w14:paraId="218E01C2"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0" w:type="auto"/>
        <w:tblInd w:w="680" w:type="dxa"/>
        <w:tblLook w:val="04A0" w:firstRow="1" w:lastRow="0" w:firstColumn="1" w:lastColumn="0" w:noHBand="0" w:noVBand="1"/>
      </w:tblPr>
      <w:tblGrid>
        <w:gridCol w:w="4560"/>
        <w:gridCol w:w="1276"/>
        <w:gridCol w:w="1134"/>
      </w:tblGrid>
      <w:tr w:rsidR="004D712E" w:rsidRPr="00283A83" w14:paraId="2A40C8C4" w14:textId="77777777" w:rsidTr="007650E6">
        <w:trPr>
          <w:trHeight w:val="251"/>
        </w:trPr>
        <w:tc>
          <w:tcPr>
            <w:tcW w:w="4560" w:type="dxa"/>
          </w:tcPr>
          <w:p w14:paraId="5FE6284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1276" w:type="dxa"/>
          </w:tcPr>
          <w:p w14:paraId="1BA3D322" w14:textId="285A206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w:t>
            </w:r>
            <w:r w:rsidR="00140139" w:rsidRPr="00283A83">
              <w:rPr>
                <w:rFonts w:ascii="Arial" w:hAnsi="Arial" w:cs="Arial"/>
                <w:sz w:val="22"/>
              </w:rPr>
              <w:t>µL</w:t>
            </w:r>
          </w:p>
        </w:tc>
        <w:tc>
          <w:tcPr>
            <w:tcW w:w="1134" w:type="dxa"/>
          </w:tcPr>
          <w:p w14:paraId="76E780B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1F3F9D3E" w14:textId="77777777" w:rsidTr="007650E6">
        <w:trPr>
          <w:trHeight w:val="241"/>
        </w:trPr>
        <w:tc>
          <w:tcPr>
            <w:tcW w:w="4560" w:type="dxa"/>
          </w:tcPr>
          <w:p w14:paraId="1262BF2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RNase-free water</w:t>
            </w:r>
          </w:p>
        </w:tc>
        <w:tc>
          <w:tcPr>
            <w:tcW w:w="1276" w:type="dxa"/>
          </w:tcPr>
          <w:p w14:paraId="714CEF1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89</w:t>
            </w:r>
          </w:p>
        </w:tc>
        <w:tc>
          <w:tcPr>
            <w:tcW w:w="1134" w:type="dxa"/>
          </w:tcPr>
          <w:p w14:paraId="2F7E66EF" w14:textId="77777777" w:rsidR="004D712E" w:rsidRPr="00283A83" w:rsidRDefault="004D712E" w:rsidP="000E1F2E">
            <w:pPr>
              <w:spacing w:line="276" w:lineRule="auto"/>
              <w:jc w:val="both"/>
              <w:rPr>
                <w:rFonts w:ascii="Arial" w:hAnsi="Arial" w:cs="Arial"/>
                <w:sz w:val="22"/>
              </w:rPr>
            </w:pPr>
          </w:p>
        </w:tc>
      </w:tr>
      <w:tr w:rsidR="004D712E" w:rsidRPr="00283A83" w14:paraId="26F28E70" w14:textId="77777777" w:rsidTr="007650E6">
        <w:trPr>
          <w:trHeight w:val="251"/>
        </w:trPr>
        <w:tc>
          <w:tcPr>
            <w:tcW w:w="4560" w:type="dxa"/>
          </w:tcPr>
          <w:p w14:paraId="668012C3"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50% PEG8000</w:t>
            </w:r>
          </w:p>
        </w:tc>
        <w:tc>
          <w:tcPr>
            <w:tcW w:w="1276" w:type="dxa"/>
          </w:tcPr>
          <w:p w14:paraId="5A5CA85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80</w:t>
            </w:r>
          </w:p>
        </w:tc>
        <w:tc>
          <w:tcPr>
            <w:tcW w:w="1134" w:type="dxa"/>
          </w:tcPr>
          <w:p w14:paraId="2FB3FCB6"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20%</w:t>
            </w:r>
          </w:p>
        </w:tc>
      </w:tr>
      <w:tr w:rsidR="004D712E" w:rsidRPr="00283A83" w14:paraId="4D36CD7C" w14:textId="77777777" w:rsidTr="007650E6">
        <w:trPr>
          <w:trHeight w:val="241"/>
        </w:trPr>
        <w:tc>
          <w:tcPr>
            <w:tcW w:w="4560" w:type="dxa"/>
          </w:tcPr>
          <w:p w14:paraId="424F1AA1" w14:textId="77777777" w:rsidR="004D712E" w:rsidRPr="00283A83" w:rsidRDefault="004D712E" w:rsidP="000E1F2E">
            <w:pPr>
              <w:spacing w:line="276" w:lineRule="auto"/>
              <w:jc w:val="both"/>
              <w:rPr>
                <w:rFonts w:ascii="Arial" w:hAnsi="Arial" w:cs="Arial"/>
                <w:sz w:val="22"/>
                <w:lang w:val="fr-FR"/>
              </w:rPr>
            </w:pPr>
            <w:r w:rsidRPr="00283A83">
              <w:rPr>
                <w:rFonts w:ascii="Arial" w:hAnsi="Arial" w:cs="Arial"/>
                <w:sz w:val="22"/>
                <w:lang w:val="fr-FR"/>
              </w:rPr>
              <w:t>10x T4 RNA Ligase Reaction Buffer</w:t>
            </w:r>
          </w:p>
        </w:tc>
        <w:tc>
          <w:tcPr>
            <w:tcW w:w="1276" w:type="dxa"/>
          </w:tcPr>
          <w:p w14:paraId="6FBD785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20</w:t>
            </w:r>
          </w:p>
        </w:tc>
        <w:tc>
          <w:tcPr>
            <w:tcW w:w="1134" w:type="dxa"/>
          </w:tcPr>
          <w:p w14:paraId="52BD8F7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2F34A3E7" w14:textId="77777777" w:rsidTr="002B72DA">
        <w:trPr>
          <w:trHeight w:val="241"/>
        </w:trPr>
        <w:tc>
          <w:tcPr>
            <w:tcW w:w="4560" w:type="dxa"/>
          </w:tcPr>
          <w:p w14:paraId="4A75D96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 pre-adenylated IR-dye conjugated DNA adapter (10 µM)</w:t>
            </w:r>
          </w:p>
        </w:tc>
        <w:tc>
          <w:tcPr>
            <w:tcW w:w="1276" w:type="dxa"/>
          </w:tcPr>
          <w:p w14:paraId="2622FA1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w:t>
            </w:r>
          </w:p>
        </w:tc>
        <w:tc>
          <w:tcPr>
            <w:tcW w:w="1134" w:type="dxa"/>
          </w:tcPr>
          <w:p w14:paraId="26E1603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50 pmol</w:t>
            </w:r>
          </w:p>
        </w:tc>
      </w:tr>
      <w:tr w:rsidR="004D712E" w:rsidRPr="00283A83" w14:paraId="0DD9E1DF" w14:textId="77777777" w:rsidTr="002B72DA">
        <w:trPr>
          <w:trHeight w:val="241"/>
        </w:trPr>
        <w:tc>
          <w:tcPr>
            <w:tcW w:w="4560" w:type="dxa"/>
          </w:tcPr>
          <w:p w14:paraId="118095C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T4 RNA Ligase 2 truncated KQ (200 U/μL)</w:t>
            </w:r>
          </w:p>
        </w:tc>
        <w:tc>
          <w:tcPr>
            <w:tcW w:w="1276" w:type="dxa"/>
          </w:tcPr>
          <w:p w14:paraId="0CFFE53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w:t>
            </w:r>
          </w:p>
        </w:tc>
        <w:tc>
          <w:tcPr>
            <w:tcW w:w="1134" w:type="dxa"/>
          </w:tcPr>
          <w:p w14:paraId="50093F9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1000 U</w:t>
            </w:r>
          </w:p>
        </w:tc>
      </w:tr>
      <w:tr w:rsidR="004D712E" w:rsidRPr="00283A83" w14:paraId="4F0B51DF" w14:textId="77777777" w:rsidTr="002B72DA">
        <w:trPr>
          <w:trHeight w:val="241"/>
        </w:trPr>
        <w:tc>
          <w:tcPr>
            <w:tcW w:w="4560" w:type="dxa"/>
          </w:tcPr>
          <w:p w14:paraId="7ABAE334" w14:textId="6BDD5B74" w:rsidR="004D712E" w:rsidRPr="00283A83" w:rsidRDefault="004D712E" w:rsidP="000E1F2E">
            <w:pPr>
              <w:spacing w:line="276" w:lineRule="auto"/>
              <w:jc w:val="both"/>
              <w:rPr>
                <w:rFonts w:ascii="Arial" w:hAnsi="Arial" w:cs="Arial"/>
                <w:sz w:val="22"/>
              </w:rPr>
            </w:pPr>
            <w:r w:rsidRPr="00283A83">
              <w:rPr>
                <w:rFonts w:ascii="Arial" w:hAnsi="Arial" w:cs="Arial"/>
                <w:sz w:val="22"/>
              </w:rPr>
              <w:t>SUPERase·In (20 U/</w:t>
            </w:r>
            <w:r w:rsidR="00140139" w:rsidRPr="00283A83">
              <w:rPr>
                <w:rFonts w:ascii="Arial" w:hAnsi="Arial" w:cs="Arial"/>
                <w:sz w:val="22"/>
              </w:rPr>
              <w:t>µL</w:t>
            </w:r>
            <w:r w:rsidRPr="00283A83">
              <w:rPr>
                <w:rFonts w:ascii="Arial" w:hAnsi="Arial" w:cs="Arial"/>
                <w:sz w:val="22"/>
              </w:rPr>
              <w:t>)</w:t>
            </w:r>
          </w:p>
        </w:tc>
        <w:tc>
          <w:tcPr>
            <w:tcW w:w="1276" w:type="dxa"/>
          </w:tcPr>
          <w:p w14:paraId="6EAB2EC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w:t>
            </w:r>
          </w:p>
        </w:tc>
        <w:tc>
          <w:tcPr>
            <w:tcW w:w="1134" w:type="dxa"/>
          </w:tcPr>
          <w:p w14:paraId="382DC5D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20 U</w:t>
            </w:r>
          </w:p>
        </w:tc>
      </w:tr>
    </w:tbl>
    <w:p w14:paraId="0050BB85" w14:textId="77777777" w:rsidR="004D712E" w:rsidRPr="00283A83" w:rsidRDefault="004D712E" w:rsidP="004D712E">
      <w:pPr>
        <w:pStyle w:val="ListParagraph"/>
        <w:spacing w:line="276" w:lineRule="auto"/>
        <w:jc w:val="both"/>
        <w:rPr>
          <w:rFonts w:ascii="Arial" w:hAnsi="Arial" w:cs="Arial"/>
          <w:sz w:val="22"/>
          <w:szCs w:val="22"/>
        </w:rPr>
      </w:pPr>
    </w:p>
    <w:p w14:paraId="3436992F" w14:textId="528E996C" w:rsidR="004D712E" w:rsidRPr="00283A83" w:rsidRDefault="004D712E" w:rsidP="004D712E">
      <w:pPr>
        <w:pStyle w:val="ListParagraph"/>
        <w:numPr>
          <w:ilvl w:val="0"/>
          <w:numId w:val="10"/>
        </w:numPr>
        <w:spacing w:line="276" w:lineRule="auto"/>
        <w:jc w:val="both"/>
        <w:rPr>
          <w:rFonts w:ascii="Arial" w:hAnsi="Arial" w:cs="Arial"/>
          <w:sz w:val="22"/>
          <w:szCs w:val="22"/>
        </w:rPr>
      </w:pPr>
      <w:r w:rsidRPr="00283A83">
        <w:rPr>
          <w:rFonts w:ascii="Arial" w:hAnsi="Arial" w:cs="Arial"/>
          <w:sz w:val="22"/>
          <w:szCs w:val="22"/>
        </w:rPr>
        <w:t>Add 200 μL of the ligation reaction mix to the beads. Mix carefully by pipetting to avoid bubbles. From this point protect the samples from excessive light.</w:t>
      </w:r>
    </w:p>
    <w:p w14:paraId="2D9F7EF0" w14:textId="406B1CE0"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Incubate at 25°C for 3 </w:t>
      </w:r>
      <w:r w:rsidR="00DF2C86" w:rsidRPr="00283A83">
        <w:rPr>
          <w:rFonts w:ascii="Arial" w:hAnsi="Arial" w:cs="Arial"/>
          <w:sz w:val="22"/>
          <w:szCs w:val="22"/>
        </w:rPr>
        <w:t>h</w:t>
      </w:r>
      <w:r w:rsidRPr="00283A83">
        <w:rPr>
          <w:rFonts w:ascii="Arial" w:hAnsi="Arial" w:cs="Arial"/>
          <w:sz w:val="22"/>
          <w:szCs w:val="22"/>
        </w:rPr>
        <w:t xml:space="preserve"> shaking at 1100rpm.</w:t>
      </w:r>
    </w:p>
    <w:p w14:paraId="5AD57D66" w14:textId="77777777" w:rsidR="004D712E" w:rsidRPr="00283A83" w:rsidRDefault="004D712E" w:rsidP="004D712E">
      <w:pPr>
        <w:pStyle w:val="ListParagraph"/>
        <w:spacing w:line="276" w:lineRule="auto"/>
        <w:jc w:val="both"/>
        <w:rPr>
          <w:rFonts w:ascii="Arial" w:hAnsi="Arial" w:cs="Arial"/>
          <w:sz w:val="22"/>
          <w:szCs w:val="22"/>
        </w:rPr>
      </w:pPr>
    </w:p>
    <w:p w14:paraId="4B38A572"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Elution of the RNA-protein complexes</w:t>
      </w:r>
    </w:p>
    <w:p w14:paraId="572FD5C3" w14:textId="4200A28C"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Wash beads once </w:t>
      </w:r>
      <w:r w:rsidR="00D22FDA" w:rsidRPr="00283A83">
        <w:rPr>
          <w:rFonts w:ascii="Arial" w:hAnsi="Arial" w:cs="Arial"/>
          <w:sz w:val="22"/>
          <w:szCs w:val="22"/>
        </w:rPr>
        <w:t xml:space="preserve">in 1 mL of </w:t>
      </w:r>
      <w:r w:rsidRPr="00283A83">
        <w:rPr>
          <w:rFonts w:ascii="Arial" w:hAnsi="Arial" w:cs="Arial"/>
          <w:sz w:val="22"/>
          <w:szCs w:val="22"/>
        </w:rPr>
        <w:t>PNK wash buffer</w:t>
      </w:r>
    </w:p>
    <w:p w14:paraId="61288164" w14:textId="0B2695AD"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Wash beads twice </w:t>
      </w:r>
      <w:r w:rsidR="00D22FDA" w:rsidRPr="00283A83">
        <w:rPr>
          <w:rFonts w:ascii="Arial" w:hAnsi="Arial" w:cs="Arial"/>
          <w:sz w:val="22"/>
          <w:szCs w:val="22"/>
        </w:rPr>
        <w:t xml:space="preserve">in 1 mL of </w:t>
      </w:r>
      <w:r w:rsidRPr="00283A83">
        <w:rPr>
          <w:rFonts w:ascii="Arial" w:hAnsi="Arial" w:cs="Arial"/>
          <w:sz w:val="22"/>
          <w:szCs w:val="22"/>
        </w:rPr>
        <w:t xml:space="preserve">high salt wash buffer. Incubate first wash for 5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w:t>
      </w:r>
    </w:p>
    <w:p w14:paraId="69F8B437" w14:textId="23874043"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Wash beads once </w:t>
      </w:r>
      <w:r w:rsidR="00D22FDA" w:rsidRPr="00283A83">
        <w:rPr>
          <w:rFonts w:ascii="Arial" w:hAnsi="Arial" w:cs="Arial"/>
          <w:sz w:val="22"/>
          <w:szCs w:val="22"/>
        </w:rPr>
        <w:t xml:space="preserve">in 1 mL of </w:t>
      </w:r>
      <w:r w:rsidRPr="00283A83">
        <w:rPr>
          <w:rFonts w:ascii="Arial" w:hAnsi="Arial" w:cs="Arial"/>
          <w:sz w:val="22"/>
          <w:szCs w:val="22"/>
        </w:rPr>
        <w:t>PNK wash buffer. Transfer beads to the new 1.5 mL tube, then discard the supernatant.</w:t>
      </w:r>
    </w:p>
    <w:p w14:paraId="0526887C" w14:textId="1A0577A8"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 xml:space="preserve">The crosslinked protein-RNA complexes are eluted in 40 μL of 1x SDS sample buffer without DTT. Incubate at </w:t>
      </w:r>
      <w:r w:rsidRPr="00283A83">
        <w:rPr>
          <w:rFonts w:ascii="Arial" w:eastAsiaTheme="minorEastAsia" w:hAnsi="Arial" w:cs="Arial"/>
          <w:sz w:val="22"/>
          <w:szCs w:val="22"/>
        </w:rPr>
        <w:t>+70</w:t>
      </w:r>
      <w:r w:rsidR="00B658DF" w:rsidRPr="00283A83">
        <w:rPr>
          <w:rFonts w:ascii="Arial" w:hAnsi="Arial" w:cs="Arial"/>
          <w:sz w:val="22"/>
          <w:szCs w:val="22"/>
        </w:rPr>
        <w:t>°C</w:t>
      </w:r>
      <w:r w:rsidRPr="00283A83">
        <w:rPr>
          <w:rFonts w:ascii="Arial" w:eastAsiaTheme="minorEastAsia" w:hAnsi="Arial" w:cs="Arial"/>
          <w:sz w:val="22"/>
          <w:szCs w:val="22"/>
        </w:rPr>
        <w:t xml:space="preserve"> for 10 min for elution.</w:t>
      </w:r>
    </w:p>
    <w:p w14:paraId="324EC31B" w14:textId="77777777"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Add DTT to the final concentration of 20 mM.</w:t>
      </w:r>
    </w:p>
    <w:p w14:paraId="129FB648" w14:textId="5ACEB34A"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eastAsiaTheme="minorEastAsia" w:hAnsi="Arial" w:cs="Arial"/>
          <w:sz w:val="22"/>
          <w:szCs w:val="22"/>
        </w:rPr>
        <w:t>Heat the sample at +70</w:t>
      </w:r>
      <w:r w:rsidR="00B658DF" w:rsidRPr="00283A83">
        <w:rPr>
          <w:rFonts w:ascii="Arial" w:hAnsi="Arial" w:cs="Arial"/>
          <w:sz w:val="22"/>
          <w:szCs w:val="22"/>
        </w:rPr>
        <w:t>°C</w:t>
      </w:r>
      <w:r w:rsidRPr="00283A83">
        <w:rPr>
          <w:rFonts w:ascii="Arial" w:eastAsiaTheme="minorEastAsia" w:hAnsi="Arial" w:cs="Arial"/>
          <w:sz w:val="22"/>
          <w:szCs w:val="22"/>
        </w:rPr>
        <w:t xml:space="preserve"> for 10 min.</w:t>
      </w:r>
    </w:p>
    <w:p w14:paraId="1420A8F9" w14:textId="2544FB8E"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Samples can be stored at -8</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w:t>
      </w:r>
    </w:p>
    <w:p w14:paraId="43FF1081" w14:textId="77777777" w:rsidR="004D712E" w:rsidRPr="00283A83" w:rsidRDefault="004D712E" w:rsidP="004D712E">
      <w:pPr>
        <w:spacing w:line="276" w:lineRule="auto"/>
        <w:jc w:val="both"/>
        <w:rPr>
          <w:rFonts w:ascii="Arial" w:hAnsi="Arial" w:cs="Arial"/>
          <w:sz w:val="22"/>
        </w:rPr>
      </w:pPr>
    </w:p>
    <w:p w14:paraId="2B28F99C"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SDS-PAGE of Protein-RNA Complexes</w:t>
      </w:r>
    </w:p>
    <w:p w14:paraId="5DFC99DB" w14:textId="16A7E745" w:rsidR="004D712E" w:rsidRPr="00283A83" w:rsidRDefault="004D712E" w:rsidP="004D712E">
      <w:pPr>
        <w:pStyle w:val="ListParagraph"/>
        <w:numPr>
          <w:ilvl w:val="0"/>
          <w:numId w:val="13"/>
        </w:numPr>
        <w:spacing w:line="276" w:lineRule="auto"/>
        <w:jc w:val="both"/>
        <w:rPr>
          <w:rFonts w:ascii="Arial" w:hAnsi="Arial" w:cs="Arial"/>
          <w:sz w:val="22"/>
          <w:szCs w:val="22"/>
        </w:rPr>
      </w:pPr>
      <w:r w:rsidRPr="00283A83">
        <w:rPr>
          <w:rFonts w:ascii="Arial" w:hAnsi="Arial" w:cs="Arial"/>
          <w:sz w:val="22"/>
          <w:szCs w:val="22"/>
        </w:rPr>
        <w:t xml:space="preserve">Load 40 </w:t>
      </w:r>
      <w:r w:rsidR="00140139" w:rsidRPr="00283A83">
        <w:rPr>
          <w:rFonts w:ascii="Arial" w:hAnsi="Arial" w:cs="Arial"/>
          <w:sz w:val="22"/>
          <w:szCs w:val="22"/>
        </w:rPr>
        <w:t>µL</w:t>
      </w:r>
      <w:r w:rsidRPr="00283A83">
        <w:rPr>
          <w:rFonts w:ascii="Arial" w:hAnsi="Arial" w:cs="Arial"/>
          <w:sz w:val="22"/>
          <w:szCs w:val="22"/>
        </w:rPr>
        <w:t xml:space="preserve"> of the eluate into one well of the 10 well 4-12% NuPAGE Novex Bis-Tris gel.</w:t>
      </w:r>
    </w:p>
    <w:p w14:paraId="3EA74BA3" w14:textId="6D0BD5DA" w:rsidR="004D712E" w:rsidRPr="00283A83" w:rsidRDefault="004D712E" w:rsidP="004D712E">
      <w:pPr>
        <w:pStyle w:val="ListParagraph"/>
        <w:numPr>
          <w:ilvl w:val="0"/>
          <w:numId w:val="13"/>
        </w:numPr>
        <w:spacing w:line="276" w:lineRule="auto"/>
        <w:jc w:val="both"/>
        <w:rPr>
          <w:rFonts w:ascii="Arial" w:hAnsi="Arial" w:cs="Arial"/>
          <w:sz w:val="22"/>
          <w:szCs w:val="22"/>
        </w:rPr>
      </w:pPr>
      <w:r w:rsidRPr="00283A83">
        <w:rPr>
          <w:rFonts w:ascii="Arial" w:hAnsi="Arial" w:cs="Arial"/>
          <w:sz w:val="22"/>
          <w:szCs w:val="22"/>
        </w:rPr>
        <w:t>Use 1x MOPS-SDS running buffer and run the gel at 200 V for 65 min. Use protein ladder visible in the inf</w:t>
      </w:r>
      <w:r w:rsidR="00117C72" w:rsidRPr="00283A83">
        <w:rPr>
          <w:rFonts w:ascii="Arial" w:hAnsi="Arial" w:cs="Arial"/>
          <w:sz w:val="22"/>
          <w:szCs w:val="22"/>
        </w:rPr>
        <w:t>r</w:t>
      </w:r>
      <w:r w:rsidRPr="00283A83">
        <w:rPr>
          <w:rFonts w:ascii="Arial" w:hAnsi="Arial" w:cs="Arial"/>
          <w:sz w:val="22"/>
          <w:szCs w:val="22"/>
        </w:rPr>
        <w:t>ared light (e.g. iBright, Thermo Fisher Scientific).</w:t>
      </w:r>
    </w:p>
    <w:p w14:paraId="330D8754" w14:textId="55E8B658" w:rsidR="004D712E" w:rsidRPr="00283A83" w:rsidRDefault="004D712E" w:rsidP="004D712E">
      <w:pPr>
        <w:pStyle w:val="ListParagraph"/>
        <w:numPr>
          <w:ilvl w:val="0"/>
          <w:numId w:val="13"/>
        </w:numPr>
        <w:spacing w:line="276" w:lineRule="auto"/>
        <w:jc w:val="both"/>
        <w:rPr>
          <w:rFonts w:ascii="Arial" w:hAnsi="Arial" w:cs="Arial"/>
          <w:sz w:val="22"/>
          <w:szCs w:val="22"/>
        </w:rPr>
      </w:pPr>
      <w:r w:rsidRPr="00283A83">
        <w:rPr>
          <w:rFonts w:ascii="Arial" w:hAnsi="Arial" w:cs="Arial"/>
          <w:sz w:val="22"/>
          <w:szCs w:val="22"/>
        </w:rPr>
        <w:t>Visualize the gel in the infrared imager</w:t>
      </w:r>
      <w:r w:rsidR="00DD46D4" w:rsidRPr="00283A83">
        <w:rPr>
          <w:rFonts w:ascii="Arial" w:hAnsi="Arial" w:cs="Arial"/>
          <w:sz w:val="22"/>
          <w:szCs w:val="22"/>
        </w:rPr>
        <w:t xml:space="preserve"> (</w:t>
      </w:r>
      <w:r w:rsidR="00AD29E9" w:rsidRPr="00283A83">
        <w:rPr>
          <w:rFonts w:ascii="Arial" w:hAnsi="Arial" w:cs="Arial"/>
          <w:sz w:val="22"/>
          <w:szCs w:val="22"/>
        </w:rPr>
        <w:t xml:space="preserve">e.g. </w:t>
      </w:r>
      <w:r w:rsidR="00DD46D4" w:rsidRPr="00283A83">
        <w:rPr>
          <w:rFonts w:ascii="ArialMT" w:eastAsiaTheme="minorHAnsi" w:hAnsi="ArialMT" w:cs="ArialMT"/>
          <w:sz w:val="22"/>
          <w:szCs w:val="22"/>
          <w:lang w:eastAsia="en-US"/>
        </w:rPr>
        <w:t xml:space="preserve"> </w:t>
      </w:r>
      <w:r w:rsidR="00DD46D4" w:rsidRPr="00283A83">
        <w:rPr>
          <w:rFonts w:ascii="Arial" w:hAnsi="Arial" w:cs="Arial"/>
          <w:sz w:val="22"/>
        </w:rPr>
        <w:t>LI-COR Odyssey CLx</w:t>
      </w:r>
      <w:r w:rsidR="00DD46D4" w:rsidRPr="00283A83">
        <w:rPr>
          <w:rFonts w:ascii="Arial" w:hAnsi="Arial" w:cs="Arial"/>
          <w:sz w:val="22"/>
          <w:szCs w:val="22"/>
        </w:rPr>
        <w:t>)</w:t>
      </w:r>
      <w:r w:rsidRPr="00283A83">
        <w:rPr>
          <w:rFonts w:ascii="Arial" w:hAnsi="Arial" w:cs="Arial"/>
          <w:sz w:val="22"/>
          <w:szCs w:val="22"/>
        </w:rPr>
        <w:t xml:space="preserve"> at 800 nm. </w:t>
      </w:r>
    </w:p>
    <w:p w14:paraId="290D7690" w14:textId="24EB2D3F" w:rsidR="004D712E" w:rsidRPr="00283A83" w:rsidRDefault="004D712E" w:rsidP="004D712E">
      <w:pPr>
        <w:pStyle w:val="ListParagraph"/>
        <w:numPr>
          <w:ilvl w:val="0"/>
          <w:numId w:val="13"/>
        </w:numPr>
        <w:spacing w:line="276" w:lineRule="auto"/>
        <w:jc w:val="both"/>
        <w:rPr>
          <w:rFonts w:ascii="Arial" w:hAnsi="Arial" w:cs="Arial"/>
          <w:sz w:val="22"/>
        </w:rPr>
      </w:pPr>
      <w:r w:rsidRPr="00283A83">
        <w:rPr>
          <w:rFonts w:ascii="Arial" w:hAnsi="Arial" w:cs="Arial"/>
          <w:sz w:val="22"/>
          <w:szCs w:val="22"/>
        </w:rPr>
        <w:t>Cut the band corresponding to the protein-RNA complexes (Fig</w:t>
      </w:r>
      <w:r w:rsidR="00F33708" w:rsidRPr="00283A83">
        <w:rPr>
          <w:rFonts w:ascii="Arial" w:hAnsi="Arial" w:cs="Arial"/>
          <w:sz w:val="22"/>
          <w:szCs w:val="22"/>
        </w:rPr>
        <w:t>.</w:t>
      </w:r>
      <w:r w:rsidRPr="00283A83">
        <w:rPr>
          <w:rFonts w:ascii="Arial" w:hAnsi="Arial" w:cs="Arial"/>
          <w:sz w:val="22"/>
          <w:szCs w:val="22"/>
        </w:rPr>
        <w:t xml:space="preserve"> </w:t>
      </w:r>
      <w:r w:rsidR="00F33708" w:rsidRPr="00283A83">
        <w:rPr>
          <w:rFonts w:ascii="Arial" w:hAnsi="Arial" w:cs="Arial"/>
          <w:sz w:val="22"/>
          <w:szCs w:val="22"/>
        </w:rPr>
        <w:t>S1</w:t>
      </w:r>
      <w:r w:rsidR="001E4FE0" w:rsidRPr="00283A83">
        <w:rPr>
          <w:rFonts w:ascii="Arial" w:hAnsi="Arial" w:cs="Arial"/>
          <w:sz w:val="22"/>
          <w:szCs w:val="22"/>
        </w:rPr>
        <w:t>B</w:t>
      </w:r>
      <w:r w:rsidRPr="00283A83">
        <w:rPr>
          <w:rFonts w:ascii="Arial" w:hAnsi="Arial" w:cs="Arial"/>
          <w:sz w:val="22"/>
          <w:szCs w:val="22"/>
        </w:rPr>
        <w:t xml:space="preserve">). Usually </w:t>
      </w:r>
      <w:r w:rsidR="00C407AB" w:rsidRPr="00283A83">
        <w:rPr>
          <w:rFonts w:ascii="Arial" w:hAnsi="Arial" w:cs="Arial"/>
          <w:sz w:val="22"/>
          <w:szCs w:val="22"/>
        </w:rPr>
        <w:t>protein-RNA complexes</w:t>
      </w:r>
      <w:r w:rsidRPr="00283A83">
        <w:rPr>
          <w:rFonts w:ascii="Arial" w:hAnsi="Arial" w:cs="Arial"/>
          <w:sz w:val="22"/>
          <w:szCs w:val="22"/>
        </w:rPr>
        <w:t xml:space="preserve"> will appear ~30-60 kDa higher than the protein itself. Additionally, </w:t>
      </w:r>
      <w:r w:rsidR="00117C72" w:rsidRPr="00283A83">
        <w:rPr>
          <w:rFonts w:ascii="Arial" w:hAnsi="Arial" w:cs="Arial"/>
          <w:sz w:val="22"/>
          <w:szCs w:val="22"/>
        </w:rPr>
        <w:t xml:space="preserve">the </w:t>
      </w:r>
      <w:r w:rsidRPr="00283A83">
        <w:rPr>
          <w:rFonts w:ascii="Arial" w:hAnsi="Arial" w:cs="Arial"/>
          <w:sz w:val="22"/>
          <w:szCs w:val="22"/>
        </w:rPr>
        <w:t>IgG control sample provides information on the background. Transfer the gel piece to the 1.5 mL low-bind RNase-free tube.</w:t>
      </w:r>
      <w:r w:rsidRPr="00283A83" w:rsidDel="00611170">
        <w:rPr>
          <w:rFonts w:ascii="Arial" w:hAnsi="Arial" w:cs="Arial"/>
          <w:sz w:val="22"/>
          <w:szCs w:val="22"/>
        </w:rPr>
        <w:t xml:space="preserve"> </w:t>
      </w:r>
    </w:p>
    <w:p w14:paraId="77E71307" w14:textId="77777777" w:rsidR="00DD46D4" w:rsidRPr="00283A83" w:rsidRDefault="00DD46D4" w:rsidP="00DD46D4">
      <w:pPr>
        <w:pStyle w:val="ListParagraph"/>
        <w:spacing w:line="276" w:lineRule="auto"/>
        <w:jc w:val="both"/>
        <w:rPr>
          <w:rFonts w:ascii="Arial" w:hAnsi="Arial" w:cs="Arial"/>
          <w:sz w:val="22"/>
        </w:rPr>
      </w:pPr>
    </w:p>
    <w:p w14:paraId="048A2C03" w14:textId="2F5A5C8B" w:rsidR="004D712E" w:rsidRPr="00283A83" w:rsidRDefault="004D712E" w:rsidP="004D712E">
      <w:pPr>
        <w:spacing w:line="276" w:lineRule="auto"/>
        <w:jc w:val="both"/>
        <w:rPr>
          <w:rFonts w:ascii="Arial" w:hAnsi="Arial" w:cs="Arial"/>
          <w:b/>
          <w:sz w:val="22"/>
        </w:rPr>
      </w:pPr>
      <w:r w:rsidRPr="00283A83">
        <w:rPr>
          <w:rFonts w:ascii="Arial" w:hAnsi="Arial" w:cs="Arial"/>
          <w:b/>
          <w:sz w:val="22"/>
        </w:rPr>
        <w:t>Proteinase K digestion</w:t>
      </w:r>
    </w:p>
    <w:p w14:paraId="0A942FBB" w14:textId="77777777" w:rsidR="00AD1F10" w:rsidRPr="00283A83" w:rsidRDefault="00AD1F10" w:rsidP="00AD1F10">
      <w:pPr>
        <w:spacing w:line="276" w:lineRule="auto"/>
        <w:jc w:val="both"/>
        <w:rPr>
          <w:rFonts w:ascii="Arial" w:hAnsi="Arial" w:cs="Arial"/>
          <w:sz w:val="22"/>
          <w:szCs w:val="22"/>
        </w:rPr>
      </w:pPr>
      <w:r w:rsidRPr="00283A83">
        <w:rPr>
          <w:rFonts w:ascii="Arial" w:hAnsi="Arial" w:cs="Arial"/>
          <w:sz w:val="22"/>
        </w:rPr>
        <w:t xml:space="preserve">Two different approaches for the isolation of protein-RNA-3’adapter </w:t>
      </w:r>
      <w:r w:rsidRPr="00283A83">
        <w:rPr>
          <w:rFonts w:ascii="Arial" w:hAnsi="Arial" w:cs="Arial"/>
          <w:sz w:val="22"/>
          <w:szCs w:val="22"/>
        </w:rPr>
        <w:t xml:space="preserve">complexes from the gel and proteinase K digestion are currently described in the literature: i. electroelution from the gel with subsequent proteinase K treatment </w:t>
      </w:r>
      <w:r w:rsidRPr="00283A83">
        <w:rPr>
          <w:rFonts w:ascii="Arial" w:hAnsi="Arial" w:cs="Arial"/>
          <w:sz w:val="22"/>
          <w:szCs w:val="22"/>
        </w:rPr>
        <w:fldChar w:fldCharType="begin" w:fldLock="1"/>
      </w:r>
      <w:r w:rsidRPr="00283A83">
        <w:rPr>
          <w:rFonts w:ascii="Arial" w:hAnsi="Arial" w:cs="Arial"/>
          <w:sz w:val="22"/>
          <w:szCs w:val="22"/>
        </w:rPr>
        <w:instrText>ADDIN CSL_CITATION {"citationItems":[{"id":"ITEM-1","itemData":{"DOI":"10.3791/2034","ISSN":"1940087X","PMID":"20644507","abstract":"RNA transcripts are subjected to post-transcriptional gene regulation by interacting with hundreds of RNA-binding proteins (RBPs) and microRNA-containing ribonucleoprotein complexes (miRNPs) that are often expressed in a cell-type dependently. To understand how the interplay of these RNA-binding factors affects the regulation of individual transcripts, high resolution maps of in vivo protein-RNA interactions are necessary. A combination of genetic, biochemical and computational approaches are typically applied to identify RNA-RBP or RNA-RNP interactions. Microarray profiling of RNAs associated with immunopurified RBPs (RIP-Chip) defines targets at a transcriptome level, but its application is limited to the characterization of kinetically stable interactions and only in rare cases allows to identify the RBP recognition element (RRE) within the long target RNA. More direct RBP target site information is obtained by combining in vivo UV crosslinking with immunoprecipitation followed by the isolation of crosslinked RNA segments and cDNA sequencing (CLIP). CLIP was used to identify targets of a number of RBPs. However, CLIP is limited by the low efficiency of UV 254 nm RNA-protein crosslinking, and the location of the crosslink is not readily identifiable within the sequenced crosslinked fragments, making it difficult to separate UV-crosslinked target RNA segments from background non-crosslinked RNA fragments also present in the sample. We developed a powerful cell-based crosslinking approach to determine at high resolution and transcriptome-wide the binding sites of cellular RBPs and miRNPs that we term PAR-CliP (Photoactivatable-Ribonucleoside-Enhanced Crosslinking and Immunoprecipitation) (see Fig. 1A for an outline of the method). The method relies on the incorporation of photoreactive ribonucleoside analogs, such as 4-thiouridine (4-SU) and 6-thioguanosine (6-SG) into nascent RNA transcripts by living cells. Irradiation of the cells by UV light of 365 nm induces efficient crosslinking of photoreactive nucleoside-labeled cellular RNAs to interacting RBPs. Immunoprecipitation of the RBP of interest is followed by isolation of the crosslinked and coimmunoprecipitated RNA. The isolated RNA is converted into a cDNA library and deep sequenced using Solexa technology. One characteristic feature of cDNA libraries prepared by PAR-CliP is that the precise position of crosslinking can be identified by mutations residing in the sequenced cDNA. When using 4-SU, cro…","author":[{"dropping-particle":"","family":"Hafner","given":"Markus","non-dropping-particle":"","parse-names":false,"suffix":""},{"dropping-particle":"","family":"Landthaler","given":"Markus","non-dropping-particle":"","parse-names":false,"suffix":""},{"dropping-particle":"","family":"Burger","given":"Lukas","non-dropping-particle":"","parse-names":false,"suffix":""},{"dropping-particle":"","family":"Khorshid","given":"Mohsen","non-dropping-particle":"","parse-names":false,"suffix":""},{"dropping-particle":"","family":"Hausser","given":"Jean","non-dropping-particle":"","parse-names":false,"suffix":""},{"dropping-particle":"","family":"Berninger","given":"Philipp","non-dropping-particle":"","parse-names":false,"suffix":""},{"dropping-particle":"","family":"Rothballer","given":"Andrea","non-dropping-particle":"","parse-names":false,"suffix":""},{"dropping-particle":"","family":"Ascano","given":"Manuel","non-dropping-particle":"","parse-names":false,"suffix":""},{"dropping-particle":"","family":"Jungkamp","given":"Anna Carina","non-dropping-particle":"","parse-names":false,"suffix":""},{"dropping-particle":"","family":"Munschauer","given":"Mathias","non-dropping-particle":"","parse-names":false,"suffix":""},{"dropping-particle":"","family":"Ulrich","given":"Alexander","non-dropping-particle":"","parse-names":false,"suffix":""},{"dropping-particle":"","family":"Wardle","given":"Greg S.","non-dropping-particle":"","parse-names":false,"suffix":""},{"dropping-particle":"","family":"Dewell","given":"Scott","non-dropping-particle":"","parse-names":false,"suffix":""},{"dropping-particle":"","family":"Zavolan","given":"Mihaela","non-dropping-particle":"","parse-names":false,"suffix":""},{"dropping-particle":"","family":"Tuschl","given":"Thomas","non-dropping-particle":"","parse-names":false,"suffix":""}],"container-title":"Journal of Visualized Experiments","id":"ITEM-1","issue":"41","issued":{"date-parts":[["2010"]]},"publisher":"Journal of Visualized Experiments","title":"PAR-CliP - A method to identify transcriptome-wide the binding sites of RNA binding proteins","type":"article-journal"},"uris":["http://www.mendeley.com/documents/?uuid=78a4b835-3936-3b94-a694-5b3646fb87f7"]},{"id":"ITEM-2","itemData":{"DOI":"10.7554/eLife.43036","ISSN":"2050-084X","abstract":"The protein folding capacity of the endoplasmic reticulum (ER) is tightly regulated by a network of signaling pathways, known as the unfolded protein response (UPR). UPR sensors monitor the ER folding status to adjust ER folding capacity according to need. To understand how the UPR sensor IRE1 maintains ER homeostasis, we identified zero-length crosslinks of RNA to IRE1 with single nucleotide precision in vivo. We found that IRE1 specifically crosslinks to a subset of ER-targeted mRNAs, SRP RNA, ribosomal and transfer RNAs. Crosslink sites cluster in a discrete region of the ribosome surface spanning from the A-site to the polypeptide exit tunnel. Moreover, IRE1 binds to purified 80S ribosomes with high affinity, indicating association with ER-bound ribosomes. Our results suggest that the ER protein translocation and targeting machineries work together with the UPR to tune the ER’s protein folding load.","author":[{"dropping-particle":"","family":"Acosta-Alvear","given":"Diego","non-dropping-particle":"","parse-names":false,"suffix":""},{"dropping-particle":"","family":"Karagöz","given":"G Elif","non-dropping-particle":"","parse-names":false,"suffix":""},{"dropping-particle":"","family":"Fröhlich","given":"Florian","non-dropping-particle":"","parse-names":false,"suffix":""},{"dropping-particle":"","family":"Li","given":"Han","non-dropping-particle":"","parse-names":false,"suffix":""},{"dropping-particle":"","family":"Walther","given":"Tobias C","non-dropping-particle":"","parse-names":false,"suffix":""},{"dropping-particle":"","family":"Walter","given":"Peter","non-dropping-particle":"","parse-names":false,"suffix":""}],"container-title":"eLife","id":"ITEM-2","issued":{"date-parts":[["2018","12","24"]]},"title":"The unfolded protein response and endoplasmic reticulum protein targeting machineries converge on the stress sensor IRE1","type":"article-journal","volume":"7"},"uris":["http://www.mendeley.com/documents/?uuid=e2f3634e-535c-377c-9eeb-7ec885c27b46"]}],"mendeley":{"formattedCitation":"(Hafner et al. 2010a; Acosta-Alvear et al. 2018)","plainTextFormattedCitation":"(Hafner et al. 2010a; Acosta-Alvear et al. 2018)","previouslyFormattedCitation":"(Hafner et al. 2010a; Acosta-Alvear et al. 2018)"},"properties":{"noteIndex":0},"schema":"https://github.com/citation-style-language/schema/raw/master/csl-citation.json"}</w:instrText>
      </w:r>
      <w:r w:rsidRPr="00283A83">
        <w:rPr>
          <w:rFonts w:ascii="Arial" w:hAnsi="Arial" w:cs="Arial"/>
          <w:sz w:val="22"/>
          <w:szCs w:val="22"/>
        </w:rPr>
        <w:fldChar w:fldCharType="separate"/>
      </w:r>
      <w:r w:rsidRPr="00283A83">
        <w:rPr>
          <w:rFonts w:ascii="Arial" w:hAnsi="Arial" w:cs="Arial"/>
          <w:noProof/>
          <w:sz w:val="22"/>
          <w:szCs w:val="22"/>
        </w:rPr>
        <w:t>(Hafner et al. 2010a; Acosta-Alvear et al. 2018)</w:t>
      </w:r>
      <w:r w:rsidRPr="00283A83">
        <w:rPr>
          <w:rFonts w:ascii="Arial" w:hAnsi="Arial" w:cs="Arial"/>
          <w:sz w:val="22"/>
          <w:szCs w:val="22"/>
        </w:rPr>
        <w:fldChar w:fldCharType="end"/>
      </w:r>
      <w:r w:rsidRPr="00283A83">
        <w:rPr>
          <w:rFonts w:ascii="Arial" w:hAnsi="Arial" w:cs="Arial"/>
          <w:sz w:val="22"/>
          <w:szCs w:val="22"/>
        </w:rPr>
        <w:t xml:space="preserve"> or ii. </w:t>
      </w:r>
      <w:r w:rsidRPr="00283A83">
        <w:rPr>
          <w:rFonts w:ascii="Arial" w:hAnsi="Arial" w:cs="Arial"/>
          <w:sz w:val="22"/>
        </w:rPr>
        <w:t xml:space="preserve">step-wise treatment </w:t>
      </w:r>
      <w:r w:rsidRPr="00283A83">
        <w:rPr>
          <w:rFonts w:ascii="Arial" w:hAnsi="Arial" w:cs="Arial"/>
          <w:sz w:val="22"/>
          <w:szCs w:val="22"/>
        </w:rPr>
        <w:t xml:space="preserve">of the crushed gel slurry </w:t>
      </w:r>
      <w:r w:rsidRPr="00283A83">
        <w:rPr>
          <w:rFonts w:ascii="Arial" w:hAnsi="Arial" w:cs="Arial"/>
          <w:sz w:val="22"/>
        </w:rPr>
        <w:t xml:space="preserve">with </w:t>
      </w:r>
      <w:r w:rsidRPr="00283A83">
        <w:rPr>
          <w:rFonts w:ascii="Arial" w:hAnsi="Arial" w:cs="Arial"/>
          <w:sz w:val="22"/>
          <w:szCs w:val="22"/>
        </w:rPr>
        <w:t xml:space="preserve">proteinase K </w:t>
      </w:r>
      <w:r w:rsidRPr="00283A83">
        <w:rPr>
          <w:rFonts w:ascii="Arial" w:hAnsi="Arial" w:cs="Arial"/>
          <w:sz w:val="22"/>
          <w:szCs w:val="22"/>
        </w:rPr>
        <w:fldChar w:fldCharType="begin" w:fldLock="1"/>
      </w:r>
      <w:r w:rsidRPr="00283A83">
        <w:rPr>
          <w:rFonts w:ascii="Arial" w:hAnsi="Arial" w:cs="Arial"/>
          <w:sz w:val="22"/>
          <w:szCs w:val="22"/>
        </w:rPr>
        <w:instrText>ADDIN CSL_CITATION {"citationItems":[{"id":"ITEM-1","itemData":{"DOI":"10.1093/nar/gkab011","ISSN":"0305-1048","author":[{"dropping-particle":"","family":"Anastasakis","given":"Dimitrios G","non-dropping-particle":"","parse-names":false,"suffix":""},{"dropping-particle":"","family":"Jacob","given":"Alexis","non-dropping-particle":"","parse-names":false,"suffix":""},{"dropping-particle":"","family":"Konstantinidou","given":"Parthena","non-dropping-particle":"","parse-names":false,"suffix":""},{"dropping-particle":"","family":"Meguro","given":"Kazuyuki","non-dropping-particle":"","parse-names":false,"suffix":""},{"dropping-particle":"","family":"Claypool","given":"Duncan","non-dropping-particle":"","parse-names":false,"suffix":""},{"dropping-particle":"","family":"Cekan","given":"Pavol","non-dropping-particle":"","parse-names":false,"suffix":""},{"dropping-particle":"","family":"Haase","given":"Astrid D","non-dropping-particle":"","parse-names":false,"suffix":""},{"dropping-particle":"","family":"Hafner","given":"Markus","non-dropping-particle":"","parse-names":false,"suffix":""}],"container-title":"Nucleic Acids Research","id":"ITEM-1","issued":{"date-parts":[["2021"]]},"publisher":"Oxford University Press (OUP)","title":"A non-radioactive, improved PAR-CLIP and small RNA cDNA library preparation protocol","type":"article-journal"},"uris":["http://www.mendeley.com/documents/?uuid=e756cf71-0831-35c6-afa3-d72f125ed551"]}],"mendeley":{"formattedCitation":"(Anastasakis et al. 2021)","plainTextFormattedCitation":"(Anastasakis et al. 2021)","previouslyFormattedCitation":"(Anastasakis et al. 2021)"},"properties":{"noteIndex":0},"schema":"https://github.com/citation-style-language/schema/raw/master/csl-citation.json"}</w:instrText>
      </w:r>
      <w:r w:rsidRPr="00283A83">
        <w:rPr>
          <w:rFonts w:ascii="Arial" w:hAnsi="Arial" w:cs="Arial"/>
          <w:sz w:val="22"/>
          <w:szCs w:val="22"/>
        </w:rPr>
        <w:fldChar w:fldCharType="separate"/>
      </w:r>
      <w:r w:rsidRPr="00283A83">
        <w:rPr>
          <w:rFonts w:ascii="Arial" w:hAnsi="Arial" w:cs="Arial"/>
          <w:noProof/>
          <w:sz w:val="22"/>
          <w:szCs w:val="22"/>
        </w:rPr>
        <w:t>(Anastasakis et al. 2021)</w:t>
      </w:r>
      <w:r w:rsidRPr="00283A83">
        <w:rPr>
          <w:rFonts w:ascii="Arial" w:hAnsi="Arial" w:cs="Arial"/>
          <w:sz w:val="22"/>
          <w:szCs w:val="22"/>
        </w:rPr>
        <w:fldChar w:fldCharType="end"/>
      </w:r>
      <w:r w:rsidRPr="00283A83">
        <w:rPr>
          <w:rFonts w:ascii="Arial" w:hAnsi="Arial" w:cs="Arial"/>
          <w:sz w:val="22"/>
          <w:szCs w:val="22"/>
        </w:rPr>
        <w:t>. According to our observations, proteinase K digested the protein more efficiently in the electroeluted samples, however systematic characterization is required to compare these approaches.</w:t>
      </w:r>
    </w:p>
    <w:p w14:paraId="71F7C417" w14:textId="77777777" w:rsidR="00AD1F10" w:rsidRPr="00283A83" w:rsidRDefault="00AD1F10" w:rsidP="00AD1F10">
      <w:pPr>
        <w:spacing w:line="276" w:lineRule="auto"/>
        <w:jc w:val="both"/>
        <w:rPr>
          <w:rFonts w:ascii="Arial" w:hAnsi="Arial" w:cs="Arial"/>
          <w:sz w:val="22"/>
          <w:szCs w:val="22"/>
        </w:rPr>
      </w:pPr>
      <w:r w:rsidRPr="00283A83">
        <w:rPr>
          <w:rFonts w:ascii="Arial" w:hAnsi="Arial" w:cs="Arial"/>
          <w:b/>
          <w:sz w:val="22"/>
          <w:szCs w:val="22"/>
        </w:rPr>
        <w:t>i. Electroelution from the gel with subsequent proteinase K treatment</w:t>
      </w:r>
      <w:r w:rsidRPr="00283A83">
        <w:rPr>
          <w:rFonts w:ascii="Arial" w:hAnsi="Arial" w:cs="Arial"/>
          <w:sz w:val="22"/>
          <w:szCs w:val="22"/>
        </w:rPr>
        <w:t xml:space="preserve"> </w:t>
      </w:r>
      <w:r w:rsidRPr="00283A83">
        <w:rPr>
          <w:rFonts w:ascii="Arial" w:hAnsi="Arial" w:cs="Arial"/>
          <w:sz w:val="22"/>
          <w:szCs w:val="22"/>
        </w:rPr>
        <w:fldChar w:fldCharType="begin" w:fldLock="1"/>
      </w:r>
      <w:r w:rsidRPr="00283A83">
        <w:rPr>
          <w:rFonts w:ascii="Arial" w:hAnsi="Arial" w:cs="Arial"/>
          <w:sz w:val="22"/>
          <w:szCs w:val="22"/>
        </w:rPr>
        <w:instrText>ADDIN CSL_CITATION {"citationItems":[{"id":"ITEM-1","itemData":{"DOI":"10.3791/2034","ISSN":"1940087X","PMID":"20644507","abstract":"RNA transcripts are subjected to post-transcriptional gene regulation by interacting with hundreds of RNA-binding proteins (RBPs) and microRNA-containing ribonucleoprotein complexes (miRNPs) that are often expressed in a cell-type dependently. To understand how the interplay of these RNA-binding factors affects the regulation of individual transcripts, high resolution maps of in vivo protein-RNA interactions are necessary. A combination of genetic, biochemical and computational approaches are typically applied to identify RNA-RBP or RNA-RNP interactions. Microarray profiling of RNAs associated with immunopurified RBPs (RIP-Chip) defines targets at a transcriptome level, but its application is limited to the characterization of kinetically stable interactions and only in rare cases allows to identify the RBP recognition element (RRE) within the long target RNA. More direct RBP target site information is obtained by combining in vivo UV crosslinking with immunoprecipitation followed by the isolation of crosslinked RNA segments and cDNA sequencing (CLIP). CLIP was used to identify targets of a number of RBPs. However, CLIP is limited by the low efficiency of UV 254 nm RNA-protein crosslinking, and the location of the crosslink is not readily identifiable within the sequenced crosslinked fragments, making it difficult to separate UV-crosslinked target RNA segments from background non-crosslinked RNA fragments also present in the sample. We developed a powerful cell-based crosslinking approach to determine at high resolution and transcriptome-wide the binding sites of cellular RBPs and miRNPs that we term PAR-CliP (Photoactivatable-Ribonucleoside-Enhanced Crosslinking and Immunoprecipitation) (see Fig. 1A for an outline of the method). The method relies on the incorporation of photoreactive ribonucleoside analogs, such as 4-thiouridine (4-SU) and 6-thioguanosine (6-SG) into nascent RNA transcripts by living cells. Irradiation of the cells by UV light of 365 nm induces efficient crosslinking of photoreactive nucleoside-labeled cellular RNAs to interacting RBPs. Immunoprecipitation of the RBP of interest is followed by isolation of the crosslinked and coimmunoprecipitated RNA. The isolated RNA is converted into a cDNA library and deep sequenced using Solexa technology. One characteristic feature of cDNA libraries prepared by PAR-CliP is that the precise position of crosslinking can be identified by mutations residing in the sequenced cDNA. When using 4-SU, cro…","author":[{"dropping-particle":"","family":"Hafner","given":"Markus","non-dropping-particle":"","parse-names":false,"suffix":""},{"dropping-particle":"","family":"Landthaler","given":"Markus","non-dropping-particle":"","parse-names":false,"suffix":""},{"dropping-particle":"","family":"Burger","given":"Lukas","non-dropping-particle":"","parse-names":false,"suffix":""},{"dropping-particle":"","family":"Khorshid","given":"Mohsen","non-dropping-particle":"","parse-names":false,"suffix":""},{"dropping-particle":"","family":"Hausser","given":"Jean","non-dropping-particle":"","parse-names":false,"suffix":""},{"dropping-particle":"","family":"Berninger","given":"Philipp","non-dropping-particle":"","parse-names":false,"suffix":""},{"dropping-particle":"","family":"Rothballer","given":"Andrea","non-dropping-particle":"","parse-names":false,"suffix":""},{"dropping-particle":"","family":"Ascano","given":"Manuel","non-dropping-particle":"","parse-names":false,"suffix":""},{"dropping-particle":"","family":"Jungkamp","given":"Anna Carina","non-dropping-particle":"","parse-names":false,"suffix":""},{"dropping-particle":"","family":"Munschauer","given":"Mathias","non-dropping-particle":"","parse-names":false,"suffix":""},{"dropping-particle":"","family":"Ulrich","given":"Alexander","non-dropping-particle":"","parse-names":false,"suffix":""},{"dropping-particle":"","family":"Wardle","given":"Greg S.","non-dropping-particle":"","parse-names":false,"suffix":""},{"dropping-particle":"","family":"Dewell","given":"Scott","non-dropping-particle":"","parse-names":false,"suffix":""},{"dropping-particle":"","family":"Zavolan","given":"Mihaela","non-dropping-particle":"","parse-names":false,"suffix":""},{"dropping-particle":"","family":"Tuschl","given":"Thomas","non-dropping-particle":"","parse-names":false,"suffix":""}],"container-title":"Journal of Visualized Experiments","id":"ITEM-1","issue":"41","issued":{"date-parts":[["2010"]]},"publisher":"Journal of Visualized Experiments","title":"PAR-CliP - A method to identify transcriptome-wide the binding sites of RNA binding proteins","type":"article-journal"},"uris":["http://www.mendeley.com/documents/?uuid=78a4b835-3936-3b94-a694-5b3646fb87f7"]},{"id":"ITEM-2","itemData":{"DOI":"10.7554/eLife.43036","ISSN":"2050-084X","abstract":"The protein folding capacity of the endoplasmic reticulum (ER) is tightly regulated by a network of signaling pathways, known as the unfolded protein response (UPR). UPR sensors monitor the ER folding status to adjust ER folding capacity according to need. To understand how the UPR sensor IRE1 maintains ER homeostasis, we identified zero-length crosslinks of RNA to IRE1 with single nucleotide precision in vivo. We found that IRE1 specifically crosslinks to a subset of ER-targeted mRNAs, SRP RNA, ribosomal and transfer RNAs. Crosslink sites cluster in a discrete region of the ribosome surface spanning from the A-site to the polypeptide exit tunnel. Moreover, IRE1 binds to purified 80S ribosomes with high affinity, indicating association with ER-bound ribosomes. Our results suggest that the ER protein translocation and targeting machineries work together with the UPR to tune the ER’s protein folding load.","author":[{"dropping-particle":"","family":"Acosta-Alvear","given":"Diego","non-dropping-particle":"","parse-names":false,"suffix":""},{"dropping-particle":"","family":"Karagöz","given":"G Elif","non-dropping-particle":"","parse-names":false,"suffix":""},{"dropping-particle":"","family":"Fröhlich","given":"Florian","non-dropping-particle":"","parse-names":false,"suffix":""},{"dropping-particle":"","family":"Li","given":"Han","non-dropping-particle":"","parse-names":false,"suffix":""},{"dropping-particle":"","family":"Walther","given":"Tobias C","non-dropping-particle":"","parse-names":false,"suffix":""},{"dropping-particle":"","family":"Walter","given":"Peter","non-dropping-particle":"","parse-names":false,"suffix":""}],"container-title":"eLife","id":"ITEM-2","issued":{"date-parts":[["2018","12","24"]]},"title":"The unfolded protein response and endoplasmic reticulum protein targeting machineries converge on the stress sensor IRE1","type":"article-journal","volume":"7"},"uris":["http://www.mendeley.com/documents/?uuid=e2f3634e-535c-377c-9eeb-7ec885c27b46"]}],"mendeley":{"formattedCitation":"(Hafner et al. 2010a; Acosta-Alvear et al. 2018)","plainTextFormattedCitation":"(Hafner et al. 2010a; Acosta-Alvear et al. 2018)","previouslyFormattedCitation":"(Hafner et al. 2010a; Acosta-Alvear et al. 2018)"},"properties":{"noteIndex":0},"schema":"https://github.com/citation-style-language/schema/raw/master/csl-citation.json"}</w:instrText>
      </w:r>
      <w:r w:rsidRPr="00283A83">
        <w:rPr>
          <w:rFonts w:ascii="Arial" w:hAnsi="Arial" w:cs="Arial"/>
          <w:sz w:val="22"/>
          <w:szCs w:val="22"/>
        </w:rPr>
        <w:fldChar w:fldCharType="separate"/>
      </w:r>
      <w:r w:rsidRPr="00283A83">
        <w:rPr>
          <w:rFonts w:ascii="Arial" w:hAnsi="Arial" w:cs="Arial"/>
          <w:noProof/>
          <w:sz w:val="22"/>
          <w:szCs w:val="22"/>
        </w:rPr>
        <w:t>(Hafner et al. 2010a; Acosta-Alvear et al. 2018)</w:t>
      </w:r>
      <w:r w:rsidRPr="00283A83">
        <w:rPr>
          <w:rFonts w:ascii="Arial" w:hAnsi="Arial" w:cs="Arial"/>
          <w:sz w:val="22"/>
          <w:szCs w:val="22"/>
        </w:rPr>
        <w:fldChar w:fldCharType="end"/>
      </w:r>
      <w:r w:rsidRPr="00283A83">
        <w:rPr>
          <w:rFonts w:ascii="Arial" w:hAnsi="Arial" w:cs="Arial"/>
          <w:sz w:val="22"/>
          <w:szCs w:val="22"/>
        </w:rPr>
        <w:t xml:space="preserve"> </w:t>
      </w:r>
    </w:p>
    <w:p w14:paraId="492A982C" w14:textId="77777777"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Fill the Pur-A-Lyzer Midi Dialysis Tube (MWCO 3.5 kDa, Sigma) tube with 800 μL of nuclease-free water and incubate for at least 5 minutes. Empty the tube and check that there is no water leaking.</w:t>
      </w:r>
    </w:p>
    <w:p w14:paraId="021CA688" w14:textId="1D6DE44F"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 xml:space="preserve">Transfer the pieces into a D-Tube Dialyzer Midi Tube and add 400 </w:t>
      </w:r>
      <w:r w:rsidR="00250813" w:rsidRPr="00283A83">
        <w:rPr>
          <w:rFonts w:ascii="Arial" w:hAnsi="Arial" w:cs="Arial"/>
          <w:sz w:val="22"/>
          <w:szCs w:val="22"/>
        </w:rPr>
        <w:t>μL</w:t>
      </w:r>
      <w:r w:rsidRPr="00283A83">
        <w:rPr>
          <w:rFonts w:ascii="Arial" w:hAnsi="Arial" w:cs="Arial"/>
          <w:sz w:val="22"/>
          <w:szCs w:val="22"/>
        </w:rPr>
        <w:t xml:space="preserve"> of 1x MOPS-SDS running buffer. Put the tubes into a supporting tray.</w:t>
      </w:r>
    </w:p>
    <w:p w14:paraId="202D5B04" w14:textId="77777777"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Put the supporting tray into the gel running chamber. The two membranes of the tube must be in perpendicular to the electric field to permit the electric current to pass through the tube.</w:t>
      </w:r>
    </w:p>
    <w:p w14:paraId="0709775C" w14:textId="77777777"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 xml:space="preserve">Electroelute the crosslinked </w:t>
      </w:r>
      <w:r w:rsidRPr="00283A83">
        <w:rPr>
          <w:rFonts w:ascii="Arial" w:hAnsi="Arial" w:cs="Arial"/>
          <w:sz w:val="22"/>
        </w:rPr>
        <w:t xml:space="preserve">protein-RNA-3’adapter </w:t>
      </w:r>
      <w:r w:rsidRPr="00283A83">
        <w:rPr>
          <w:rFonts w:ascii="Arial" w:hAnsi="Arial" w:cs="Arial"/>
          <w:sz w:val="22"/>
          <w:szCs w:val="22"/>
        </w:rPr>
        <w:t xml:space="preserve">complexes in 1x MOPS-SDS running buffer at 100 V for 2 h. </w:t>
      </w:r>
    </w:p>
    <w:p w14:paraId="1134B2CE" w14:textId="77777777"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Reverse the polarity of the electric current for 2 min to release the protein from the membrane.</w:t>
      </w:r>
    </w:p>
    <w:p w14:paraId="2DBC4D06" w14:textId="77777777"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lastRenderedPageBreak/>
        <w:t xml:space="preserve">Pipette the solution carefully at least 5 times and transfer to 2 mL low-bind RNase-free tube. </w:t>
      </w:r>
    </w:p>
    <w:p w14:paraId="2BE39DE5" w14:textId="1EEBF3AA" w:rsidR="00AD1F10" w:rsidRPr="00283A83" w:rsidRDefault="00AD1F10" w:rsidP="00AD1F10">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Add an equal volume of 2x Proteinase K buffer and proteinase K at the final concentration of 1.2 mg/ml and incubate for 30 min at +55</w:t>
      </w:r>
      <w:r w:rsidR="00B658DF" w:rsidRPr="00283A83">
        <w:rPr>
          <w:rFonts w:ascii="Arial" w:hAnsi="Arial" w:cs="Arial"/>
          <w:sz w:val="22"/>
          <w:szCs w:val="22"/>
        </w:rPr>
        <w:t>°C</w:t>
      </w:r>
      <w:r w:rsidRPr="00283A83">
        <w:rPr>
          <w:rFonts w:ascii="Arial" w:hAnsi="Arial" w:cs="Arial"/>
          <w:sz w:val="22"/>
          <w:szCs w:val="22"/>
        </w:rPr>
        <w:t>.</w:t>
      </w:r>
    </w:p>
    <w:p w14:paraId="2DB7E3A6" w14:textId="6EAC6C77" w:rsidR="008B6502" w:rsidRPr="00283A83" w:rsidRDefault="009339D3" w:rsidP="007F031E">
      <w:pPr>
        <w:spacing w:line="276" w:lineRule="auto"/>
        <w:jc w:val="both"/>
        <w:rPr>
          <w:rFonts w:ascii="Arial" w:hAnsi="Arial" w:cs="Arial"/>
          <w:b/>
          <w:sz w:val="22"/>
        </w:rPr>
      </w:pPr>
      <w:r w:rsidRPr="00283A83">
        <w:rPr>
          <w:rFonts w:ascii="Arial" w:hAnsi="Arial" w:cs="Arial"/>
          <w:b/>
          <w:sz w:val="22"/>
        </w:rPr>
        <w:t xml:space="preserve">ii. </w:t>
      </w:r>
      <w:r w:rsidR="008B6502" w:rsidRPr="00283A83">
        <w:rPr>
          <w:rFonts w:ascii="Arial" w:hAnsi="Arial" w:cs="Arial"/>
          <w:b/>
          <w:sz w:val="22"/>
        </w:rPr>
        <w:t xml:space="preserve">Step-wise treatment </w:t>
      </w:r>
      <w:r w:rsidR="008B6502" w:rsidRPr="00283A83">
        <w:rPr>
          <w:rFonts w:ascii="Arial" w:hAnsi="Arial" w:cs="Arial"/>
          <w:b/>
          <w:sz w:val="22"/>
          <w:szCs w:val="22"/>
        </w:rPr>
        <w:t xml:space="preserve">of the crushed gel slurry </w:t>
      </w:r>
      <w:r w:rsidR="008B6502" w:rsidRPr="00283A83">
        <w:rPr>
          <w:rFonts w:ascii="Arial" w:hAnsi="Arial" w:cs="Arial"/>
          <w:b/>
          <w:sz w:val="22"/>
        </w:rPr>
        <w:t xml:space="preserve">with </w:t>
      </w:r>
      <w:r w:rsidR="008B6502" w:rsidRPr="00283A83">
        <w:rPr>
          <w:rFonts w:ascii="Arial" w:hAnsi="Arial" w:cs="Arial"/>
          <w:b/>
          <w:sz w:val="22"/>
          <w:szCs w:val="22"/>
        </w:rPr>
        <w:t xml:space="preserve">proteinase K </w:t>
      </w:r>
      <w:r w:rsidR="008B6502" w:rsidRPr="00283A83">
        <w:rPr>
          <w:rFonts w:ascii="Arial" w:hAnsi="Arial" w:cs="Arial"/>
          <w:sz w:val="22"/>
          <w:szCs w:val="22"/>
        </w:rPr>
        <w:fldChar w:fldCharType="begin" w:fldLock="1"/>
      </w:r>
      <w:r w:rsidR="008B6502" w:rsidRPr="00283A83">
        <w:rPr>
          <w:rFonts w:ascii="Arial" w:hAnsi="Arial" w:cs="Arial"/>
          <w:sz w:val="22"/>
          <w:szCs w:val="22"/>
        </w:rPr>
        <w:instrText>ADDIN CSL_CITATION {"citationItems":[{"id":"ITEM-1","itemData":{"DOI":"10.1093/nar/gkab011","ISSN":"0305-1048","author":[{"dropping-particle":"","family":"Anastasakis","given":"Dimitrios G","non-dropping-particle":"","parse-names":false,"suffix":""},{"dropping-particle":"","family":"Jacob","given":"Alexis","non-dropping-particle":"","parse-names":false,"suffix":""},{"dropping-particle":"","family":"Konstantinidou","given":"Parthena","non-dropping-particle":"","parse-names":false,"suffix":""},{"dropping-particle":"","family":"Meguro","given":"Kazuyuki","non-dropping-particle":"","parse-names":false,"suffix":""},{"dropping-particle":"","family":"Claypool","given":"Duncan","non-dropping-particle":"","parse-names":false,"suffix":""},{"dropping-particle":"","family":"Cekan","given":"Pavol","non-dropping-particle":"","parse-names":false,"suffix":""},{"dropping-particle":"","family":"Haase","given":"Astrid D","non-dropping-particle":"","parse-names":false,"suffix":""},{"dropping-particle":"","family":"Hafner","given":"Markus","non-dropping-particle":"","parse-names":false,"suffix":""}],"container-title":"Nucleic Acids Research","id":"ITEM-1","issued":{"date-parts":[["2021"]]},"publisher":"Oxford University Press (OUP)","title":"A non-radioactive, improved PAR-CLIP and small RNA cDNA library preparation protocol","type":"article-journal"},"uris":["http://www.mendeley.com/documents/?uuid=e756cf71-0831-35c6-afa3-d72f125ed551"]}],"mendeley":{"formattedCitation":"(Anastasakis et al. 2021)","plainTextFormattedCitation":"(Anastasakis et al. 2021)","previouslyFormattedCitation":"(Anastasakis et al. 2021)"},"properties":{"noteIndex":0},"schema":"https://github.com/citation-style-language/schema/raw/master/csl-citation.json"}</w:instrText>
      </w:r>
      <w:r w:rsidR="008B6502" w:rsidRPr="00283A83">
        <w:rPr>
          <w:rFonts w:ascii="Arial" w:hAnsi="Arial" w:cs="Arial"/>
          <w:sz w:val="22"/>
          <w:szCs w:val="22"/>
        </w:rPr>
        <w:fldChar w:fldCharType="separate"/>
      </w:r>
      <w:r w:rsidR="008B6502" w:rsidRPr="00283A83">
        <w:rPr>
          <w:rFonts w:ascii="Arial" w:hAnsi="Arial" w:cs="Arial"/>
          <w:noProof/>
          <w:sz w:val="22"/>
          <w:szCs w:val="22"/>
        </w:rPr>
        <w:t>(Anastasakis et al. 2021)</w:t>
      </w:r>
      <w:r w:rsidR="008B6502" w:rsidRPr="00283A83">
        <w:rPr>
          <w:rFonts w:ascii="Arial" w:hAnsi="Arial" w:cs="Arial"/>
          <w:sz w:val="22"/>
          <w:szCs w:val="22"/>
        </w:rPr>
        <w:fldChar w:fldCharType="end"/>
      </w:r>
    </w:p>
    <w:p w14:paraId="48BCAF66" w14:textId="660410A4"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Freeze the gel piece at -8</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3 min, thaw at </w:t>
      </w:r>
      <w:r w:rsidRPr="00283A83">
        <w:rPr>
          <w:rFonts w:ascii="Arial" w:hAnsi="Arial" w:cs="Arial"/>
          <w:sz w:val="22"/>
          <w:szCs w:val="22"/>
        </w:rPr>
        <w:t>+55</w:t>
      </w:r>
      <w:r w:rsidR="00B658DF" w:rsidRPr="00283A83">
        <w:rPr>
          <w:rFonts w:ascii="Arial" w:hAnsi="Arial" w:cs="Arial"/>
          <w:sz w:val="22"/>
          <w:szCs w:val="22"/>
        </w:rPr>
        <w:t>°C</w:t>
      </w:r>
      <w:r w:rsidRPr="00283A83">
        <w:rPr>
          <w:rFonts w:ascii="Arial" w:eastAsiaTheme="minorEastAsia" w:hAnsi="Arial" w:cs="Arial"/>
          <w:sz w:val="22"/>
          <w:szCs w:val="22"/>
        </w:rPr>
        <w:t xml:space="preserve"> and c</w:t>
      </w:r>
      <w:r w:rsidRPr="00283A83">
        <w:rPr>
          <w:rFonts w:ascii="Arial" w:hAnsi="Arial" w:cs="Arial"/>
          <w:sz w:val="22"/>
          <w:szCs w:val="22"/>
        </w:rPr>
        <w:t>rash the gel with a single</w:t>
      </w:r>
      <w:r w:rsidR="00117C72" w:rsidRPr="00283A83">
        <w:rPr>
          <w:rFonts w:ascii="Arial" w:hAnsi="Arial" w:cs="Arial"/>
          <w:sz w:val="22"/>
          <w:szCs w:val="22"/>
        </w:rPr>
        <w:t>-</w:t>
      </w:r>
      <w:r w:rsidRPr="00283A83">
        <w:rPr>
          <w:rFonts w:ascii="Arial" w:hAnsi="Arial" w:cs="Arial"/>
          <w:sz w:val="22"/>
          <w:szCs w:val="22"/>
        </w:rPr>
        <w:t>use RNase-free pellet pestle.</w:t>
      </w:r>
    </w:p>
    <w:p w14:paraId="09A1C961" w14:textId="1302F415"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Add 100 μL of 2x proteinase K buffer with 50 mM DTT and boil at +95</w:t>
      </w:r>
      <w:r w:rsidR="00B658DF" w:rsidRPr="00283A83">
        <w:rPr>
          <w:rFonts w:ascii="Arial" w:hAnsi="Arial" w:cs="Arial"/>
          <w:sz w:val="22"/>
          <w:szCs w:val="22"/>
        </w:rPr>
        <w:t>°C</w:t>
      </w:r>
      <w:r w:rsidRPr="00283A83">
        <w:rPr>
          <w:rFonts w:ascii="Arial" w:eastAsiaTheme="minorEastAsia" w:hAnsi="Arial" w:cs="Arial"/>
          <w:sz w:val="22"/>
          <w:szCs w:val="22"/>
        </w:rPr>
        <w:t xml:space="preserve"> for 2 min.</w:t>
      </w:r>
    </w:p>
    <w:p w14:paraId="1EB7423E" w14:textId="74BD011A"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Add proteinase K to 2.4 mg/ml (48 μL of 20 mg/ml proteinase K) in 400 μL 2 x proteinase K buffer. Incubate at +50</w:t>
      </w:r>
      <w:r w:rsidR="00B658DF" w:rsidRPr="00283A83">
        <w:rPr>
          <w:rFonts w:ascii="Arial" w:hAnsi="Arial" w:cs="Arial"/>
          <w:sz w:val="22"/>
          <w:szCs w:val="22"/>
        </w:rPr>
        <w:t>°C</w:t>
      </w:r>
      <w:r w:rsidRPr="00283A83">
        <w:rPr>
          <w:rFonts w:ascii="Arial" w:eastAsiaTheme="minorEastAsia" w:hAnsi="Arial" w:cs="Arial"/>
          <w:sz w:val="22"/>
          <w:szCs w:val="22"/>
        </w:rPr>
        <w:t xml:space="preserve"> for 30 min </w:t>
      </w:r>
      <w:r w:rsidRPr="00283A83">
        <w:rPr>
          <w:rFonts w:ascii="Arial" w:hAnsi="Arial" w:cs="Arial"/>
          <w:sz w:val="22"/>
          <w:szCs w:val="22"/>
        </w:rPr>
        <w:t>shaking at 1100rpm.</w:t>
      </w:r>
    </w:p>
    <w:p w14:paraId="7774FA3E" w14:textId="63192FAC"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Add proteinase K to 1.5 mg/ml (18.75 μL of 20 mg/ml proteinase K) in 250 μL 2 x proteinase K buffer. Incubate at +50</w:t>
      </w:r>
      <w:r w:rsidR="00B658DF" w:rsidRPr="00283A83">
        <w:rPr>
          <w:rFonts w:ascii="Arial" w:hAnsi="Arial" w:cs="Arial"/>
          <w:sz w:val="22"/>
          <w:szCs w:val="22"/>
        </w:rPr>
        <w:t>°C</w:t>
      </w:r>
      <w:r w:rsidRPr="00283A83">
        <w:rPr>
          <w:rFonts w:ascii="Arial" w:eastAsiaTheme="minorEastAsia" w:hAnsi="Arial" w:cs="Arial"/>
          <w:sz w:val="22"/>
          <w:szCs w:val="22"/>
        </w:rPr>
        <w:t xml:space="preserve"> for 30 min </w:t>
      </w:r>
      <w:r w:rsidRPr="00283A83">
        <w:rPr>
          <w:rFonts w:ascii="Arial" w:hAnsi="Arial" w:cs="Arial"/>
          <w:sz w:val="22"/>
          <w:szCs w:val="22"/>
        </w:rPr>
        <w:t>shaking at 1100rpm.</w:t>
      </w:r>
    </w:p>
    <w:p w14:paraId="5DB125CA" w14:textId="2C5FDD0F"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Add proteinase K to 2.4 mg/ml (18.75 μL of 20 mg/ml proteinase K) in 250 μL 2 x proteinase K buffer. Incubate at +50</w:t>
      </w:r>
      <w:r w:rsidR="00B658DF" w:rsidRPr="00283A83">
        <w:rPr>
          <w:rFonts w:ascii="Arial" w:hAnsi="Arial" w:cs="Arial"/>
          <w:sz w:val="22"/>
          <w:szCs w:val="22"/>
        </w:rPr>
        <w:t>°C</w:t>
      </w:r>
      <w:r w:rsidRPr="00283A83">
        <w:rPr>
          <w:rFonts w:ascii="Arial" w:eastAsiaTheme="minorEastAsia" w:hAnsi="Arial" w:cs="Arial"/>
          <w:sz w:val="22"/>
          <w:szCs w:val="22"/>
        </w:rPr>
        <w:t xml:space="preserve"> for 30 min </w:t>
      </w:r>
      <w:r w:rsidRPr="00283A83">
        <w:rPr>
          <w:rFonts w:ascii="Arial" w:hAnsi="Arial" w:cs="Arial"/>
          <w:sz w:val="22"/>
          <w:szCs w:val="22"/>
        </w:rPr>
        <w:t>shaking at 1100rpm.</w:t>
      </w:r>
    </w:p>
    <w:p w14:paraId="7003AD97" w14:textId="6A64EE73"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Load 500 μL of the sample with the gel pieces onto</w:t>
      </w:r>
      <w:r w:rsidR="00117C72" w:rsidRPr="00283A83">
        <w:rPr>
          <w:rFonts w:ascii="Arial" w:hAnsi="Arial" w:cs="Arial"/>
          <w:sz w:val="22"/>
          <w:szCs w:val="22"/>
        </w:rPr>
        <w:t xml:space="preserve"> the</w:t>
      </w:r>
      <w:r w:rsidRPr="00283A83">
        <w:rPr>
          <w:rFonts w:ascii="Arial" w:hAnsi="Arial" w:cs="Arial"/>
          <w:sz w:val="22"/>
          <w:szCs w:val="22"/>
        </w:rPr>
        <w:t xml:space="preserve"> Spin-X centrifuge filter.</w:t>
      </w:r>
    </w:p>
    <w:p w14:paraId="582779AF" w14:textId="71FAA074"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 xml:space="preserve">Separate </w:t>
      </w:r>
      <w:r w:rsidR="00117C72" w:rsidRPr="00283A83">
        <w:rPr>
          <w:rFonts w:ascii="Arial" w:hAnsi="Arial" w:cs="Arial"/>
          <w:sz w:val="22"/>
          <w:szCs w:val="22"/>
        </w:rPr>
        <w:t xml:space="preserve">the </w:t>
      </w:r>
      <w:r w:rsidRPr="00283A83">
        <w:rPr>
          <w:rFonts w:ascii="Arial" w:hAnsi="Arial" w:cs="Arial"/>
          <w:sz w:val="22"/>
          <w:szCs w:val="22"/>
        </w:rPr>
        <w:t>sample from gel pieces by centrifugation for 10 min at 10,000 g at a tabletop centrifuge at room temperature.</w:t>
      </w:r>
    </w:p>
    <w:p w14:paraId="7D7403EA" w14:textId="41DAE14C"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Collect the flow-through in</w:t>
      </w:r>
      <w:r w:rsidR="00117C72" w:rsidRPr="00283A83">
        <w:rPr>
          <w:rFonts w:ascii="Arial" w:hAnsi="Arial" w:cs="Arial"/>
          <w:sz w:val="22"/>
          <w:szCs w:val="22"/>
        </w:rPr>
        <w:t xml:space="preserve"> a</w:t>
      </w:r>
      <w:r w:rsidRPr="00283A83">
        <w:rPr>
          <w:rFonts w:ascii="Arial" w:hAnsi="Arial" w:cs="Arial"/>
          <w:sz w:val="22"/>
          <w:szCs w:val="22"/>
        </w:rPr>
        <w:t xml:space="preserve"> 2 mL low-bind RNase-free tube and repeat with the rest of the samples.</w:t>
      </w:r>
    </w:p>
    <w:p w14:paraId="66C723F0" w14:textId="77777777" w:rsidR="004D712E" w:rsidRPr="00283A83" w:rsidRDefault="004D712E" w:rsidP="004D712E">
      <w:pPr>
        <w:spacing w:line="276" w:lineRule="auto"/>
        <w:jc w:val="both"/>
        <w:rPr>
          <w:rFonts w:ascii="Arial" w:hAnsi="Arial" w:cs="Arial"/>
          <w:sz w:val="22"/>
        </w:rPr>
      </w:pPr>
    </w:p>
    <w:p w14:paraId="00BA98D1"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Adapter-ligated RNA extraction</w:t>
      </w:r>
    </w:p>
    <w:p w14:paraId="11852940"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Extract the RNA by adding 1 mL of acidic phenol – chloroform – IAA (25:24:1, pH 4.0).</w:t>
      </w:r>
    </w:p>
    <w:p w14:paraId="3C8C2CE1"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Vortex for 15 sec and separate the phases by centrifugation for 15 min at 12,000 g.</w:t>
      </w:r>
    </w:p>
    <w:p w14:paraId="68A294A8"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Carefully transfer the aqueous phase to the new 2 mL low-bind RNase-free tube containing 1 mL of chloroform.</w:t>
      </w:r>
    </w:p>
    <w:p w14:paraId="402DDC2E"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Vortex for 15 sec and separate the phases by centrifugation for 15 min at 12,000 g.</w:t>
      </w:r>
    </w:p>
    <w:p w14:paraId="3A64A0CF"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Carefully transfer the aqueous phase to the new 2 mL low-bind RNase-free tube.</w:t>
      </w:r>
    </w:p>
    <w:p w14:paraId="417A05B5"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Mix RNA with 3 μL of glycogen and precipitate by adding 1 mL of isopropanol. Mix immediately by vortexing. </w:t>
      </w:r>
    </w:p>
    <w:p w14:paraId="0139C8CC" w14:textId="34479534" w:rsidR="004D712E" w:rsidRPr="00283A83" w:rsidRDefault="004D712E" w:rsidP="004D712E">
      <w:pPr>
        <w:pStyle w:val="ListParagraph"/>
        <w:numPr>
          <w:ilvl w:val="0"/>
          <w:numId w:val="9"/>
        </w:numPr>
        <w:spacing w:line="276" w:lineRule="auto"/>
        <w:jc w:val="both"/>
        <w:rPr>
          <w:rFonts w:ascii="Arial" w:hAnsi="Arial" w:cs="Arial"/>
          <w:sz w:val="22"/>
          <w:szCs w:val="22"/>
        </w:rPr>
      </w:pPr>
      <w:r w:rsidRPr="00283A83">
        <w:rPr>
          <w:rFonts w:ascii="Arial" w:hAnsi="Arial" w:cs="Arial"/>
          <w:sz w:val="22"/>
          <w:szCs w:val="22"/>
        </w:rPr>
        <w:t>Precipitate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at least 1 hour. </w:t>
      </w:r>
      <w:r w:rsidRPr="00283A83">
        <w:rPr>
          <w:rFonts w:ascii="Arial" w:hAnsi="Arial" w:cs="Arial"/>
          <w:sz w:val="22"/>
          <w:szCs w:val="22"/>
        </w:rPr>
        <w:t>Samples can be stored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several days.</w:t>
      </w:r>
    </w:p>
    <w:p w14:paraId="20D8FDFF" w14:textId="0F72486C"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Pellet RNA by centrifugation for 20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 </w:t>
      </w:r>
    </w:p>
    <w:p w14:paraId="3F94E8D8"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Spin the tubes shortly on a tabletop centrifuge to collect the residual ethanol. Discard the supernatant using a small tip.</w:t>
      </w:r>
    </w:p>
    <w:p w14:paraId="4EB57734" w14:textId="70CC18EA"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Dry </w:t>
      </w:r>
      <w:r w:rsidR="00117C72" w:rsidRPr="00283A83">
        <w:rPr>
          <w:rFonts w:ascii="Arial" w:hAnsi="Arial" w:cs="Arial"/>
          <w:sz w:val="22"/>
          <w:szCs w:val="22"/>
        </w:rPr>
        <w:t xml:space="preserve">the </w:t>
      </w:r>
      <w:r w:rsidRPr="00283A83">
        <w:rPr>
          <w:rFonts w:ascii="Arial" w:hAnsi="Arial" w:cs="Arial"/>
          <w:sz w:val="22"/>
          <w:szCs w:val="22"/>
        </w:rPr>
        <w:t>pellet for 5 min at room temperature. Protect from RNases and dust.</w:t>
      </w:r>
    </w:p>
    <w:p w14:paraId="22AAE80C" w14:textId="77777777" w:rsidR="004D712E" w:rsidRPr="00283A83" w:rsidRDefault="004D712E" w:rsidP="004D712E">
      <w:pPr>
        <w:spacing w:line="276" w:lineRule="auto"/>
        <w:jc w:val="both"/>
        <w:rPr>
          <w:rFonts w:ascii="Arial" w:hAnsi="Arial" w:cs="Arial"/>
          <w:b/>
          <w:sz w:val="22"/>
          <w:szCs w:val="22"/>
        </w:rPr>
      </w:pPr>
    </w:p>
    <w:p w14:paraId="1194EC41" w14:textId="77777777" w:rsidR="004D712E" w:rsidRPr="00283A83" w:rsidRDefault="004D712E" w:rsidP="004D712E">
      <w:pPr>
        <w:spacing w:line="276" w:lineRule="auto"/>
        <w:jc w:val="both"/>
        <w:rPr>
          <w:rFonts w:ascii="Arial" w:hAnsi="Arial" w:cs="Arial"/>
          <w:sz w:val="22"/>
        </w:rPr>
      </w:pPr>
      <w:r w:rsidRPr="00283A83">
        <w:rPr>
          <w:rFonts w:ascii="Arial" w:hAnsi="Arial" w:cs="Arial"/>
          <w:b/>
          <w:sz w:val="22"/>
        </w:rPr>
        <w:t>Adapter-ligated RNA gel and size selection</w:t>
      </w:r>
    </w:p>
    <w:p w14:paraId="19382F90"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Resuspend the RNA pellet in 10 μL of 1x TBE-Urea dye</w:t>
      </w:r>
    </w:p>
    <w:p w14:paraId="1B8578C3" w14:textId="78761E5E"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Denature by heating at </w:t>
      </w:r>
      <w:r w:rsidRPr="00283A83">
        <w:rPr>
          <w:rFonts w:ascii="Arial" w:eastAsiaTheme="minorEastAsia" w:hAnsi="Arial" w:cs="Arial"/>
          <w:sz w:val="22"/>
          <w:szCs w:val="22"/>
        </w:rPr>
        <w:t>+75</w:t>
      </w:r>
      <w:r w:rsidR="00B658DF" w:rsidRPr="00283A83">
        <w:rPr>
          <w:rFonts w:ascii="Arial" w:hAnsi="Arial" w:cs="Arial"/>
          <w:sz w:val="22"/>
          <w:szCs w:val="22"/>
        </w:rPr>
        <w:t>°C</w:t>
      </w:r>
      <w:r w:rsidRPr="00283A83">
        <w:rPr>
          <w:rFonts w:ascii="Arial" w:eastAsiaTheme="minorEastAsia" w:hAnsi="Arial" w:cs="Arial"/>
          <w:sz w:val="22"/>
          <w:szCs w:val="22"/>
        </w:rPr>
        <w:t xml:space="preserve"> for 2 min. Immediately put on ice. </w:t>
      </w:r>
    </w:p>
    <w:p w14:paraId="6A769552" w14:textId="5ACB7BFE"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sample into one well of the 10</w:t>
      </w:r>
      <w:r w:rsidR="00117C72" w:rsidRPr="00283A83">
        <w:rPr>
          <w:rFonts w:ascii="Arial" w:hAnsi="Arial" w:cs="Arial"/>
          <w:sz w:val="22"/>
          <w:szCs w:val="22"/>
        </w:rPr>
        <w:t>-</w:t>
      </w:r>
      <w:r w:rsidRPr="00283A83">
        <w:rPr>
          <w:rFonts w:ascii="Arial" w:hAnsi="Arial" w:cs="Arial"/>
          <w:sz w:val="22"/>
          <w:szCs w:val="22"/>
        </w:rPr>
        <w:t xml:space="preserve">well 15% TBE-Urea gel (company, product information) and run the gel in 1x TBE running buffer at 180 V for 70 min. </w:t>
      </w:r>
    </w:p>
    <w:p w14:paraId="624B6BBD" w14:textId="4B609CEF"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Load 10 fmol of the adapter as a ladder to the separate well. The amount might need to be adjusted depending on the abundance of the protein-crosslinked RNA fragments. </w:t>
      </w:r>
      <w:r w:rsidRPr="00283A83">
        <w:rPr>
          <w:rFonts w:ascii="Arial" w:hAnsi="Arial" w:cs="Arial"/>
          <w:sz w:val="22"/>
          <w:szCs w:val="22"/>
        </w:rPr>
        <w:lastRenderedPageBreak/>
        <w:t>Regular low</w:t>
      </w:r>
      <w:r w:rsidR="00117C72" w:rsidRPr="00283A83">
        <w:rPr>
          <w:rFonts w:ascii="Arial" w:hAnsi="Arial" w:cs="Arial"/>
          <w:sz w:val="22"/>
          <w:szCs w:val="22"/>
        </w:rPr>
        <w:t>-</w:t>
      </w:r>
      <w:r w:rsidRPr="00283A83">
        <w:rPr>
          <w:rFonts w:ascii="Arial" w:hAnsi="Arial" w:cs="Arial"/>
          <w:sz w:val="22"/>
          <w:szCs w:val="22"/>
        </w:rPr>
        <w:t xml:space="preserve">range ssRNA ladder (e.g. N0364S, NEB) can be used additionally to confirm the size range cut from the gel. </w:t>
      </w:r>
    </w:p>
    <w:p w14:paraId="027122A8"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Visualize the gel in the infrared imager at 800nm.</w:t>
      </w:r>
    </w:p>
    <w:p w14:paraId="494B3736" w14:textId="75A1ACA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The adapter-conjugated RNA fragments migrate as a distinct wide band above the unligated adapter (Fig</w:t>
      </w:r>
      <w:r w:rsidR="00F33708" w:rsidRPr="00283A83">
        <w:rPr>
          <w:rFonts w:ascii="Arial" w:hAnsi="Arial" w:cs="Arial"/>
          <w:sz w:val="22"/>
          <w:szCs w:val="22"/>
        </w:rPr>
        <w:t>.</w:t>
      </w:r>
      <w:r w:rsidRPr="00283A83">
        <w:rPr>
          <w:rFonts w:ascii="Arial" w:hAnsi="Arial" w:cs="Arial"/>
          <w:sz w:val="22"/>
          <w:szCs w:val="22"/>
        </w:rPr>
        <w:t xml:space="preserve"> </w:t>
      </w:r>
      <w:r w:rsidR="00F33708" w:rsidRPr="00283A83">
        <w:rPr>
          <w:rFonts w:ascii="Arial" w:hAnsi="Arial" w:cs="Arial"/>
          <w:sz w:val="22"/>
          <w:szCs w:val="22"/>
        </w:rPr>
        <w:t>S1</w:t>
      </w:r>
      <w:r w:rsidR="001E4FE0" w:rsidRPr="00283A83">
        <w:rPr>
          <w:rFonts w:ascii="Arial" w:hAnsi="Arial" w:cs="Arial"/>
          <w:sz w:val="22"/>
          <w:szCs w:val="22"/>
        </w:rPr>
        <w:t>C</w:t>
      </w:r>
      <w:r w:rsidRPr="00283A83">
        <w:rPr>
          <w:rFonts w:ascii="Arial" w:hAnsi="Arial" w:cs="Arial"/>
          <w:sz w:val="22"/>
          <w:szCs w:val="22"/>
        </w:rPr>
        <w:t xml:space="preserve">). Cut the gel fragment corresponding to the adapter-conjugated RNA fragments. </w:t>
      </w:r>
    </w:p>
    <w:p w14:paraId="6591E497" w14:textId="33D2B83F"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The gel can be strained in SYBR gold for 3 min, washed with water</w:t>
      </w:r>
      <w:r w:rsidR="00117C72" w:rsidRPr="00283A83">
        <w:rPr>
          <w:rFonts w:ascii="Arial" w:hAnsi="Arial" w:cs="Arial"/>
          <w:sz w:val="22"/>
          <w:szCs w:val="22"/>
        </w:rPr>
        <w:t>,</w:t>
      </w:r>
      <w:r w:rsidRPr="00283A83">
        <w:rPr>
          <w:rFonts w:ascii="Arial" w:hAnsi="Arial" w:cs="Arial"/>
          <w:sz w:val="22"/>
          <w:szCs w:val="22"/>
        </w:rPr>
        <w:t xml:space="preserve"> and visualized to address the size of adapter-conjugated RNA fragments. For the RNA size ranging from 20-40</w:t>
      </w:r>
      <w:r w:rsidR="009F7AC7" w:rsidRPr="00283A83">
        <w:rPr>
          <w:rFonts w:ascii="Arial" w:hAnsi="Arial" w:cs="Arial"/>
          <w:sz w:val="22"/>
          <w:szCs w:val="22"/>
        </w:rPr>
        <w:t xml:space="preserve"> </w:t>
      </w:r>
      <w:r w:rsidRPr="00283A83">
        <w:rPr>
          <w:rFonts w:ascii="Arial" w:hAnsi="Arial" w:cs="Arial"/>
          <w:sz w:val="22"/>
          <w:szCs w:val="22"/>
        </w:rPr>
        <w:t>nt we expect the band between 54 and 74 nt.</w:t>
      </w:r>
    </w:p>
    <w:p w14:paraId="28FB5AC2" w14:textId="22EA598E"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Freeze the gel pieces at -8</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3 min, thaw at </w:t>
      </w:r>
      <w:r w:rsidRPr="00283A83">
        <w:rPr>
          <w:rFonts w:ascii="Arial" w:hAnsi="Arial" w:cs="Arial"/>
          <w:sz w:val="22"/>
          <w:szCs w:val="22"/>
        </w:rPr>
        <w:t>+55</w:t>
      </w:r>
      <w:r w:rsidR="00B658DF" w:rsidRPr="00283A83">
        <w:rPr>
          <w:rFonts w:ascii="Arial" w:hAnsi="Arial" w:cs="Arial"/>
          <w:sz w:val="22"/>
          <w:szCs w:val="22"/>
        </w:rPr>
        <w:t>°C</w:t>
      </w:r>
      <w:r w:rsidRPr="00283A83">
        <w:rPr>
          <w:rFonts w:ascii="Arial" w:eastAsiaTheme="minorEastAsia" w:hAnsi="Arial" w:cs="Arial"/>
          <w:sz w:val="22"/>
          <w:szCs w:val="22"/>
        </w:rPr>
        <w:t xml:space="preserve"> and c</w:t>
      </w:r>
      <w:r w:rsidRPr="00283A83">
        <w:rPr>
          <w:rFonts w:ascii="Arial" w:hAnsi="Arial" w:cs="Arial"/>
          <w:sz w:val="22"/>
          <w:szCs w:val="22"/>
        </w:rPr>
        <w:t>rash the gel with a single</w:t>
      </w:r>
      <w:r w:rsidR="00117C72" w:rsidRPr="00283A83">
        <w:rPr>
          <w:rFonts w:ascii="Arial" w:hAnsi="Arial" w:cs="Arial"/>
          <w:sz w:val="22"/>
          <w:szCs w:val="22"/>
        </w:rPr>
        <w:t>-</w:t>
      </w:r>
      <w:r w:rsidRPr="00283A83">
        <w:rPr>
          <w:rFonts w:ascii="Arial" w:hAnsi="Arial" w:cs="Arial"/>
          <w:sz w:val="22"/>
          <w:szCs w:val="22"/>
        </w:rPr>
        <w:t>use RNase-free pellet pestle.</w:t>
      </w:r>
    </w:p>
    <w:p w14:paraId="4DD59F84" w14:textId="1B78B47D"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Add 300 μL of RNA elution buffer and 1 μL of SUPERase·In RNase Inhibitor. Elute the RNA on a rotator overnight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or 3 hours at +30</w:t>
      </w:r>
      <w:r w:rsidR="00B658DF" w:rsidRPr="00283A83">
        <w:rPr>
          <w:rFonts w:ascii="Arial" w:hAnsi="Arial" w:cs="Arial"/>
          <w:sz w:val="22"/>
          <w:szCs w:val="22"/>
        </w:rPr>
        <w:t>°C</w:t>
      </w:r>
      <w:r w:rsidRPr="00283A83">
        <w:rPr>
          <w:rFonts w:ascii="Arial" w:eastAsiaTheme="minorEastAsia" w:hAnsi="Arial" w:cs="Arial"/>
          <w:sz w:val="22"/>
          <w:szCs w:val="22"/>
        </w:rPr>
        <w:t>.</w:t>
      </w:r>
    </w:p>
    <w:p w14:paraId="17555908" w14:textId="150A5EA6"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Load the gel slurry onto </w:t>
      </w:r>
      <w:r w:rsidR="00117C72" w:rsidRPr="00283A83">
        <w:rPr>
          <w:rFonts w:ascii="Arial" w:hAnsi="Arial" w:cs="Arial"/>
          <w:sz w:val="22"/>
          <w:szCs w:val="22"/>
        </w:rPr>
        <w:t xml:space="preserve">the </w:t>
      </w:r>
      <w:r w:rsidRPr="00283A83">
        <w:rPr>
          <w:rFonts w:ascii="Arial" w:hAnsi="Arial" w:cs="Arial"/>
          <w:sz w:val="22"/>
          <w:szCs w:val="22"/>
        </w:rPr>
        <w:t>Spin-X centrifuge filter.</w:t>
      </w:r>
    </w:p>
    <w:p w14:paraId="404545B9" w14:textId="7D4D05BB"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Separate </w:t>
      </w:r>
      <w:r w:rsidR="00117C72" w:rsidRPr="00283A83">
        <w:rPr>
          <w:rFonts w:ascii="Arial" w:hAnsi="Arial" w:cs="Arial"/>
          <w:sz w:val="22"/>
          <w:szCs w:val="22"/>
        </w:rPr>
        <w:t xml:space="preserve">the </w:t>
      </w:r>
      <w:r w:rsidRPr="00283A83">
        <w:rPr>
          <w:rFonts w:ascii="Arial" w:hAnsi="Arial" w:cs="Arial"/>
          <w:sz w:val="22"/>
          <w:szCs w:val="22"/>
        </w:rPr>
        <w:t>sample from gel pieces by centrifugation for 10 min at 10,000 g at room temperature.</w:t>
      </w:r>
    </w:p>
    <w:p w14:paraId="3C909E6D" w14:textId="3434B4AA"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Collect the flow-through in </w:t>
      </w:r>
      <w:r w:rsidR="00117C72" w:rsidRPr="00283A83">
        <w:rPr>
          <w:rFonts w:ascii="Arial" w:hAnsi="Arial" w:cs="Arial"/>
          <w:sz w:val="22"/>
          <w:szCs w:val="22"/>
        </w:rPr>
        <w:t xml:space="preserve">a </w:t>
      </w:r>
      <w:r w:rsidRPr="00283A83">
        <w:rPr>
          <w:rFonts w:ascii="Arial" w:hAnsi="Arial" w:cs="Arial"/>
          <w:sz w:val="22"/>
          <w:szCs w:val="22"/>
        </w:rPr>
        <w:t>1.5 mL low-bind RNase-free tube.</w:t>
      </w:r>
    </w:p>
    <w:p w14:paraId="131A9BBC"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To each sample add 750 μL of 100% Ethanol and 1.5 μL of GlycoBlue. Mix immediately by vortexing. </w:t>
      </w:r>
    </w:p>
    <w:p w14:paraId="7ED5307E" w14:textId="1AB6BEB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Precipitate RNA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at least 1 hour.</w:t>
      </w:r>
    </w:p>
    <w:p w14:paraId="53B250A0" w14:textId="17C32FC5"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Pellet RNA by centrifugation for 20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7ACBF7E4" w14:textId="10D9932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Wash the pellet by adding 1 mL of 70% Ethanol. Centrifuge for 10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7DF1EA00"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Spin the tubes shortly on a tabletop centrifuge to collect the residual ethanol. Discard the supernatant using a small tip.</w:t>
      </w:r>
    </w:p>
    <w:p w14:paraId="44AAEBB9" w14:textId="6E5DE350"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Dry </w:t>
      </w:r>
      <w:r w:rsidR="00117C72" w:rsidRPr="00283A83">
        <w:rPr>
          <w:rFonts w:ascii="Arial" w:hAnsi="Arial" w:cs="Arial"/>
          <w:sz w:val="22"/>
          <w:szCs w:val="22"/>
        </w:rPr>
        <w:t xml:space="preserve">the </w:t>
      </w:r>
      <w:r w:rsidRPr="00283A83">
        <w:rPr>
          <w:rFonts w:ascii="Arial" w:hAnsi="Arial" w:cs="Arial"/>
          <w:sz w:val="22"/>
          <w:szCs w:val="22"/>
        </w:rPr>
        <w:t>pellet for 5 min at room temperature. Resuspend in 11.5 μL of Nuclease-free water and transfer the sample to PCR tubes.</w:t>
      </w:r>
    </w:p>
    <w:p w14:paraId="6C21FD6F" w14:textId="77777777" w:rsidR="004D712E" w:rsidRPr="00283A83" w:rsidRDefault="004D712E" w:rsidP="004D712E">
      <w:pPr>
        <w:spacing w:line="276" w:lineRule="auto"/>
        <w:jc w:val="both"/>
        <w:rPr>
          <w:rFonts w:ascii="Arial" w:hAnsi="Arial" w:cs="Arial"/>
          <w:sz w:val="22"/>
        </w:rPr>
      </w:pPr>
    </w:p>
    <w:p w14:paraId="6F04745F"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Reverse transcription</w:t>
      </w:r>
    </w:p>
    <w:p w14:paraId="18F153D4" w14:textId="55AA6121" w:rsidR="004D712E" w:rsidRPr="00283A83" w:rsidRDefault="004D712E" w:rsidP="004D712E">
      <w:pPr>
        <w:spacing w:line="276" w:lineRule="auto"/>
        <w:jc w:val="both"/>
        <w:rPr>
          <w:rFonts w:ascii="Arial" w:hAnsi="Arial" w:cs="Arial"/>
          <w:sz w:val="22"/>
        </w:rPr>
      </w:pPr>
      <w:r w:rsidRPr="00283A83">
        <w:rPr>
          <w:rFonts w:ascii="Arial" w:hAnsi="Arial" w:cs="Arial"/>
          <w:sz w:val="22"/>
        </w:rPr>
        <w:t>For the reverse transcription</w:t>
      </w:r>
      <w:r w:rsidR="00117C72" w:rsidRPr="00283A83">
        <w:rPr>
          <w:rFonts w:ascii="Arial" w:hAnsi="Arial" w:cs="Arial"/>
          <w:sz w:val="22"/>
        </w:rPr>
        <w:t>,</w:t>
      </w:r>
      <w:r w:rsidRPr="00283A83">
        <w:rPr>
          <w:rFonts w:ascii="Arial" w:hAnsi="Arial" w:cs="Arial"/>
          <w:sz w:val="22"/>
        </w:rPr>
        <w:t xml:space="preserve"> we selected Superscript IV reverse transcriptase for its high processivity. It has to be taken into account that Superscript IV has terminal nucleotidyl transferase (TdT) activity, therefore 1 to 3 nucleotides have to be additionally trimmed from the 5’ end of the reads before alignment. </w:t>
      </w:r>
    </w:p>
    <w:p w14:paraId="7D29B478" w14:textId="77777777" w:rsidR="004D712E" w:rsidRPr="00283A83" w:rsidRDefault="004D712E" w:rsidP="004D712E">
      <w:pPr>
        <w:pStyle w:val="ListParagraph"/>
        <w:numPr>
          <w:ilvl w:val="0"/>
          <w:numId w:val="17"/>
        </w:numPr>
        <w:spacing w:line="276" w:lineRule="auto"/>
        <w:jc w:val="both"/>
        <w:rPr>
          <w:rFonts w:ascii="Arial" w:hAnsi="Arial" w:cs="Arial"/>
          <w:sz w:val="22"/>
          <w:szCs w:val="22"/>
        </w:rPr>
      </w:pPr>
      <w:r w:rsidRPr="00283A83">
        <w:rPr>
          <w:rFonts w:ascii="Arial" w:hAnsi="Arial" w:cs="Arial"/>
          <w:sz w:val="22"/>
          <w:szCs w:val="22"/>
        </w:rPr>
        <w:t xml:space="preserve">Add 1 μL of 1 μM reverse transcription primer to each sample. </w:t>
      </w:r>
    </w:p>
    <w:p w14:paraId="43FD523C" w14:textId="3E1590A0" w:rsidR="004D712E" w:rsidRPr="00283A83" w:rsidRDefault="004D712E" w:rsidP="004D712E">
      <w:pPr>
        <w:pStyle w:val="ListParagraph"/>
        <w:numPr>
          <w:ilvl w:val="0"/>
          <w:numId w:val="17"/>
        </w:numPr>
        <w:spacing w:line="276" w:lineRule="auto"/>
        <w:jc w:val="both"/>
        <w:rPr>
          <w:rFonts w:ascii="Arial" w:hAnsi="Arial" w:cs="Arial"/>
          <w:sz w:val="22"/>
          <w:szCs w:val="22"/>
        </w:rPr>
      </w:pPr>
      <w:r w:rsidRPr="00283A83">
        <w:rPr>
          <w:rFonts w:ascii="Arial" w:hAnsi="Arial" w:cs="Arial"/>
          <w:sz w:val="22"/>
          <w:szCs w:val="22"/>
        </w:rPr>
        <w:t>Incubate at +7</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10 min, place on ice. </w:t>
      </w:r>
    </w:p>
    <w:p w14:paraId="68489E56" w14:textId="739A7B75" w:rsidR="004D712E" w:rsidRPr="00283A83" w:rsidRDefault="004D712E" w:rsidP="004D712E">
      <w:pPr>
        <w:pStyle w:val="ListParagraph"/>
        <w:numPr>
          <w:ilvl w:val="0"/>
          <w:numId w:val="17"/>
        </w:numPr>
        <w:spacing w:line="276" w:lineRule="auto"/>
        <w:jc w:val="both"/>
        <w:rPr>
          <w:rFonts w:ascii="Arial" w:hAnsi="Arial" w:cs="Arial"/>
          <w:sz w:val="22"/>
          <w:szCs w:val="22"/>
        </w:rPr>
      </w:pPr>
      <w:r w:rsidRPr="00283A83">
        <w:rPr>
          <w:rFonts w:ascii="Arial" w:hAnsi="Arial" w:cs="Arial"/>
          <w:sz w:val="22"/>
          <w:szCs w:val="22"/>
        </w:rPr>
        <w:t xml:space="preserve">Add the following components in the indicated order. Total volume 20 </w:t>
      </w:r>
      <w:r w:rsidR="00140139" w:rsidRPr="00283A83">
        <w:rPr>
          <w:rFonts w:ascii="Arial" w:hAnsi="Arial" w:cs="Arial"/>
          <w:sz w:val="22"/>
          <w:szCs w:val="22"/>
        </w:rPr>
        <w:t>µL</w:t>
      </w:r>
      <w:r w:rsidRPr="00283A83">
        <w:rPr>
          <w:rFonts w:ascii="Arial" w:hAnsi="Arial" w:cs="Arial"/>
          <w:sz w:val="22"/>
          <w:szCs w:val="22"/>
        </w:rPr>
        <w:t>.</w:t>
      </w:r>
    </w:p>
    <w:p w14:paraId="44EF4194"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0" w:type="auto"/>
        <w:tblInd w:w="692" w:type="dxa"/>
        <w:tblLook w:val="04A0" w:firstRow="1" w:lastRow="0" w:firstColumn="1" w:lastColumn="0" w:noHBand="0" w:noVBand="1"/>
      </w:tblPr>
      <w:tblGrid>
        <w:gridCol w:w="3556"/>
        <w:gridCol w:w="1701"/>
        <w:gridCol w:w="1701"/>
      </w:tblGrid>
      <w:tr w:rsidR="004D712E" w:rsidRPr="00283A83" w14:paraId="0D83CD07" w14:textId="77777777" w:rsidTr="006659C6">
        <w:trPr>
          <w:trHeight w:val="251"/>
        </w:trPr>
        <w:tc>
          <w:tcPr>
            <w:tcW w:w="3556" w:type="dxa"/>
          </w:tcPr>
          <w:p w14:paraId="29B399AB"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Component</w:t>
            </w:r>
          </w:p>
        </w:tc>
        <w:tc>
          <w:tcPr>
            <w:tcW w:w="1701" w:type="dxa"/>
          </w:tcPr>
          <w:p w14:paraId="6A1AF2DC" w14:textId="2C5BDCEA"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 xml:space="preserve">Volume, </w:t>
            </w:r>
            <w:r w:rsidR="00140139" w:rsidRPr="00283A83">
              <w:rPr>
                <w:rFonts w:ascii="Arial" w:hAnsi="Arial" w:cs="Arial"/>
                <w:sz w:val="22"/>
                <w:szCs w:val="22"/>
              </w:rPr>
              <w:t>µL</w:t>
            </w:r>
          </w:p>
        </w:tc>
        <w:tc>
          <w:tcPr>
            <w:tcW w:w="1701" w:type="dxa"/>
          </w:tcPr>
          <w:p w14:paraId="26E3D58A"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Final</w:t>
            </w:r>
          </w:p>
        </w:tc>
      </w:tr>
      <w:tr w:rsidR="004D712E" w:rsidRPr="00283A83" w14:paraId="0707E45A" w14:textId="77777777" w:rsidTr="006659C6">
        <w:trPr>
          <w:trHeight w:val="241"/>
        </w:trPr>
        <w:tc>
          <w:tcPr>
            <w:tcW w:w="3556" w:type="dxa"/>
          </w:tcPr>
          <w:p w14:paraId="145D3A5F"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5x Superscript IV buffer</w:t>
            </w:r>
          </w:p>
        </w:tc>
        <w:tc>
          <w:tcPr>
            <w:tcW w:w="1701" w:type="dxa"/>
          </w:tcPr>
          <w:p w14:paraId="57950429"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4</w:t>
            </w:r>
          </w:p>
        </w:tc>
        <w:tc>
          <w:tcPr>
            <w:tcW w:w="1701" w:type="dxa"/>
          </w:tcPr>
          <w:p w14:paraId="0ACD74D6"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1x</w:t>
            </w:r>
          </w:p>
        </w:tc>
      </w:tr>
      <w:tr w:rsidR="004D712E" w:rsidRPr="00283A83" w14:paraId="60C88E6E" w14:textId="77777777" w:rsidTr="006659C6">
        <w:trPr>
          <w:trHeight w:val="251"/>
        </w:trPr>
        <w:tc>
          <w:tcPr>
            <w:tcW w:w="3556" w:type="dxa"/>
          </w:tcPr>
          <w:p w14:paraId="54D0036C"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dNTP mix (10 mM each)</w:t>
            </w:r>
          </w:p>
        </w:tc>
        <w:tc>
          <w:tcPr>
            <w:tcW w:w="1701" w:type="dxa"/>
          </w:tcPr>
          <w:p w14:paraId="4B201EF3"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1</w:t>
            </w:r>
          </w:p>
        </w:tc>
        <w:tc>
          <w:tcPr>
            <w:tcW w:w="1701" w:type="dxa"/>
          </w:tcPr>
          <w:p w14:paraId="2A502C84"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0.5 mM each</w:t>
            </w:r>
          </w:p>
        </w:tc>
      </w:tr>
      <w:tr w:rsidR="004D712E" w:rsidRPr="00283A83" w14:paraId="33AD57C9" w14:textId="77777777" w:rsidTr="006659C6">
        <w:trPr>
          <w:trHeight w:val="241"/>
        </w:trPr>
        <w:tc>
          <w:tcPr>
            <w:tcW w:w="3556" w:type="dxa"/>
          </w:tcPr>
          <w:p w14:paraId="090D00EF"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DTT (100 mM)</w:t>
            </w:r>
          </w:p>
        </w:tc>
        <w:tc>
          <w:tcPr>
            <w:tcW w:w="1701" w:type="dxa"/>
          </w:tcPr>
          <w:p w14:paraId="52E984AC"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1</w:t>
            </w:r>
          </w:p>
        </w:tc>
        <w:tc>
          <w:tcPr>
            <w:tcW w:w="1701" w:type="dxa"/>
          </w:tcPr>
          <w:p w14:paraId="6393AEFF" w14:textId="77777777" w:rsidR="004D712E" w:rsidRPr="00283A83" w:rsidRDefault="004D712E" w:rsidP="000E1F2E">
            <w:pPr>
              <w:spacing w:line="276" w:lineRule="auto"/>
              <w:jc w:val="both"/>
              <w:rPr>
                <w:rFonts w:ascii="Arial" w:hAnsi="Arial" w:cs="Arial"/>
                <w:b/>
                <w:sz w:val="22"/>
                <w:szCs w:val="22"/>
              </w:rPr>
            </w:pPr>
            <w:r w:rsidRPr="00283A83">
              <w:rPr>
                <w:rFonts w:ascii="Arial" w:hAnsi="Arial" w:cs="Arial"/>
                <w:sz w:val="22"/>
                <w:szCs w:val="22"/>
              </w:rPr>
              <w:t>5 mM</w:t>
            </w:r>
          </w:p>
        </w:tc>
      </w:tr>
      <w:tr w:rsidR="004D712E" w:rsidRPr="00283A83" w14:paraId="7F884489" w14:textId="77777777" w:rsidTr="006659C6">
        <w:trPr>
          <w:trHeight w:val="241"/>
        </w:trPr>
        <w:tc>
          <w:tcPr>
            <w:tcW w:w="3556" w:type="dxa"/>
          </w:tcPr>
          <w:p w14:paraId="1C0D8A1F"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SUPERase·In (20 U/μL)</w:t>
            </w:r>
          </w:p>
        </w:tc>
        <w:tc>
          <w:tcPr>
            <w:tcW w:w="1701" w:type="dxa"/>
          </w:tcPr>
          <w:p w14:paraId="4E788168"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0.5</w:t>
            </w:r>
          </w:p>
        </w:tc>
        <w:tc>
          <w:tcPr>
            <w:tcW w:w="1701" w:type="dxa"/>
          </w:tcPr>
          <w:p w14:paraId="00094AD4"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10 U</w:t>
            </w:r>
          </w:p>
        </w:tc>
      </w:tr>
      <w:tr w:rsidR="004D712E" w:rsidRPr="00283A83" w14:paraId="380E1471" w14:textId="77777777" w:rsidTr="006659C6">
        <w:trPr>
          <w:trHeight w:val="92"/>
        </w:trPr>
        <w:tc>
          <w:tcPr>
            <w:tcW w:w="3556" w:type="dxa"/>
          </w:tcPr>
          <w:p w14:paraId="29BA2B57"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lastRenderedPageBreak/>
              <w:t>Superscript IV (200 U/μL)</w:t>
            </w:r>
          </w:p>
        </w:tc>
        <w:tc>
          <w:tcPr>
            <w:tcW w:w="1701" w:type="dxa"/>
          </w:tcPr>
          <w:p w14:paraId="661D7B8D"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1</w:t>
            </w:r>
          </w:p>
        </w:tc>
        <w:tc>
          <w:tcPr>
            <w:tcW w:w="1701" w:type="dxa"/>
          </w:tcPr>
          <w:p w14:paraId="1419ACFD" w14:textId="77777777" w:rsidR="004D712E" w:rsidRPr="00283A83" w:rsidRDefault="004D712E" w:rsidP="000E1F2E">
            <w:pPr>
              <w:spacing w:line="276" w:lineRule="auto"/>
              <w:jc w:val="both"/>
              <w:rPr>
                <w:rFonts w:ascii="Arial" w:hAnsi="Arial" w:cs="Arial"/>
                <w:sz w:val="22"/>
                <w:szCs w:val="22"/>
              </w:rPr>
            </w:pPr>
            <w:r w:rsidRPr="00283A83">
              <w:rPr>
                <w:rFonts w:ascii="Arial" w:hAnsi="Arial" w:cs="Arial"/>
                <w:sz w:val="22"/>
                <w:szCs w:val="22"/>
              </w:rPr>
              <w:t>200 U</w:t>
            </w:r>
          </w:p>
        </w:tc>
      </w:tr>
    </w:tbl>
    <w:p w14:paraId="0F33052D" w14:textId="77777777" w:rsidR="004D712E" w:rsidRPr="00283A83" w:rsidRDefault="004D712E" w:rsidP="004D712E">
      <w:pPr>
        <w:pStyle w:val="ListParagraph"/>
        <w:spacing w:line="276" w:lineRule="auto"/>
        <w:jc w:val="both"/>
        <w:rPr>
          <w:rFonts w:ascii="Arial" w:hAnsi="Arial" w:cs="Arial"/>
          <w:sz w:val="22"/>
          <w:szCs w:val="22"/>
        </w:rPr>
      </w:pPr>
    </w:p>
    <w:p w14:paraId="335A45D2" w14:textId="0AA97AD1" w:rsidR="004D712E" w:rsidRPr="00283A83" w:rsidRDefault="004D712E" w:rsidP="004D712E">
      <w:pPr>
        <w:pStyle w:val="ListParagraph"/>
        <w:numPr>
          <w:ilvl w:val="0"/>
          <w:numId w:val="19"/>
        </w:numPr>
        <w:spacing w:line="276" w:lineRule="auto"/>
        <w:jc w:val="both"/>
        <w:rPr>
          <w:rFonts w:ascii="Arial" w:hAnsi="Arial" w:cs="Arial"/>
          <w:sz w:val="22"/>
          <w:szCs w:val="22"/>
        </w:rPr>
      </w:pPr>
      <w:r w:rsidRPr="00283A83">
        <w:rPr>
          <w:rFonts w:ascii="Arial" w:hAnsi="Arial" w:cs="Arial"/>
          <w:sz w:val="22"/>
          <w:szCs w:val="22"/>
        </w:rPr>
        <w:t>Incubate at +55</w:t>
      </w:r>
      <w:r w:rsidR="00B658DF" w:rsidRPr="00283A83">
        <w:rPr>
          <w:rFonts w:ascii="Arial" w:hAnsi="Arial" w:cs="Arial"/>
          <w:sz w:val="22"/>
          <w:szCs w:val="22"/>
        </w:rPr>
        <w:t>°C</w:t>
      </w:r>
      <w:r w:rsidRPr="00283A83">
        <w:rPr>
          <w:rFonts w:ascii="Arial" w:eastAsiaTheme="minorEastAsia" w:hAnsi="Arial" w:cs="Arial"/>
          <w:sz w:val="22"/>
          <w:szCs w:val="22"/>
        </w:rPr>
        <w:t xml:space="preserve"> for 20 min, place on ice.</w:t>
      </w:r>
    </w:p>
    <w:p w14:paraId="29356527" w14:textId="3BF7F32F" w:rsidR="004D712E" w:rsidRPr="00283A83" w:rsidRDefault="004D712E" w:rsidP="004D712E">
      <w:pPr>
        <w:pStyle w:val="ListParagraph"/>
        <w:numPr>
          <w:ilvl w:val="0"/>
          <w:numId w:val="19"/>
        </w:numPr>
        <w:spacing w:line="276" w:lineRule="auto"/>
        <w:jc w:val="both"/>
        <w:rPr>
          <w:rFonts w:ascii="Arial" w:hAnsi="Arial" w:cs="Arial"/>
          <w:sz w:val="22"/>
          <w:szCs w:val="22"/>
        </w:rPr>
      </w:pPr>
      <w:r w:rsidRPr="00283A83">
        <w:rPr>
          <w:rFonts w:ascii="Arial" w:hAnsi="Arial" w:cs="Arial"/>
          <w:sz w:val="22"/>
          <w:szCs w:val="22"/>
        </w:rPr>
        <w:t xml:space="preserve">Add 2.2 </w:t>
      </w:r>
      <w:r w:rsidR="00140139" w:rsidRPr="00283A83">
        <w:rPr>
          <w:rFonts w:ascii="Arial" w:hAnsi="Arial" w:cs="Arial"/>
          <w:sz w:val="22"/>
          <w:szCs w:val="22"/>
        </w:rPr>
        <w:t>µL</w:t>
      </w:r>
      <w:r w:rsidRPr="00283A83">
        <w:rPr>
          <w:rFonts w:ascii="Arial" w:hAnsi="Arial" w:cs="Arial"/>
          <w:sz w:val="22"/>
          <w:szCs w:val="22"/>
        </w:rPr>
        <w:t xml:space="preserve"> of 1 M NaOH and incubate at 98°C for 30 minutes to hydrolyze the RNA.</w:t>
      </w:r>
    </w:p>
    <w:p w14:paraId="0076572C" w14:textId="1F6D8A76" w:rsidR="004D712E" w:rsidRPr="00283A83" w:rsidRDefault="004D712E" w:rsidP="004D712E">
      <w:pPr>
        <w:pStyle w:val="ListParagraph"/>
        <w:numPr>
          <w:ilvl w:val="0"/>
          <w:numId w:val="19"/>
        </w:numPr>
        <w:spacing w:line="276" w:lineRule="auto"/>
        <w:jc w:val="both"/>
        <w:rPr>
          <w:rFonts w:ascii="Arial" w:hAnsi="Arial" w:cs="Arial"/>
          <w:sz w:val="22"/>
          <w:szCs w:val="22"/>
        </w:rPr>
      </w:pPr>
      <w:r w:rsidRPr="00283A83">
        <w:rPr>
          <w:rFonts w:ascii="Arial" w:hAnsi="Arial" w:cs="Arial"/>
          <w:sz w:val="22"/>
          <w:szCs w:val="22"/>
        </w:rPr>
        <w:t xml:space="preserve">Cool to room temperature and neutralize with 2.2 </w:t>
      </w:r>
      <w:r w:rsidR="00140139" w:rsidRPr="00283A83">
        <w:rPr>
          <w:rFonts w:ascii="Arial" w:hAnsi="Arial" w:cs="Arial"/>
          <w:sz w:val="22"/>
          <w:szCs w:val="22"/>
        </w:rPr>
        <w:t>µL</w:t>
      </w:r>
      <w:r w:rsidRPr="00283A83">
        <w:rPr>
          <w:rFonts w:ascii="Arial" w:hAnsi="Arial" w:cs="Arial"/>
          <w:sz w:val="22"/>
          <w:szCs w:val="22"/>
        </w:rPr>
        <w:t xml:space="preserve"> of 1 M HCl.</w:t>
      </w:r>
    </w:p>
    <w:p w14:paraId="56FAE9D5" w14:textId="36E85BDE" w:rsidR="004D712E" w:rsidRPr="00283A83" w:rsidRDefault="004D712E" w:rsidP="004D712E">
      <w:pPr>
        <w:pStyle w:val="ListParagraph"/>
        <w:numPr>
          <w:ilvl w:val="0"/>
          <w:numId w:val="19"/>
        </w:numPr>
        <w:spacing w:line="276" w:lineRule="auto"/>
        <w:jc w:val="both"/>
        <w:rPr>
          <w:rFonts w:ascii="Arial" w:hAnsi="Arial" w:cs="Arial"/>
          <w:sz w:val="22"/>
          <w:szCs w:val="22"/>
        </w:rPr>
      </w:pPr>
      <w:r w:rsidRPr="00283A83">
        <w:rPr>
          <w:rFonts w:ascii="Arial" w:hAnsi="Arial" w:cs="Arial"/>
          <w:sz w:val="22"/>
          <w:szCs w:val="22"/>
        </w:rPr>
        <w:t>Purify the reverse transcription reactions on Oligo Clean &amp; Concentrator columns according to the manufacturer’s instruction</w:t>
      </w:r>
      <w:r w:rsidR="00117C72" w:rsidRPr="00283A83">
        <w:rPr>
          <w:rFonts w:ascii="Arial" w:hAnsi="Arial" w:cs="Arial"/>
          <w:sz w:val="22"/>
          <w:szCs w:val="22"/>
        </w:rPr>
        <w:t>s</w:t>
      </w:r>
      <w:r w:rsidRPr="00283A83">
        <w:rPr>
          <w:rFonts w:ascii="Arial" w:hAnsi="Arial" w:cs="Arial"/>
          <w:sz w:val="22"/>
          <w:szCs w:val="22"/>
        </w:rPr>
        <w:t xml:space="preserve">. Elute in 6 </w:t>
      </w:r>
      <w:r w:rsidR="00140139" w:rsidRPr="00283A83">
        <w:rPr>
          <w:rFonts w:ascii="Arial" w:hAnsi="Arial" w:cs="Arial"/>
          <w:sz w:val="22"/>
          <w:szCs w:val="22"/>
        </w:rPr>
        <w:t>µL</w:t>
      </w:r>
      <w:r w:rsidRPr="00283A83">
        <w:rPr>
          <w:rFonts w:ascii="Arial" w:hAnsi="Arial" w:cs="Arial"/>
          <w:sz w:val="22"/>
          <w:szCs w:val="22"/>
        </w:rPr>
        <w:t xml:space="preserve"> of </w:t>
      </w:r>
      <w:r w:rsidR="005F353E" w:rsidRPr="00283A83">
        <w:rPr>
          <w:rFonts w:ascii="Arial" w:hAnsi="Arial" w:cs="Arial"/>
          <w:sz w:val="22"/>
          <w:szCs w:val="22"/>
        </w:rPr>
        <w:t>nuclease</w:t>
      </w:r>
      <w:r w:rsidRPr="00283A83">
        <w:rPr>
          <w:rFonts w:ascii="Arial" w:hAnsi="Arial" w:cs="Arial"/>
          <w:sz w:val="22"/>
          <w:szCs w:val="22"/>
        </w:rPr>
        <w:t xml:space="preserve">-free water. </w:t>
      </w:r>
    </w:p>
    <w:p w14:paraId="72E968B8" w14:textId="77777777" w:rsidR="004D712E" w:rsidRPr="00283A83" w:rsidRDefault="004D712E" w:rsidP="004D712E">
      <w:pPr>
        <w:spacing w:line="276" w:lineRule="auto"/>
        <w:jc w:val="both"/>
        <w:rPr>
          <w:rFonts w:ascii="Arial" w:hAnsi="Arial" w:cs="Arial"/>
          <w:sz w:val="22"/>
        </w:rPr>
      </w:pPr>
    </w:p>
    <w:p w14:paraId="7F634610" w14:textId="77777777" w:rsidR="004D712E" w:rsidRPr="00283A83" w:rsidRDefault="004D712E" w:rsidP="004D712E">
      <w:pPr>
        <w:spacing w:line="276" w:lineRule="auto"/>
        <w:jc w:val="both"/>
        <w:rPr>
          <w:rFonts w:ascii="Arial" w:hAnsi="Arial" w:cs="Arial"/>
          <w:sz w:val="22"/>
        </w:rPr>
      </w:pPr>
      <w:r w:rsidRPr="00283A83">
        <w:rPr>
          <w:rFonts w:ascii="Arial" w:hAnsi="Arial" w:cs="Arial"/>
          <w:b/>
          <w:sz w:val="22"/>
        </w:rPr>
        <w:t>Purification of the reverse transcription product on a denaturing gel</w:t>
      </w:r>
    </w:p>
    <w:p w14:paraId="1E83D152" w14:textId="7153DA7A"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Add 6 </w:t>
      </w:r>
      <w:r w:rsidR="00140139" w:rsidRPr="00283A83">
        <w:rPr>
          <w:rFonts w:ascii="Arial" w:hAnsi="Arial" w:cs="Arial"/>
          <w:sz w:val="22"/>
          <w:szCs w:val="22"/>
        </w:rPr>
        <w:t>µL</w:t>
      </w:r>
      <w:r w:rsidRPr="00283A83">
        <w:rPr>
          <w:rFonts w:ascii="Arial" w:hAnsi="Arial" w:cs="Arial"/>
          <w:sz w:val="22"/>
          <w:szCs w:val="22"/>
        </w:rPr>
        <w:t xml:space="preserve"> of 2x TBE-Urea sample buffer to each sample.</w:t>
      </w:r>
    </w:p>
    <w:p w14:paraId="4201F3DB" w14:textId="09288301"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Denature by heating at </w:t>
      </w:r>
      <w:r w:rsidRPr="00283A83">
        <w:rPr>
          <w:rFonts w:ascii="Arial" w:eastAsiaTheme="minorEastAsia" w:hAnsi="Arial" w:cs="Arial"/>
          <w:sz w:val="22"/>
          <w:szCs w:val="22"/>
        </w:rPr>
        <w:t>+75</w:t>
      </w:r>
      <w:r w:rsidR="00B658DF" w:rsidRPr="00283A83">
        <w:rPr>
          <w:rFonts w:ascii="Arial" w:hAnsi="Arial" w:cs="Arial"/>
          <w:sz w:val="22"/>
          <w:szCs w:val="22"/>
        </w:rPr>
        <w:t>°C</w:t>
      </w:r>
      <w:r w:rsidRPr="00283A83">
        <w:rPr>
          <w:rFonts w:ascii="Arial" w:eastAsiaTheme="minorEastAsia" w:hAnsi="Arial" w:cs="Arial"/>
          <w:sz w:val="22"/>
          <w:szCs w:val="22"/>
        </w:rPr>
        <w:t xml:space="preserve"> for 2 min. Immediately put on ice. </w:t>
      </w:r>
    </w:p>
    <w:p w14:paraId="5FF4F3D2" w14:textId="43F6E231"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sample into one well of the 10</w:t>
      </w:r>
      <w:r w:rsidR="00117C72" w:rsidRPr="00283A83">
        <w:rPr>
          <w:rFonts w:ascii="Arial" w:hAnsi="Arial" w:cs="Arial"/>
          <w:sz w:val="22"/>
          <w:szCs w:val="22"/>
        </w:rPr>
        <w:t>-</w:t>
      </w:r>
      <w:r w:rsidRPr="00283A83">
        <w:rPr>
          <w:rFonts w:ascii="Arial" w:hAnsi="Arial" w:cs="Arial"/>
          <w:sz w:val="22"/>
          <w:szCs w:val="22"/>
        </w:rPr>
        <w:t>well 10% TBE-Urea gel. To the separate wells load 1 μL of 1 μM reverse transcription primer as a marker and a low</w:t>
      </w:r>
      <w:r w:rsidR="00117C72" w:rsidRPr="00283A83">
        <w:rPr>
          <w:rFonts w:ascii="Arial" w:hAnsi="Arial" w:cs="Arial"/>
          <w:sz w:val="22"/>
          <w:szCs w:val="22"/>
        </w:rPr>
        <w:t>-</w:t>
      </w:r>
      <w:r w:rsidRPr="00283A83">
        <w:rPr>
          <w:rFonts w:ascii="Arial" w:hAnsi="Arial" w:cs="Arial"/>
          <w:sz w:val="22"/>
          <w:szCs w:val="22"/>
        </w:rPr>
        <w:t xml:space="preserve">range ssRNA or ssDNA ladder. </w:t>
      </w:r>
      <w:r w:rsidR="005F353E" w:rsidRPr="00283A83">
        <w:rPr>
          <w:rFonts w:ascii="Arial" w:hAnsi="Arial" w:cs="Arial"/>
          <w:sz w:val="22"/>
          <w:szCs w:val="22"/>
        </w:rPr>
        <w:t>For additional reference</w:t>
      </w:r>
      <w:r w:rsidR="00117C72" w:rsidRPr="00283A83">
        <w:rPr>
          <w:rFonts w:ascii="Arial" w:hAnsi="Arial" w:cs="Arial"/>
          <w:sz w:val="22"/>
          <w:szCs w:val="22"/>
        </w:rPr>
        <w:t>,</w:t>
      </w:r>
      <w:r w:rsidR="005F353E" w:rsidRPr="00283A83">
        <w:rPr>
          <w:rFonts w:ascii="Arial" w:hAnsi="Arial" w:cs="Arial"/>
          <w:sz w:val="22"/>
          <w:szCs w:val="22"/>
        </w:rPr>
        <w:t xml:space="preserve"> w</w:t>
      </w:r>
      <w:r w:rsidRPr="00283A83">
        <w:rPr>
          <w:rFonts w:ascii="Arial" w:hAnsi="Arial" w:cs="Arial"/>
          <w:sz w:val="22"/>
          <w:szCs w:val="22"/>
        </w:rPr>
        <w:t>e use</w:t>
      </w:r>
      <w:r w:rsidR="005F353E" w:rsidRPr="00283A83">
        <w:rPr>
          <w:rFonts w:ascii="Arial" w:hAnsi="Arial" w:cs="Arial"/>
          <w:sz w:val="22"/>
          <w:szCs w:val="22"/>
        </w:rPr>
        <w:t>d</w:t>
      </w:r>
      <w:r w:rsidRPr="00283A83">
        <w:rPr>
          <w:rFonts w:ascii="Arial" w:hAnsi="Arial" w:cs="Arial"/>
          <w:sz w:val="22"/>
          <w:szCs w:val="22"/>
        </w:rPr>
        <w:t xml:space="preserve"> custom</w:t>
      </w:r>
      <w:r w:rsidR="000049D8" w:rsidRPr="00283A83">
        <w:rPr>
          <w:rFonts w:ascii="Arial" w:hAnsi="Arial" w:cs="Arial"/>
          <w:sz w:val="22"/>
          <w:szCs w:val="22"/>
        </w:rPr>
        <w:t xml:space="preserve"> </w:t>
      </w:r>
      <w:r w:rsidR="00AA27EF" w:rsidRPr="00283A83">
        <w:rPr>
          <w:rFonts w:ascii="Arial" w:hAnsi="Arial" w:cs="Arial"/>
          <w:sz w:val="22"/>
          <w:szCs w:val="22"/>
        </w:rPr>
        <w:t xml:space="preserve">86 and 101 nt </w:t>
      </w:r>
      <w:r w:rsidR="000049D8" w:rsidRPr="00283A83">
        <w:rPr>
          <w:rFonts w:ascii="Arial" w:hAnsi="Arial" w:cs="Arial"/>
          <w:sz w:val="22"/>
          <w:szCs w:val="22"/>
        </w:rPr>
        <w:t>DNA</w:t>
      </w:r>
      <w:r w:rsidRPr="00283A83">
        <w:rPr>
          <w:rFonts w:ascii="Arial" w:hAnsi="Arial" w:cs="Arial"/>
          <w:sz w:val="22"/>
          <w:szCs w:val="22"/>
        </w:rPr>
        <w:t xml:space="preserve"> oligos ordered from </w:t>
      </w:r>
      <w:r w:rsidR="000049D8" w:rsidRPr="00283A83">
        <w:rPr>
          <w:rFonts w:ascii="Arial" w:hAnsi="Arial" w:cs="Arial"/>
          <w:sz w:val="22"/>
          <w:szCs w:val="22"/>
        </w:rPr>
        <w:t>Microsynth</w:t>
      </w:r>
      <w:r w:rsidR="005F353E" w:rsidRPr="00283A83">
        <w:rPr>
          <w:rFonts w:ascii="Arial" w:hAnsi="Arial" w:cs="Arial"/>
          <w:sz w:val="22"/>
          <w:szCs w:val="22"/>
        </w:rPr>
        <w:t xml:space="preserve"> (sequence available in the Oligonucleotides section)</w:t>
      </w:r>
      <w:r w:rsidRPr="00283A83">
        <w:rPr>
          <w:rFonts w:ascii="Arial" w:hAnsi="Arial" w:cs="Arial"/>
          <w:sz w:val="22"/>
          <w:szCs w:val="22"/>
        </w:rPr>
        <w:t xml:space="preserve">. </w:t>
      </w:r>
    </w:p>
    <w:p w14:paraId="533AA245" w14:textId="59D48916"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Run the gel in 1x TBE running buffer at 180 V for 70 min. </w:t>
      </w:r>
    </w:p>
    <w:p w14:paraId="0B7008E3" w14:textId="1F2517F5"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Stain the gel in SYBR gold for 10 min, wash the gel with nuclease-free water.</w:t>
      </w:r>
    </w:p>
    <w:p w14:paraId="64119B71" w14:textId="781F2B73"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Separate the reverse transcription product from the unreacted primer and no-insert products. The amount of the reverse transcription product can be below the detection limit for the SYBR gold staining. If this is the case the size selection can be done based on the ssRNA or ssDNA ladder. For the insert size ranging from 20-40 nt we expect the product to migrate between 96 and 116 nt. As the RNA </w:t>
      </w:r>
      <w:r w:rsidR="00005CA0" w:rsidRPr="00283A83">
        <w:rPr>
          <w:rFonts w:ascii="Arial" w:hAnsi="Arial" w:cs="Arial"/>
          <w:sz w:val="22"/>
          <w:szCs w:val="22"/>
        </w:rPr>
        <w:t xml:space="preserve">is </w:t>
      </w:r>
      <w:r w:rsidRPr="00283A83">
        <w:rPr>
          <w:rFonts w:ascii="Arial" w:hAnsi="Arial" w:cs="Arial"/>
          <w:sz w:val="22"/>
          <w:szCs w:val="22"/>
        </w:rPr>
        <w:t xml:space="preserve">size selected on the RNA gel wider gel fragment (80-150 nt) </w:t>
      </w:r>
      <w:r w:rsidR="00005CA0" w:rsidRPr="00283A83">
        <w:rPr>
          <w:rFonts w:ascii="Arial" w:hAnsi="Arial" w:cs="Arial"/>
          <w:sz w:val="22"/>
          <w:szCs w:val="22"/>
        </w:rPr>
        <w:t xml:space="preserve">shall </w:t>
      </w:r>
      <w:r w:rsidRPr="00283A83">
        <w:rPr>
          <w:rFonts w:ascii="Arial" w:hAnsi="Arial" w:cs="Arial"/>
          <w:sz w:val="22"/>
          <w:szCs w:val="22"/>
        </w:rPr>
        <w:t>be excised</w:t>
      </w:r>
      <w:r w:rsidR="00005CA0" w:rsidRPr="00283A83">
        <w:rPr>
          <w:rFonts w:ascii="Arial" w:hAnsi="Arial" w:cs="Arial"/>
          <w:sz w:val="22"/>
          <w:szCs w:val="22"/>
        </w:rPr>
        <w:t xml:space="preserve"> to avoid</w:t>
      </w:r>
      <w:r w:rsidR="001E2CBD" w:rsidRPr="00283A83">
        <w:rPr>
          <w:rFonts w:ascii="Arial" w:hAnsi="Arial" w:cs="Arial"/>
          <w:sz w:val="22"/>
          <w:szCs w:val="22"/>
        </w:rPr>
        <w:t xml:space="preserve"> potential</w:t>
      </w:r>
      <w:r w:rsidR="00005CA0" w:rsidRPr="00283A83">
        <w:rPr>
          <w:rFonts w:ascii="Arial" w:hAnsi="Arial" w:cs="Arial"/>
          <w:sz w:val="22"/>
          <w:szCs w:val="22"/>
        </w:rPr>
        <w:t xml:space="preserve"> losses</w:t>
      </w:r>
      <w:r w:rsidR="001E2CBD" w:rsidRPr="00283A83">
        <w:rPr>
          <w:rFonts w:ascii="Arial" w:hAnsi="Arial" w:cs="Arial"/>
          <w:sz w:val="22"/>
          <w:szCs w:val="22"/>
        </w:rPr>
        <w:t xml:space="preserve"> of the product</w:t>
      </w:r>
      <w:r w:rsidRPr="00283A83">
        <w:rPr>
          <w:rFonts w:ascii="Arial" w:hAnsi="Arial" w:cs="Arial"/>
          <w:sz w:val="22"/>
          <w:szCs w:val="22"/>
        </w:rPr>
        <w:t xml:space="preserve">. </w:t>
      </w:r>
      <w:r w:rsidR="00AA27EF" w:rsidRPr="00283A83">
        <w:rPr>
          <w:rFonts w:ascii="Arial" w:hAnsi="Arial" w:cs="Arial"/>
          <w:sz w:val="22"/>
          <w:szCs w:val="22"/>
        </w:rPr>
        <w:t xml:space="preserve">We used 80-150 nt range for all described RNase treatment conditions and did not observe </w:t>
      </w:r>
      <w:r w:rsidR="00117C72" w:rsidRPr="00283A83">
        <w:rPr>
          <w:rFonts w:ascii="Arial" w:hAnsi="Arial" w:cs="Arial"/>
          <w:sz w:val="22"/>
          <w:szCs w:val="22"/>
        </w:rPr>
        <w:t xml:space="preserve">a </w:t>
      </w:r>
      <w:r w:rsidR="00AA27EF" w:rsidRPr="00283A83">
        <w:rPr>
          <w:rFonts w:ascii="Arial" w:hAnsi="Arial" w:cs="Arial"/>
          <w:sz w:val="22"/>
          <w:szCs w:val="22"/>
        </w:rPr>
        <w:t>high amount of the insert fragments longer than 45 nt</w:t>
      </w:r>
      <w:r w:rsidR="009D6861" w:rsidRPr="00283A83">
        <w:rPr>
          <w:rFonts w:ascii="Arial" w:hAnsi="Arial" w:cs="Arial"/>
          <w:sz w:val="22"/>
          <w:szCs w:val="22"/>
        </w:rPr>
        <w:t xml:space="preserve"> (Fig. S1D)</w:t>
      </w:r>
      <w:r w:rsidR="00AA27EF" w:rsidRPr="00283A83">
        <w:rPr>
          <w:rFonts w:ascii="Arial" w:hAnsi="Arial" w:cs="Arial"/>
          <w:sz w:val="22"/>
          <w:szCs w:val="22"/>
        </w:rPr>
        <w:t>.</w:t>
      </w:r>
    </w:p>
    <w:p w14:paraId="128539FC" w14:textId="2947F6F4"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Freeze the gel pieces at -8</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3 min, thaw at </w:t>
      </w:r>
      <w:r w:rsidRPr="00283A83">
        <w:rPr>
          <w:rFonts w:ascii="Arial" w:hAnsi="Arial" w:cs="Arial"/>
          <w:sz w:val="22"/>
          <w:szCs w:val="22"/>
        </w:rPr>
        <w:t>+55</w:t>
      </w:r>
      <w:r w:rsidR="00B658DF" w:rsidRPr="00283A83">
        <w:rPr>
          <w:rFonts w:ascii="Arial" w:hAnsi="Arial" w:cs="Arial"/>
          <w:sz w:val="22"/>
          <w:szCs w:val="22"/>
        </w:rPr>
        <w:t>°C</w:t>
      </w:r>
      <w:r w:rsidRPr="00283A83">
        <w:rPr>
          <w:rFonts w:ascii="Arial" w:eastAsiaTheme="minorEastAsia" w:hAnsi="Arial" w:cs="Arial"/>
          <w:sz w:val="22"/>
          <w:szCs w:val="22"/>
        </w:rPr>
        <w:t xml:space="preserve"> and c</w:t>
      </w:r>
      <w:r w:rsidRPr="00283A83">
        <w:rPr>
          <w:rFonts w:ascii="Arial" w:hAnsi="Arial" w:cs="Arial"/>
          <w:sz w:val="22"/>
          <w:szCs w:val="22"/>
        </w:rPr>
        <w:t>rash the gel with a single</w:t>
      </w:r>
      <w:r w:rsidR="00117C72" w:rsidRPr="00283A83">
        <w:rPr>
          <w:rFonts w:ascii="Arial" w:hAnsi="Arial" w:cs="Arial"/>
          <w:sz w:val="22"/>
          <w:szCs w:val="22"/>
        </w:rPr>
        <w:t>-</w:t>
      </w:r>
      <w:r w:rsidRPr="00283A83">
        <w:rPr>
          <w:rFonts w:ascii="Arial" w:hAnsi="Arial" w:cs="Arial"/>
          <w:sz w:val="22"/>
          <w:szCs w:val="22"/>
        </w:rPr>
        <w:t>use RNase-free pellet pestle.</w:t>
      </w:r>
    </w:p>
    <w:p w14:paraId="1C0E3CA9" w14:textId="392DA403"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Add 300 μL of DNA elution buffer. Elute on a rotator overnight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or 3 hours at +30</w:t>
      </w:r>
      <w:r w:rsidR="00B658DF" w:rsidRPr="00283A83">
        <w:rPr>
          <w:rFonts w:ascii="Arial" w:hAnsi="Arial" w:cs="Arial"/>
          <w:sz w:val="22"/>
          <w:szCs w:val="22"/>
        </w:rPr>
        <w:t>°C</w:t>
      </w:r>
      <w:r w:rsidRPr="00283A83">
        <w:rPr>
          <w:rFonts w:ascii="Arial" w:eastAsiaTheme="minorEastAsia" w:hAnsi="Arial" w:cs="Arial"/>
          <w:sz w:val="22"/>
          <w:szCs w:val="22"/>
        </w:rPr>
        <w:t>.</w:t>
      </w:r>
    </w:p>
    <w:p w14:paraId="6939D724" w14:textId="679CF18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gel slurry onto</w:t>
      </w:r>
      <w:r w:rsidR="00117C72" w:rsidRPr="00283A83">
        <w:rPr>
          <w:rFonts w:ascii="Arial" w:hAnsi="Arial" w:cs="Arial"/>
          <w:sz w:val="22"/>
          <w:szCs w:val="22"/>
        </w:rPr>
        <w:t xml:space="preserve"> the</w:t>
      </w:r>
      <w:r w:rsidRPr="00283A83">
        <w:rPr>
          <w:rFonts w:ascii="Arial" w:hAnsi="Arial" w:cs="Arial"/>
          <w:sz w:val="22"/>
          <w:szCs w:val="22"/>
        </w:rPr>
        <w:t xml:space="preserve"> Spin-X centrifuge filter.</w:t>
      </w:r>
    </w:p>
    <w:p w14:paraId="6AFF5F4F" w14:textId="4DCC62E6"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Separate</w:t>
      </w:r>
      <w:r w:rsidR="00117C72" w:rsidRPr="00283A83">
        <w:rPr>
          <w:rFonts w:ascii="Arial" w:hAnsi="Arial" w:cs="Arial"/>
          <w:sz w:val="22"/>
          <w:szCs w:val="22"/>
        </w:rPr>
        <w:t xml:space="preserve"> the</w:t>
      </w:r>
      <w:r w:rsidRPr="00283A83">
        <w:rPr>
          <w:rFonts w:ascii="Arial" w:hAnsi="Arial" w:cs="Arial"/>
          <w:sz w:val="22"/>
          <w:szCs w:val="22"/>
        </w:rPr>
        <w:t xml:space="preserve"> sample from gel pieces by centrifugation for 10 min at 10,000 g at room temperature.</w:t>
      </w:r>
    </w:p>
    <w:p w14:paraId="61F854BB" w14:textId="758FC24E"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Collect the flow-through in </w:t>
      </w:r>
      <w:r w:rsidR="00117C72" w:rsidRPr="00283A83">
        <w:rPr>
          <w:rFonts w:ascii="Arial" w:hAnsi="Arial" w:cs="Arial"/>
          <w:sz w:val="22"/>
          <w:szCs w:val="22"/>
        </w:rPr>
        <w:t xml:space="preserve">a </w:t>
      </w:r>
      <w:r w:rsidRPr="00283A83">
        <w:rPr>
          <w:rFonts w:ascii="Arial" w:hAnsi="Arial" w:cs="Arial"/>
          <w:sz w:val="22"/>
          <w:szCs w:val="22"/>
        </w:rPr>
        <w:t>1.5 mL low-bind RNase-free tube.</w:t>
      </w:r>
    </w:p>
    <w:p w14:paraId="0ED76DAB"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To each sample add 750 μL of 100% Ethanol and 1.5 μL of GlycoBlue. Mix immediately by vortexing. </w:t>
      </w:r>
    </w:p>
    <w:p w14:paraId="7996E387" w14:textId="5A9023A2"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Precipitate DNA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at least 1 hour.</w:t>
      </w:r>
    </w:p>
    <w:p w14:paraId="2CA3AAE7" w14:textId="1DA8647E"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Pellet DNA by centrifugation for 20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1DE0394F" w14:textId="5C78D0C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Wash the pellet by adding 1 mL of 70% Ethanol. Centrifuge for 10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3E0359ED"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Spin the tubes shortly on a tabletop centrifuge to collect the residual ethanol. Discard the supernatant using a small tip.</w:t>
      </w:r>
    </w:p>
    <w:p w14:paraId="219DA4DA" w14:textId="29EA11F5"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Dry </w:t>
      </w:r>
      <w:r w:rsidR="00E73215" w:rsidRPr="00283A83">
        <w:rPr>
          <w:rFonts w:ascii="Arial" w:hAnsi="Arial" w:cs="Arial"/>
          <w:sz w:val="22"/>
          <w:szCs w:val="22"/>
        </w:rPr>
        <w:t xml:space="preserve">the </w:t>
      </w:r>
      <w:r w:rsidRPr="00283A83">
        <w:rPr>
          <w:rFonts w:ascii="Arial" w:hAnsi="Arial" w:cs="Arial"/>
          <w:sz w:val="22"/>
          <w:szCs w:val="22"/>
        </w:rPr>
        <w:t xml:space="preserve">pellet for 5 min at room temperature. </w:t>
      </w:r>
    </w:p>
    <w:p w14:paraId="37CA0B2C" w14:textId="77777777" w:rsidR="004D712E" w:rsidRPr="00283A83" w:rsidRDefault="004D712E" w:rsidP="004D712E">
      <w:pPr>
        <w:spacing w:line="276" w:lineRule="auto"/>
        <w:ind w:left="360"/>
        <w:jc w:val="both"/>
        <w:rPr>
          <w:rFonts w:ascii="Arial" w:hAnsi="Arial" w:cs="Arial"/>
          <w:sz w:val="22"/>
        </w:rPr>
      </w:pPr>
    </w:p>
    <w:p w14:paraId="3A152692" w14:textId="412FF7B8" w:rsidR="00FA376F" w:rsidRPr="00283A83" w:rsidRDefault="004D712E" w:rsidP="004D712E">
      <w:pPr>
        <w:spacing w:line="276" w:lineRule="auto"/>
        <w:jc w:val="both"/>
        <w:rPr>
          <w:rFonts w:ascii="Arial" w:hAnsi="Arial" w:cs="Arial"/>
          <w:b/>
          <w:sz w:val="22"/>
        </w:rPr>
      </w:pPr>
      <w:r w:rsidRPr="00283A83">
        <w:rPr>
          <w:rFonts w:ascii="Arial" w:hAnsi="Arial" w:cs="Arial"/>
          <w:b/>
          <w:sz w:val="22"/>
        </w:rPr>
        <w:lastRenderedPageBreak/>
        <w:t>Circular ligation</w:t>
      </w:r>
    </w:p>
    <w:p w14:paraId="27FCCC7B" w14:textId="3249A8B5" w:rsidR="00FA376F" w:rsidRPr="00283A83" w:rsidRDefault="00FA376F" w:rsidP="00FA376F">
      <w:pPr>
        <w:spacing w:line="276" w:lineRule="auto"/>
        <w:jc w:val="both"/>
        <w:rPr>
          <w:rFonts w:ascii="Arial" w:hAnsi="Arial" w:cs="Arial"/>
          <w:b/>
          <w:sz w:val="22"/>
        </w:rPr>
      </w:pPr>
      <w:r w:rsidRPr="00283A83">
        <w:rPr>
          <w:rFonts w:ascii="Arial" w:hAnsi="Arial" w:cs="Arial"/>
          <w:sz w:val="22"/>
        </w:rPr>
        <w:t>To reduce the possibility of the sequence bias introduce</w:t>
      </w:r>
      <w:r w:rsidR="009F7AC7" w:rsidRPr="00283A83">
        <w:rPr>
          <w:rFonts w:ascii="Arial" w:hAnsi="Arial" w:cs="Arial"/>
          <w:sz w:val="22"/>
        </w:rPr>
        <w:t>d</w:t>
      </w:r>
      <w:r w:rsidRPr="00283A83">
        <w:rPr>
          <w:rFonts w:ascii="Arial" w:hAnsi="Arial" w:cs="Arial"/>
          <w:sz w:val="22"/>
        </w:rPr>
        <w:t xml:space="preserve"> during second adapter ligation and to increase the efficiency of the protocol we used the </w:t>
      </w:r>
      <w:r w:rsidRPr="00283A83">
        <w:rPr>
          <w:rFonts w:ascii="Arial" w:hAnsi="Arial" w:cs="Arial"/>
          <w:iCs/>
          <w:color w:val="000000"/>
          <w:sz w:val="22"/>
          <w:szCs w:val="22"/>
        </w:rPr>
        <w:t xml:space="preserve">circular ligation strategy with the reverse transcription primer that has an optimized sequence and contains the carbon linker which facilitates circular ligation and prevents rolling circle amplification </w:t>
      </w:r>
      <w:r w:rsidRPr="00283A83">
        <w:rPr>
          <w:rFonts w:ascii="Arial" w:hAnsi="Arial" w:cs="Arial"/>
          <w:sz w:val="22"/>
          <w:lang w:val="nb-NO"/>
        </w:rPr>
        <w:fldChar w:fldCharType="begin" w:fldLock="1"/>
      </w:r>
      <w:r w:rsidR="00090CA3" w:rsidRPr="00283A83">
        <w:rPr>
          <w:rFonts w:ascii="Arial" w:hAnsi="Arial" w:cs="Arial"/>
          <w:sz w:val="22"/>
        </w:rPr>
        <w:instrText xml:space="preserve">ADDIN CSL_CITATION {"citationItems":[{"id":"ITEM-1","itemData":{"DOI":"10.1016/S0076-6879(10)70006-9","ISSN":"0076-6879","abstract":"We present a detailed protocol for ribosome profiling, an approach that we developed to make comprehensive and quantitative measurements of translation in yeast. In this technique, ribosome positions are determined from their nuclease footprint on their mRNA template and the footprints are quantified by deep sequencing. Ribosome profiling has already enabled highly reproducible measurements of translational control. Because this technique reports on the exact position of ribosomes, it also revealed the presence of ribosomes on upstream open reading frames and demonstrated that ribosome density was higher near the beginning of protein-coding genes. Here, we describe nuclease digestion conditions that produce uniform </w:instrText>
      </w:r>
      <w:r w:rsidR="00090CA3" w:rsidRPr="00283A83">
        <w:rPr>
          <w:rFonts w:ascii="Cambria Math" w:hAnsi="Cambria Math" w:cs="Cambria Math"/>
          <w:sz w:val="22"/>
        </w:rPr>
        <w:instrText>∼</w:instrText>
      </w:r>
      <w:r w:rsidR="00090CA3" w:rsidRPr="00283A83">
        <w:rPr>
          <w:rFonts w:ascii="Arial" w:hAnsi="Arial" w:cs="Arial"/>
          <w:sz w:val="22"/>
        </w:rPr>
        <w:instrText>28 nucleotide (nt) protected fragments of mRNA templates that indicate the exact position of translating ribosomes. We also give a protocol for converting these RNA fragments into a DNA library that can be sequenced using the Illumina Genome Analyzer. Unbiased conversion of anonymous, small RNAs into a sequencing library is challenging, and we discuss standards that played a key role in optimizing library generation. Finally, we discuss how deep sequencing data can be used to quantify gene expression at the level of translation. © 2010 Elsevier Inc. All rights reserved.","author":[{"dropping-particle":"","family":"Ingolia","given":"Nicholas T.","non-dropping-particle":"","parse-names":false,"suffix":""}],"container-title":"Methods in Enzymology","id":"ITEM-1","issue":"C","issued":{"date-parts":[["2010","1","1"]]},"page":"119-142","publisher":"Academic Press","title":"Genome-Wide Translational Profiling by Ribosome Footprinting","type":"article-journal","volume":"470"},"uris":["http://www.mendeley.com/documents/?uuid=f4fcf196-b4b3-3e11-9202-784b7e06758c"]},{"id":"ITEM-2","itemData":{"DOI":"10.1038/nsmb.1838","ISSN":"15459993","PMID":"20601959","abstract":"In the nucleus of eukaryotic cells, nascent transcripts are associated with heterogeneous nuclear ribonucleoprotein (hnRNP) particles that are nucleated by hnRNP C. Despite their abundance, however, it remained unclear whether these particles control pre-mRNA processing. Here, we developed individual-nucleotide resolution UV cross-linking and immunoprecipitation (iCLIP) to study the role of hnRNP C in splicing regulation. iCLIP data show that hnRNP C recognizes uridine tracts with a defined long-range spacing consistent with hnRNP particle organization. hnRNP particles assemble on both introns and exons but remain generally excluded from splice sites. Integration of transcriptome-wide iCLIP data and alternative splicing profiles into an 'RNA map' indicates how the positioning of hnRNP particles determines their effect on the inclusion of alternative exons. The ability of high-resolution iCLIP data to provide insights into the mechanism of this regulation holds promise for studies of other higher-order ribonucleoprotein complexes. © 2010 Nature America, Inc. All rights reserved.","author":[{"dropping-particle":"","family":"König","given":"Julian","non-dropping-particle":"","parse-names":false,"suffix":""},{"dropping-particle":"","family":"Zarnack","given":"Kathi","non-dropping-particle":"","parse-names":false,"suffix":""},{"dropping-particle":"","family":"Rot","given":"Gregor","non-dropping-particle":"","parse-names":false,"suffix":""},{"dropping-particle":"","family":"Curk","given":"Toma","non-dropping-particle":"","parse-names":false,"suffix":""},{"dropping-particle":"","family":"Kayikci","given":"Melis","non-dropping-particle":"","parse-names":false,"suffix":""},{"dropping-particle":"","family":"Zupan","given":"Blaž","non-dropping-particle":"","parse-names":false,"suffix":""},{"dropping-particle":"","family":"Turner","given":"Daniel J.","non-dropping-particle":"","parse-names":false,"suffix":""},{"dropping-particle":"","family":"Luscombe","given":"Nicholas M.","non-dropping-particle":"","parse-names":false,"suffix":""},{"dropping-particle":"","family":"Ule","given":"Jernej","non-dropping-particle":"","parse-names":false,"suffix":""}],"container-title":"Nature Structural and Molecular Biology","id":"ITEM-2","issue":"7","issued":{"date-parts":[["2010","7","4"]]},"page":"909-915","publisher":"Nature Publishing Group","title":"ICLIP reveals the function of hnRNP particles in splicing at individual nucleotide resolution","type":"article-journal","volume":"17"},"uris":["http://www.mendeley.com/documents/?uuid=0126b08e-61b6-3703-a98e-91d1e36528e6"]},{"id":"ITEM-3","itemData":{"DOI":"10.1016/j.ymeth.2017.05.028","ISSN":"10462023","PMID":"28579404","abstract":"Translation is one of the fundamental processes of life. It comprises the assembly of polypeptides whose amino acid sequence corresponds to the codon sequence of an mRNA's ORF. Translation is performed by the ribosome; therefore, in order to understand translation and its regulation we must be able to determine the numbers and locations of ribosomes on mRNAs in vivo. Furthermore, we must be able to examine their redistribution in different physiological contexts and in response to experimental manipulations. The ribosome profiling method provides us with an opportunity to learn these locations, by sequencing a cDNA library derived from the short fragments of mRNA covered by the ribosome. Since its original description, the ribosome profiling method has undergone continuing development; in this article we describe the method's current state. Important improvements include: the incorporation of sample barcodes to enable library multiplexing, the incorporation of unique molecular identifiers to enable to removal of duplicated sequences, and the replacement of a gel-purification step with the enzymatic degradation of unligated linker.","author":[{"dropping-particle":"","family":"McGlincy","given":"Nicholas J.","non-dropping-particle":"","parse-names":false,"suffix":""},{"dropping-particle":"","family":"Ingolia","given":"Nicholas T.","non-dropping-particle":"","parse-names":false,"suffix":""}],"container-title":"Methods","id":"ITEM-3","issued":{"date-parts":[["2017","8","15"]]},"page":"112-129","title":"Transcriptome-wide measurement of translation by ribosome profiling","type":"article-journal","volume":"126"},"uris":["http://www.mendeley.com/documents/?uuid=63d62d3f-cbbf-3184-8348-23ad4a576a3c"]}],"mendeley":{"formattedCitation":"(Ingolia 2010; König et al. 2010; McGlincy and Ingolia 2017)","plainTextFormattedCitation":"(Ingolia 2010; König et al. 2010; McGlincy and Ingolia 2017)","previouslyFormattedCitation":"(Ingolia 2010; König et al. 2010; McGlincy and Ingolia 2017)"},"properties":{"noteIndex":0},"schema":"https://github.com/citation-style-language/schema/raw/master/csl-citation.json"}</w:instrText>
      </w:r>
      <w:r w:rsidRPr="00283A83">
        <w:rPr>
          <w:rFonts w:ascii="Arial" w:hAnsi="Arial" w:cs="Arial"/>
          <w:sz w:val="22"/>
          <w:lang w:val="nb-NO"/>
        </w:rPr>
        <w:fldChar w:fldCharType="separate"/>
      </w:r>
      <w:r w:rsidR="00B67BD2" w:rsidRPr="00283A83">
        <w:rPr>
          <w:rFonts w:ascii="Arial" w:hAnsi="Arial" w:cs="Arial"/>
          <w:noProof/>
          <w:sz w:val="22"/>
        </w:rPr>
        <w:t>(Ingolia 2010; König et al. 2010; McGlincy and Ingolia 2017)</w:t>
      </w:r>
      <w:r w:rsidRPr="00283A83">
        <w:rPr>
          <w:rFonts w:ascii="Arial" w:hAnsi="Arial" w:cs="Arial"/>
          <w:sz w:val="22"/>
          <w:lang w:val="nb-NO"/>
        </w:rPr>
        <w:fldChar w:fldCharType="end"/>
      </w:r>
      <w:r w:rsidRPr="00283A83">
        <w:rPr>
          <w:rFonts w:ascii="Arial" w:hAnsi="Arial" w:cs="Arial"/>
          <w:sz w:val="22"/>
        </w:rPr>
        <w:t>.</w:t>
      </w:r>
    </w:p>
    <w:p w14:paraId="01D2542C"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While the pellet is drying assemble the circular ligation reaction mix according to the table. </w:t>
      </w:r>
    </w:p>
    <w:p w14:paraId="7CF3CB43"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6970" w:type="dxa"/>
        <w:tblInd w:w="680" w:type="dxa"/>
        <w:tblLook w:val="04A0" w:firstRow="1" w:lastRow="0" w:firstColumn="1" w:lastColumn="0" w:noHBand="0" w:noVBand="1"/>
      </w:tblPr>
      <w:tblGrid>
        <w:gridCol w:w="3426"/>
        <w:gridCol w:w="2552"/>
        <w:gridCol w:w="992"/>
      </w:tblGrid>
      <w:tr w:rsidR="004D712E" w:rsidRPr="00283A83" w14:paraId="2F2171B2" w14:textId="77777777" w:rsidTr="006659C6">
        <w:trPr>
          <w:trHeight w:val="251"/>
        </w:trPr>
        <w:tc>
          <w:tcPr>
            <w:tcW w:w="3426" w:type="dxa"/>
          </w:tcPr>
          <w:p w14:paraId="2FC9BAC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2552" w:type="dxa"/>
          </w:tcPr>
          <w:p w14:paraId="690F7BB9" w14:textId="155AD250"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per sample, </w:t>
            </w:r>
            <w:r w:rsidR="00140139" w:rsidRPr="00283A83">
              <w:rPr>
                <w:rFonts w:ascii="Arial" w:hAnsi="Arial" w:cs="Arial"/>
                <w:sz w:val="22"/>
              </w:rPr>
              <w:t>µL</w:t>
            </w:r>
          </w:p>
        </w:tc>
        <w:tc>
          <w:tcPr>
            <w:tcW w:w="992" w:type="dxa"/>
          </w:tcPr>
          <w:p w14:paraId="120A45B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6516B887" w14:textId="77777777" w:rsidTr="006659C6">
        <w:trPr>
          <w:trHeight w:val="241"/>
        </w:trPr>
        <w:tc>
          <w:tcPr>
            <w:tcW w:w="3426" w:type="dxa"/>
          </w:tcPr>
          <w:p w14:paraId="311388F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Nuclease-free water</w:t>
            </w:r>
          </w:p>
        </w:tc>
        <w:tc>
          <w:tcPr>
            <w:tcW w:w="2552" w:type="dxa"/>
          </w:tcPr>
          <w:p w14:paraId="55793FC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8</w:t>
            </w:r>
          </w:p>
        </w:tc>
        <w:tc>
          <w:tcPr>
            <w:tcW w:w="992" w:type="dxa"/>
          </w:tcPr>
          <w:p w14:paraId="27904794" w14:textId="77777777" w:rsidR="004D712E" w:rsidRPr="00283A83" w:rsidRDefault="004D712E" w:rsidP="000E1F2E">
            <w:pPr>
              <w:spacing w:line="276" w:lineRule="auto"/>
              <w:jc w:val="both"/>
              <w:rPr>
                <w:rFonts w:ascii="Arial" w:hAnsi="Arial" w:cs="Arial"/>
                <w:sz w:val="22"/>
              </w:rPr>
            </w:pPr>
          </w:p>
        </w:tc>
      </w:tr>
      <w:tr w:rsidR="004D712E" w:rsidRPr="00283A83" w14:paraId="7CEDD7D4" w14:textId="77777777" w:rsidTr="006659C6">
        <w:trPr>
          <w:trHeight w:val="251"/>
        </w:trPr>
        <w:tc>
          <w:tcPr>
            <w:tcW w:w="3426" w:type="dxa"/>
          </w:tcPr>
          <w:p w14:paraId="33B202F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10x CircLigase II buffer</w:t>
            </w:r>
          </w:p>
        </w:tc>
        <w:tc>
          <w:tcPr>
            <w:tcW w:w="2552" w:type="dxa"/>
          </w:tcPr>
          <w:p w14:paraId="4F29659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w:t>
            </w:r>
          </w:p>
        </w:tc>
        <w:tc>
          <w:tcPr>
            <w:tcW w:w="992" w:type="dxa"/>
          </w:tcPr>
          <w:p w14:paraId="022C6A1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4E6A0496" w14:textId="77777777" w:rsidTr="006659C6">
        <w:trPr>
          <w:trHeight w:val="241"/>
        </w:trPr>
        <w:tc>
          <w:tcPr>
            <w:tcW w:w="3426" w:type="dxa"/>
          </w:tcPr>
          <w:p w14:paraId="4B7DCF1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MnCl</w:t>
            </w:r>
            <w:r w:rsidRPr="00283A83">
              <w:rPr>
                <w:rFonts w:ascii="Arial" w:hAnsi="Arial" w:cs="Arial"/>
                <w:sz w:val="22"/>
                <w:vertAlign w:val="subscript"/>
              </w:rPr>
              <w:t>2</w:t>
            </w:r>
            <w:r w:rsidRPr="00283A83">
              <w:rPr>
                <w:rFonts w:ascii="Arial" w:hAnsi="Arial" w:cs="Arial"/>
                <w:sz w:val="22"/>
              </w:rPr>
              <w:t xml:space="preserve"> (50 mM)</w:t>
            </w:r>
          </w:p>
        </w:tc>
        <w:tc>
          <w:tcPr>
            <w:tcW w:w="2552" w:type="dxa"/>
          </w:tcPr>
          <w:p w14:paraId="347D6AB6"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0.5</w:t>
            </w:r>
          </w:p>
        </w:tc>
        <w:tc>
          <w:tcPr>
            <w:tcW w:w="992" w:type="dxa"/>
          </w:tcPr>
          <w:p w14:paraId="4A73900C" w14:textId="77777777" w:rsidR="004D712E" w:rsidRPr="00283A83" w:rsidRDefault="004D712E" w:rsidP="000E1F2E">
            <w:pPr>
              <w:spacing w:line="276" w:lineRule="auto"/>
              <w:jc w:val="both"/>
              <w:rPr>
                <w:rFonts w:ascii="Arial" w:hAnsi="Arial" w:cs="Arial"/>
                <w:b/>
                <w:sz w:val="22"/>
              </w:rPr>
            </w:pPr>
            <w:r w:rsidRPr="00283A83">
              <w:rPr>
                <w:rFonts w:ascii="Arial" w:hAnsi="Arial" w:cs="Arial"/>
                <w:sz w:val="22"/>
              </w:rPr>
              <w:t>2.5 mM</w:t>
            </w:r>
          </w:p>
        </w:tc>
      </w:tr>
      <w:tr w:rsidR="004D712E" w:rsidRPr="00283A83" w14:paraId="67665A2E" w14:textId="77777777" w:rsidTr="006659C6">
        <w:trPr>
          <w:trHeight w:val="241"/>
        </w:trPr>
        <w:tc>
          <w:tcPr>
            <w:tcW w:w="3426" w:type="dxa"/>
          </w:tcPr>
          <w:p w14:paraId="543EBB5E" w14:textId="14EE782E" w:rsidR="004D712E" w:rsidRPr="00283A83" w:rsidRDefault="004D712E" w:rsidP="000E1F2E">
            <w:pPr>
              <w:spacing w:line="276" w:lineRule="auto"/>
              <w:jc w:val="both"/>
              <w:rPr>
                <w:rFonts w:ascii="Arial" w:hAnsi="Arial" w:cs="Arial"/>
                <w:sz w:val="22"/>
              </w:rPr>
            </w:pPr>
            <w:r w:rsidRPr="00283A83">
              <w:rPr>
                <w:rFonts w:ascii="Arial" w:hAnsi="Arial" w:cs="Arial"/>
                <w:sz w:val="22"/>
              </w:rPr>
              <w:t>CircLigase II (100 U/</w:t>
            </w:r>
            <w:r w:rsidR="00140139" w:rsidRPr="00283A83">
              <w:rPr>
                <w:rFonts w:ascii="Arial" w:hAnsi="Arial" w:cs="Arial"/>
                <w:sz w:val="22"/>
              </w:rPr>
              <w:t>µL</w:t>
            </w:r>
            <w:r w:rsidRPr="00283A83">
              <w:rPr>
                <w:rFonts w:ascii="Arial" w:hAnsi="Arial" w:cs="Arial"/>
                <w:sz w:val="22"/>
              </w:rPr>
              <w:t>)</w:t>
            </w:r>
          </w:p>
        </w:tc>
        <w:tc>
          <w:tcPr>
            <w:tcW w:w="2552" w:type="dxa"/>
          </w:tcPr>
          <w:p w14:paraId="05A6ECE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0.5</w:t>
            </w:r>
          </w:p>
        </w:tc>
        <w:tc>
          <w:tcPr>
            <w:tcW w:w="992" w:type="dxa"/>
          </w:tcPr>
          <w:p w14:paraId="6FDC0986"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50 U</w:t>
            </w:r>
          </w:p>
        </w:tc>
      </w:tr>
    </w:tbl>
    <w:p w14:paraId="5C9E8454" w14:textId="77777777" w:rsidR="004D712E" w:rsidRPr="00283A83" w:rsidRDefault="004D712E" w:rsidP="004D712E">
      <w:pPr>
        <w:pStyle w:val="ListParagraph"/>
        <w:spacing w:line="276" w:lineRule="auto"/>
        <w:jc w:val="both"/>
        <w:rPr>
          <w:rFonts w:ascii="Arial" w:hAnsi="Arial" w:cs="Arial"/>
          <w:sz w:val="22"/>
          <w:szCs w:val="22"/>
        </w:rPr>
      </w:pPr>
    </w:p>
    <w:p w14:paraId="484780C1" w14:textId="476D3C5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Carefully resuspend the pellet in 10 </w:t>
      </w:r>
      <w:r w:rsidR="00140139" w:rsidRPr="00283A83">
        <w:rPr>
          <w:rFonts w:ascii="Arial" w:hAnsi="Arial" w:cs="Arial"/>
          <w:sz w:val="22"/>
          <w:szCs w:val="22"/>
        </w:rPr>
        <w:t>µL</w:t>
      </w:r>
      <w:r w:rsidRPr="00283A83">
        <w:rPr>
          <w:rFonts w:ascii="Arial" w:hAnsi="Arial" w:cs="Arial"/>
          <w:sz w:val="22"/>
          <w:szCs w:val="22"/>
        </w:rPr>
        <w:t xml:space="preserve"> of the circular ligation reaction mix.</w:t>
      </w:r>
    </w:p>
    <w:p w14:paraId="7A2337B6"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Incubate at +60°C for 2 hours. To inactivate the enzyme, incubate at +80°C for 10 min.</w:t>
      </w:r>
    </w:p>
    <w:p w14:paraId="341D4BE3" w14:textId="5D1927AB"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Circularized cDNA can be stored indefinitely at -20</w:t>
      </w:r>
      <w:r w:rsidR="00680233" w:rsidRPr="00283A83">
        <w:rPr>
          <w:rFonts w:ascii="Arial" w:hAnsi="Arial" w:cs="Arial"/>
          <w:sz w:val="22"/>
          <w:szCs w:val="22"/>
        </w:rPr>
        <w:t>°C</w:t>
      </w:r>
      <w:r w:rsidRPr="00283A83">
        <w:rPr>
          <w:rFonts w:ascii="Arial" w:hAnsi="Arial" w:cs="Arial"/>
          <w:sz w:val="22"/>
          <w:szCs w:val="22"/>
        </w:rPr>
        <w:t>.</w:t>
      </w:r>
    </w:p>
    <w:p w14:paraId="62F50639" w14:textId="77777777" w:rsidR="004D712E" w:rsidRPr="00283A83" w:rsidRDefault="004D712E" w:rsidP="004D712E">
      <w:pPr>
        <w:spacing w:line="276" w:lineRule="auto"/>
        <w:jc w:val="both"/>
        <w:rPr>
          <w:rFonts w:ascii="Arial" w:hAnsi="Arial" w:cs="Arial"/>
          <w:sz w:val="22"/>
        </w:rPr>
      </w:pPr>
    </w:p>
    <w:p w14:paraId="6CFCB2D6" w14:textId="1D2FEF0B" w:rsidR="004D712E" w:rsidRPr="00283A83" w:rsidRDefault="004D712E" w:rsidP="004D712E">
      <w:pPr>
        <w:spacing w:line="276" w:lineRule="auto"/>
        <w:jc w:val="both"/>
        <w:rPr>
          <w:rFonts w:ascii="Arial" w:hAnsi="Arial" w:cs="Arial"/>
          <w:b/>
          <w:sz w:val="22"/>
        </w:rPr>
      </w:pPr>
      <w:r w:rsidRPr="00283A83">
        <w:rPr>
          <w:rFonts w:ascii="Arial" w:hAnsi="Arial" w:cs="Arial"/>
          <w:b/>
          <w:sz w:val="22"/>
        </w:rPr>
        <w:t>Library construction PCR – determination of the required PCR cycle number</w:t>
      </w:r>
    </w:p>
    <w:p w14:paraId="3565BECB" w14:textId="025324C8" w:rsidR="004D712E" w:rsidRPr="00283A83" w:rsidRDefault="00C81AD8" w:rsidP="004D712E">
      <w:pPr>
        <w:spacing w:line="276" w:lineRule="auto"/>
        <w:jc w:val="both"/>
        <w:rPr>
          <w:rFonts w:ascii="Arial" w:hAnsi="Arial" w:cs="Arial"/>
          <w:sz w:val="22"/>
        </w:rPr>
      </w:pPr>
      <w:r w:rsidRPr="00283A83">
        <w:rPr>
          <w:rFonts w:ascii="Arial" w:hAnsi="Arial" w:cs="Arial"/>
          <w:sz w:val="22"/>
        </w:rPr>
        <w:t>To determine the number of cycles required for the amplification of the library perform a set of small-scale PCR reactions to determine the cycles. Alternatively, t</w:t>
      </w:r>
      <w:r w:rsidR="004D712E" w:rsidRPr="00283A83">
        <w:rPr>
          <w:rFonts w:ascii="Arial" w:hAnsi="Arial" w:cs="Arial"/>
          <w:sz w:val="22"/>
        </w:rPr>
        <w:t xml:space="preserve">he concentration of the circular cDNA and the required number of cycles for the library quantification can be quantified </w:t>
      </w:r>
      <w:r w:rsidRPr="00283A83">
        <w:rPr>
          <w:rFonts w:ascii="Arial" w:hAnsi="Arial" w:cs="Arial"/>
          <w:sz w:val="22"/>
        </w:rPr>
        <w:t xml:space="preserve">using </w:t>
      </w:r>
      <w:r w:rsidR="004D712E" w:rsidRPr="00283A83">
        <w:rPr>
          <w:rFonts w:ascii="Arial" w:hAnsi="Arial" w:cs="Arial"/>
          <w:sz w:val="22"/>
        </w:rPr>
        <w:t>qPCR</w:t>
      </w:r>
      <w:r w:rsidR="00D22FDA" w:rsidRPr="00283A83">
        <w:rPr>
          <w:rFonts w:ascii="Arial" w:hAnsi="Arial" w:cs="Arial"/>
          <w:sz w:val="22"/>
        </w:rPr>
        <w:t>.</w:t>
      </w:r>
      <w:r w:rsidR="004D712E" w:rsidRPr="00283A83">
        <w:rPr>
          <w:rFonts w:ascii="Arial" w:hAnsi="Arial" w:cs="Arial"/>
          <w:sz w:val="22"/>
        </w:rPr>
        <w:t xml:space="preserve"> </w:t>
      </w:r>
    </w:p>
    <w:p w14:paraId="307B5F99" w14:textId="0693FA46"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 xml:space="preserve">Assemble the PCR reaction according to the table and aliquot 10 </w:t>
      </w:r>
      <w:r w:rsidR="00140139" w:rsidRPr="00283A83">
        <w:rPr>
          <w:rFonts w:ascii="Arial" w:hAnsi="Arial" w:cs="Arial"/>
          <w:sz w:val="22"/>
          <w:szCs w:val="22"/>
        </w:rPr>
        <w:t>µL</w:t>
      </w:r>
      <w:r w:rsidRPr="00283A83">
        <w:rPr>
          <w:rFonts w:ascii="Arial" w:hAnsi="Arial" w:cs="Arial"/>
          <w:sz w:val="22"/>
          <w:szCs w:val="22"/>
        </w:rPr>
        <w:t xml:space="preserve"> reactions to 6 PCR tubes.  </w:t>
      </w:r>
    </w:p>
    <w:tbl>
      <w:tblPr>
        <w:tblStyle w:val="TableGrid"/>
        <w:tblW w:w="0" w:type="auto"/>
        <w:tblInd w:w="680" w:type="dxa"/>
        <w:tblLook w:val="04A0" w:firstRow="1" w:lastRow="0" w:firstColumn="1" w:lastColumn="0" w:noHBand="0" w:noVBand="1"/>
      </w:tblPr>
      <w:tblGrid>
        <w:gridCol w:w="3993"/>
        <w:gridCol w:w="1276"/>
        <w:gridCol w:w="1701"/>
      </w:tblGrid>
      <w:tr w:rsidR="004D712E" w:rsidRPr="00283A83" w14:paraId="15ABCBA8" w14:textId="77777777" w:rsidTr="006659C6">
        <w:trPr>
          <w:trHeight w:val="251"/>
        </w:trPr>
        <w:tc>
          <w:tcPr>
            <w:tcW w:w="3993" w:type="dxa"/>
          </w:tcPr>
          <w:p w14:paraId="080F48E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1276" w:type="dxa"/>
          </w:tcPr>
          <w:p w14:paraId="4D6D657E" w14:textId="75F5145C"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w:t>
            </w:r>
            <w:r w:rsidR="00140139" w:rsidRPr="00283A83">
              <w:rPr>
                <w:rFonts w:ascii="Arial" w:hAnsi="Arial" w:cs="Arial"/>
                <w:sz w:val="22"/>
              </w:rPr>
              <w:t>µL</w:t>
            </w:r>
          </w:p>
        </w:tc>
        <w:tc>
          <w:tcPr>
            <w:tcW w:w="1701" w:type="dxa"/>
          </w:tcPr>
          <w:p w14:paraId="78DB71D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5FF4D98B" w14:textId="77777777" w:rsidTr="006659C6">
        <w:trPr>
          <w:trHeight w:val="241"/>
        </w:trPr>
        <w:tc>
          <w:tcPr>
            <w:tcW w:w="3993" w:type="dxa"/>
          </w:tcPr>
          <w:p w14:paraId="7AB0B17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5x High fidelity buffer</w:t>
            </w:r>
          </w:p>
        </w:tc>
        <w:tc>
          <w:tcPr>
            <w:tcW w:w="1276" w:type="dxa"/>
          </w:tcPr>
          <w:p w14:paraId="6795F0D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14</w:t>
            </w:r>
          </w:p>
        </w:tc>
        <w:tc>
          <w:tcPr>
            <w:tcW w:w="1701" w:type="dxa"/>
          </w:tcPr>
          <w:p w14:paraId="7E4609D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74BDA4E8" w14:textId="77777777" w:rsidTr="006659C6">
        <w:trPr>
          <w:trHeight w:val="251"/>
        </w:trPr>
        <w:tc>
          <w:tcPr>
            <w:tcW w:w="3993" w:type="dxa"/>
          </w:tcPr>
          <w:p w14:paraId="4F4A925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dNTP mix (10 mM each)</w:t>
            </w:r>
          </w:p>
        </w:tc>
        <w:tc>
          <w:tcPr>
            <w:tcW w:w="1276" w:type="dxa"/>
          </w:tcPr>
          <w:p w14:paraId="7ADC320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1.4</w:t>
            </w:r>
          </w:p>
        </w:tc>
        <w:tc>
          <w:tcPr>
            <w:tcW w:w="1701" w:type="dxa"/>
          </w:tcPr>
          <w:p w14:paraId="6C78E387"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0.2 mM each</w:t>
            </w:r>
          </w:p>
        </w:tc>
      </w:tr>
      <w:tr w:rsidR="004D712E" w:rsidRPr="00283A83" w14:paraId="6707278B" w14:textId="77777777" w:rsidTr="006659C6">
        <w:trPr>
          <w:trHeight w:val="241"/>
        </w:trPr>
        <w:tc>
          <w:tcPr>
            <w:tcW w:w="3993" w:type="dxa"/>
          </w:tcPr>
          <w:p w14:paraId="2A6C43A8" w14:textId="4A73C03B" w:rsidR="004D712E" w:rsidRPr="00283A83" w:rsidRDefault="004D712E" w:rsidP="000E1F2E">
            <w:pPr>
              <w:spacing w:line="276" w:lineRule="auto"/>
              <w:jc w:val="both"/>
              <w:rPr>
                <w:rFonts w:ascii="Arial" w:hAnsi="Arial" w:cs="Arial"/>
                <w:sz w:val="22"/>
              </w:rPr>
            </w:pPr>
            <w:r w:rsidRPr="00283A83">
              <w:rPr>
                <w:rFonts w:ascii="Arial" w:hAnsi="Arial" w:cs="Arial"/>
                <w:sz w:val="22"/>
              </w:rPr>
              <w:t>NEB Universal primer (10 µM)</w:t>
            </w:r>
            <w:r w:rsidR="00425895" w:rsidRPr="00283A83">
              <w:rPr>
                <w:rFonts w:ascii="Arial" w:hAnsi="Arial" w:cs="Arial"/>
                <w:sz w:val="22"/>
              </w:rPr>
              <w:t>*</w:t>
            </w:r>
          </w:p>
        </w:tc>
        <w:tc>
          <w:tcPr>
            <w:tcW w:w="1276" w:type="dxa"/>
          </w:tcPr>
          <w:p w14:paraId="166C42C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3.5</w:t>
            </w:r>
          </w:p>
        </w:tc>
        <w:tc>
          <w:tcPr>
            <w:tcW w:w="1701" w:type="dxa"/>
          </w:tcPr>
          <w:p w14:paraId="5249748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500 nM </w:t>
            </w:r>
          </w:p>
        </w:tc>
      </w:tr>
      <w:tr w:rsidR="004D712E" w:rsidRPr="00283A83" w14:paraId="5630AB1C" w14:textId="77777777" w:rsidTr="006659C6">
        <w:trPr>
          <w:trHeight w:val="241"/>
        </w:trPr>
        <w:tc>
          <w:tcPr>
            <w:tcW w:w="3993" w:type="dxa"/>
          </w:tcPr>
          <w:p w14:paraId="1884DF8F" w14:textId="52F4A6B5" w:rsidR="004D712E" w:rsidRPr="00283A83" w:rsidRDefault="004D712E" w:rsidP="000E1F2E">
            <w:pPr>
              <w:spacing w:line="276" w:lineRule="auto"/>
              <w:jc w:val="both"/>
              <w:rPr>
                <w:rFonts w:ascii="Arial" w:hAnsi="Arial" w:cs="Arial"/>
                <w:sz w:val="22"/>
              </w:rPr>
            </w:pPr>
            <w:r w:rsidRPr="00283A83">
              <w:rPr>
                <w:rFonts w:ascii="Arial" w:hAnsi="Arial" w:cs="Arial"/>
                <w:sz w:val="22"/>
              </w:rPr>
              <w:t>NEB Index primer (10 µM)</w:t>
            </w:r>
            <w:r w:rsidR="00425895" w:rsidRPr="00283A83">
              <w:rPr>
                <w:rFonts w:ascii="Arial" w:hAnsi="Arial" w:cs="Arial"/>
                <w:sz w:val="22"/>
              </w:rPr>
              <w:t>*</w:t>
            </w:r>
          </w:p>
        </w:tc>
        <w:tc>
          <w:tcPr>
            <w:tcW w:w="1276" w:type="dxa"/>
          </w:tcPr>
          <w:p w14:paraId="3C811F2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3.5</w:t>
            </w:r>
          </w:p>
        </w:tc>
        <w:tc>
          <w:tcPr>
            <w:tcW w:w="1701" w:type="dxa"/>
          </w:tcPr>
          <w:p w14:paraId="40960453"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500 nM</w:t>
            </w:r>
          </w:p>
        </w:tc>
      </w:tr>
      <w:tr w:rsidR="004D712E" w:rsidRPr="00283A83" w14:paraId="22FC9C15" w14:textId="77777777" w:rsidTr="006659C6">
        <w:trPr>
          <w:trHeight w:val="241"/>
        </w:trPr>
        <w:tc>
          <w:tcPr>
            <w:tcW w:w="3993" w:type="dxa"/>
          </w:tcPr>
          <w:p w14:paraId="24212B8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Circularization reaction</w:t>
            </w:r>
          </w:p>
        </w:tc>
        <w:tc>
          <w:tcPr>
            <w:tcW w:w="1276" w:type="dxa"/>
          </w:tcPr>
          <w:p w14:paraId="279002D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2.8</w:t>
            </w:r>
          </w:p>
        </w:tc>
        <w:tc>
          <w:tcPr>
            <w:tcW w:w="1701" w:type="dxa"/>
          </w:tcPr>
          <w:p w14:paraId="5ACA6E76" w14:textId="77777777" w:rsidR="004D712E" w:rsidRPr="00283A83" w:rsidRDefault="004D712E" w:rsidP="000E1F2E">
            <w:pPr>
              <w:spacing w:line="276" w:lineRule="auto"/>
              <w:jc w:val="both"/>
              <w:rPr>
                <w:rFonts w:ascii="Arial" w:hAnsi="Arial" w:cs="Arial"/>
                <w:sz w:val="22"/>
              </w:rPr>
            </w:pPr>
          </w:p>
        </w:tc>
      </w:tr>
      <w:tr w:rsidR="004D712E" w:rsidRPr="00283A83" w14:paraId="16DC5C1E" w14:textId="77777777" w:rsidTr="006659C6">
        <w:trPr>
          <w:trHeight w:val="241"/>
        </w:trPr>
        <w:tc>
          <w:tcPr>
            <w:tcW w:w="3993" w:type="dxa"/>
          </w:tcPr>
          <w:p w14:paraId="4FFC84BB" w14:textId="561B11D2"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Phusion polymerase (2 U/ </w:t>
            </w:r>
            <w:r w:rsidR="00140139" w:rsidRPr="00283A83">
              <w:rPr>
                <w:rFonts w:ascii="Arial" w:hAnsi="Arial" w:cs="Arial"/>
                <w:sz w:val="22"/>
              </w:rPr>
              <w:t>µL</w:t>
            </w:r>
            <w:r w:rsidRPr="00283A83">
              <w:rPr>
                <w:rFonts w:ascii="Arial" w:hAnsi="Arial" w:cs="Arial"/>
                <w:sz w:val="22"/>
              </w:rPr>
              <w:t>)</w:t>
            </w:r>
          </w:p>
        </w:tc>
        <w:tc>
          <w:tcPr>
            <w:tcW w:w="1276" w:type="dxa"/>
          </w:tcPr>
          <w:p w14:paraId="257CCF2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0.7</w:t>
            </w:r>
          </w:p>
        </w:tc>
        <w:tc>
          <w:tcPr>
            <w:tcW w:w="1701" w:type="dxa"/>
          </w:tcPr>
          <w:p w14:paraId="4022EC9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 mM</w:t>
            </w:r>
          </w:p>
        </w:tc>
      </w:tr>
      <w:tr w:rsidR="004D712E" w:rsidRPr="00283A83" w14:paraId="3FEC0D01" w14:textId="77777777" w:rsidTr="006659C6">
        <w:trPr>
          <w:trHeight w:val="241"/>
        </w:trPr>
        <w:tc>
          <w:tcPr>
            <w:tcW w:w="3993" w:type="dxa"/>
          </w:tcPr>
          <w:p w14:paraId="1EC6A1E6" w14:textId="67877DA1"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Nuclease-free water up to 65 </w:t>
            </w:r>
            <w:r w:rsidR="00140139" w:rsidRPr="00283A83">
              <w:rPr>
                <w:rFonts w:ascii="Arial" w:hAnsi="Arial" w:cs="Arial"/>
                <w:sz w:val="22"/>
              </w:rPr>
              <w:t>µL</w:t>
            </w:r>
          </w:p>
        </w:tc>
        <w:tc>
          <w:tcPr>
            <w:tcW w:w="1276" w:type="dxa"/>
          </w:tcPr>
          <w:p w14:paraId="453DB47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44.1</w:t>
            </w:r>
          </w:p>
        </w:tc>
        <w:tc>
          <w:tcPr>
            <w:tcW w:w="1701" w:type="dxa"/>
          </w:tcPr>
          <w:p w14:paraId="6B41371C" w14:textId="77777777" w:rsidR="004D712E" w:rsidRPr="00283A83" w:rsidRDefault="004D712E" w:rsidP="000E1F2E">
            <w:pPr>
              <w:spacing w:line="276" w:lineRule="auto"/>
              <w:jc w:val="both"/>
              <w:rPr>
                <w:rFonts w:ascii="Arial" w:hAnsi="Arial" w:cs="Arial"/>
                <w:sz w:val="22"/>
              </w:rPr>
            </w:pPr>
          </w:p>
        </w:tc>
      </w:tr>
    </w:tbl>
    <w:p w14:paraId="11A3CE3E" w14:textId="663FCF35" w:rsidR="00863511" w:rsidRPr="00283A83" w:rsidRDefault="00863511" w:rsidP="00863511">
      <w:pPr>
        <w:pStyle w:val="ListParagraph"/>
        <w:spacing w:line="276" w:lineRule="auto"/>
        <w:jc w:val="both"/>
        <w:rPr>
          <w:rFonts w:ascii="Arial" w:hAnsi="Arial" w:cs="Arial"/>
          <w:sz w:val="22"/>
          <w:szCs w:val="22"/>
        </w:rPr>
      </w:pPr>
      <w:r w:rsidRPr="00283A83">
        <w:rPr>
          <w:rFonts w:ascii="Arial" w:hAnsi="Arial" w:cs="Arial"/>
          <w:sz w:val="22"/>
          <w:szCs w:val="22"/>
        </w:rPr>
        <w:t>* here we used the NEB single index primer kit (E6609S). Currently, the newer version of this product containing Unique Dual Indexes is available and recommended (E6440S).</w:t>
      </w:r>
    </w:p>
    <w:p w14:paraId="128D3BBD" w14:textId="77777777" w:rsidR="009F7AC7" w:rsidRPr="00283A83" w:rsidRDefault="009F7AC7" w:rsidP="00D22FDA">
      <w:pPr>
        <w:spacing w:line="276" w:lineRule="auto"/>
        <w:jc w:val="both"/>
        <w:rPr>
          <w:rFonts w:ascii="Arial" w:hAnsi="Arial" w:cs="Arial"/>
          <w:sz w:val="22"/>
          <w:szCs w:val="22"/>
        </w:rPr>
      </w:pPr>
    </w:p>
    <w:p w14:paraId="5DBBC57D" w14:textId="323682DE"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Run the PCR reaction in the thermocycler according to the program</w:t>
      </w:r>
    </w:p>
    <w:p w14:paraId="07943C5B"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0" w:type="auto"/>
        <w:tblInd w:w="680" w:type="dxa"/>
        <w:tblLook w:val="04A0" w:firstRow="1" w:lastRow="0" w:firstColumn="1" w:lastColumn="0" w:noHBand="0" w:noVBand="1"/>
      </w:tblPr>
      <w:tblGrid>
        <w:gridCol w:w="3114"/>
        <w:gridCol w:w="1476"/>
        <w:gridCol w:w="1134"/>
        <w:gridCol w:w="1246"/>
      </w:tblGrid>
      <w:tr w:rsidR="004D712E" w:rsidRPr="00283A83" w14:paraId="5AF177A7" w14:textId="77777777" w:rsidTr="006659C6">
        <w:trPr>
          <w:trHeight w:val="251"/>
        </w:trPr>
        <w:tc>
          <w:tcPr>
            <w:tcW w:w="3114" w:type="dxa"/>
          </w:tcPr>
          <w:p w14:paraId="5CDC30C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Step</w:t>
            </w:r>
          </w:p>
        </w:tc>
        <w:tc>
          <w:tcPr>
            <w:tcW w:w="1476" w:type="dxa"/>
          </w:tcPr>
          <w:p w14:paraId="0647DAE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Temperature </w:t>
            </w:r>
          </w:p>
        </w:tc>
        <w:tc>
          <w:tcPr>
            <w:tcW w:w="1134" w:type="dxa"/>
          </w:tcPr>
          <w:p w14:paraId="0DA466A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Time</w:t>
            </w:r>
          </w:p>
        </w:tc>
        <w:tc>
          <w:tcPr>
            <w:tcW w:w="1246" w:type="dxa"/>
          </w:tcPr>
          <w:p w14:paraId="770376CC"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Cycle Number</w:t>
            </w:r>
          </w:p>
        </w:tc>
      </w:tr>
      <w:tr w:rsidR="004D712E" w:rsidRPr="00283A83" w14:paraId="41822344" w14:textId="77777777" w:rsidTr="006659C6">
        <w:trPr>
          <w:trHeight w:val="241"/>
        </w:trPr>
        <w:tc>
          <w:tcPr>
            <w:tcW w:w="3114" w:type="dxa"/>
          </w:tcPr>
          <w:p w14:paraId="7C88322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Initial denaturation</w:t>
            </w:r>
          </w:p>
        </w:tc>
        <w:tc>
          <w:tcPr>
            <w:tcW w:w="1476" w:type="dxa"/>
          </w:tcPr>
          <w:p w14:paraId="0FF834D8" w14:textId="54FF6ACA" w:rsidR="004D712E" w:rsidRPr="00283A83" w:rsidRDefault="004D712E" w:rsidP="000E1F2E">
            <w:pPr>
              <w:spacing w:line="276" w:lineRule="auto"/>
              <w:jc w:val="both"/>
              <w:rPr>
                <w:rFonts w:ascii="Arial" w:hAnsi="Arial" w:cs="Arial"/>
                <w:sz w:val="22"/>
              </w:rPr>
            </w:pPr>
            <w:r w:rsidRPr="00283A83">
              <w:rPr>
                <w:rFonts w:ascii="Arial" w:hAnsi="Arial" w:cs="Arial"/>
                <w:sz w:val="22"/>
              </w:rPr>
              <w:t>98</w:t>
            </w:r>
            <w:r w:rsidR="00680233" w:rsidRPr="00283A83">
              <w:rPr>
                <w:rFonts w:ascii="Arial" w:hAnsi="Arial" w:cs="Arial"/>
                <w:sz w:val="22"/>
              </w:rPr>
              <w:t>°C</w:t>
            </w:r>
          </w:p>
        </w:tc>
        <w:tc>
          <w:tcPr>
            <w:tcW w:w="1134" w:type="dxa"/>
          </w:tcPr>
          <w:p w14:paraId="40100AE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30 sec</w:t>
            </w:r>
          </w:p>
        </w:tc>
        <w:tc>
          <w:tcPr>
            <w:tcW w:w="1246" w:type="dxa"/>
          </w:tcPr>
          <w:p w14:paraId="427FF260" w14:textId="77777777" w:rsidR="004D712E" w:rsidRPr="00283A83" w:rsidRDefault="004D712E" w:rsidP="000E1F2E">
            <w:pPr>
              <w:spacing w:line="276" w:lineRule="auto"/>
              <w:jc w:val="both"/>
              <w:rPr>
                <w:rFonts w:ascii="Arial" w:hAnsi="Arial" w:cs="Arial"/>
                <w:sz w:val="22"/>
              </w:rPr>
            </w:pPr>
          </w:p>
        </w:tc>
      </w:tr>
      <w:tr w:rsidR="004D712E" w:rsidRPr="00283A83" w14:paraId="5C4A363A" w14:textId="77777777" w:rsidTr="006659C6">
        <w:trPr>
          <w:trHeight w:val="251"/>
        </w:trPr>
        <w:tc>
          <w:tcPr>
            <w:tcW w:w="3114" w:type="dxa"/>
          </w:tcPr>
          <w:p w14:paraId="388FD21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Denaturation</w:t>
            </w:r>
          </w:p>
        </w:tc>
        <w:tc>
          <w:tcPr>
            <w:tcW w:w="1476" w:type="dxa"/>
          </w:tcPr>
          <w:p w14:paraId="007C0697" w14:textId="4598A8B2" w:rsidR="004D712E" w:rsidRPr="00283A83" w:rsidRDefault="004D712E" w:rsidP="000E1F2E">
            <w:pPr>
              <w:spacing w:line="276" w:lineRule="auto"/>
              <w:jc w:val="both"/>
              <w:rPr>
                <w:rFonts w:ascii="Arial" w:hAnsi="Arial" w:cs="Arial"/>
                <w:sz w:val="22"/>
              </w:rPr>
            </w:pPr>
            <w:r w:rsidRPr="00283A83">
              <w:rPr>
                <w:rFonts w:ascii="Arial" w:hAnsi="Arial" w:cs="Arial"/>
                <w:sz w:val="22"/>
              </w:rPr>
              <w:t>98</w:t>
            </w:r>
            <w:r w:rsidR="00680233" w:rsidRPr="00283A83">
              <w:rPr>
                <w:rFonts w:ascii="Arial" w:hAnsi="Arial" w:cs="Arial"/>
                <w:sz w:val="22"/>
              </w:rPr>
              <w:t>°C</w:t>
            </w:r>
          </w:p>
        </w:tc>
        <w:tc>
          <w:tcPr>
            <w:tcW w:w="1134" w:type="dxa"/>
          </w:tcPr>
          <w:p w14:paraId="31158BD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46" w:type="dxa"/>
            <w:vMerge w:val="restart"/>
            <w:vAlign w:val="center"/>
          </w:tcPr>
          <w:p w14:paraId="22A2D821" w14:textId="77777777" w:rsidR="004D712E" w:rsidRPr="00283A83" w:rsidRDefault="004D712E" w:rsidP="000E1F2E">
            <w:pPr>
              <w:spacing w:line="276" w:lineRule="auto"/>
              <w:jc w:val="center"/>
              <w:rPr>
                <w:rFonts w:ascii="Arial" w:hAnsi="Arial" w:cs="Arial"/>
                <w:sz w:val="22"/>
              </w:rPr>
            </w:pPr>
            <w:r w:rsidRPr="00283A83">
              <w:rPr>
                <w:rFonts w:ascii="Arial" w:hAnsi="Arial" w:cs="Arial"/>
                <w:sz w:val="22"/>
              </w:rPr>
              <w:t>20 cycles</w:t>
            </w:r>
          </w:p>
        </w:tc>
      </w:tr>
      <w:tr w:rsidR="004D712E" w:rsidRPr="00283A83" w14:paraId="332A28DB" w14:textId="77777777" w:rsidTr="006659C6">
        <w:trPr>
          <w:trHeight w:val="241"/>
        </w:trPr>
        <w:tc>
          <w:tcPr>
            <w:tcW w:w="3114" w:type="dxa"/>
          </w:tcPr>
          <w:p w14:paraId="260F352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lastRenderedPageBreak/>
              <w:t>Primer annealing</w:t>
            </w:r>
          </w:p>
        </w:tc>
        <w:tc>
          <w:tcPr>
            <w:tcW w:w="1476" w:type="dxa"/>
          </w:tcPr>
          <w:p w14:paraId="30773F36" w14:textId="080453E0" w:rsidR="004D712E" w:rsidRPr="00283A83" w:rsidRDefault="004D712E" w:rsidP="000E1F2E">
            <w:pPr>
              <w:spacing w:line="276" w:lineRule="auto"/>
              <w:jc w:val="both"/>
              <w:rPr>
                <w:rFonts w:ascii="Arial" w:hAnsi="Arial" w:cs="Arial"/>
                <w:sz w:val="22"/>
              </w:rPr>
            </w:pPr>
            <w:r w:rsidRPr="00283A83">
              <w:rPr>
                <w:rFonts w:ascii="Arial" w:hAnsi="Arial" w:cs="Arial"/>
                <w:sz w:val="22"/>
              </w:rPr>
              <w:t>65</w:t>
            </w:r>
            <w:r w:rsidR="00680233" w:rsidRPr="00283A83">
              <w:rPr>
                <w:rFonts w:ascii="Arial" w:hAnsi="Arial" w:cs="Arial"/>
                <w:sz w:val="22"/>
              </w:rPr>
              <w:t>°C</w:t>
            </w:r>
          </w:p>
        </w:tc>
        <w:tc>
          <w:tcPr>
            <w:tcW w:w="1134" w:type="dxa"/>
          </w:tcPr>
          <w:p w14:paraId="69C0C1D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46" w:type="dxa"/>
            <w:vMerge/>
          </w:tcPr>
          <w:p w14:paraId="22DA7E40" w14:textId="77777777" w:rsidR="004D712E" w:rsidRPr="00283A83" w:rsidRDefault="004D712E" w:rsidP="000E1F2E">
            <w:pPr>
              <w:spacing w:line="276" w:lineRule="auto"/>
              <w:jc w:val="both"/>
              <w:rPr>
                <w:rFonts w:ascii="Arial" w:hAnsi="Arial" w:cs="Arial"/>
                <w:sz w:val="22"/>
              </w:rPr>
            </w:pPr>
          </w:p>
        </w:tc>
      </w:tr>
      <w:tr w:rsidR="004D712E" w:rsidRPr="00283A83" w14:paraId="36E89AF7" w14:textId="77777777" w:rsidTr="006659C6">
        <w:trPr>
          <w:trHeight w:val="241"/>
        </w:trPr>
        <w:tc>
          <w:tcPr>
            <w:tcW w:w="3114" w:type="dxa"/>
          </w:tcPr>
          <w:p w14:paraId="736E179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Extension </w:t>
            </w:r>
          </w:p>
        </w:tc>
        <w:tc>
          <w:tcPr>
            <w:tcW w:w="1476" w:type="dxa"/>
          </w:tcPr>
          <w:p w14:paraId="618C31B4" w14:textId="418CC9B5" w:rsidR="004D712E" w:rsidRPr="00283A83" w:rsidRDefault="004D712E" w:rsidP="000E1F2E">
            <w:pPr>
              <w:spacing w:line="276" w:lineRule="auto"/>
              <w:jc w:val="both"/>
              <w:rPr>
                <w:rFonts w:ascii="Arial" w:hAnsi="Arial" w:cs="Arial"/>
                <w:sz w:val="22"/>
              </w:rPr>
            </w:pPr>
            <w:r w:rsidRPr="00283A83">
              <w:rPr>
                <w:rFonts w:ascii="Arial" w:hAnsi="Arial" w:cs="Arial"/>
                <w:sz w:val="22"/>
              </w:rPr>
              <w:t>72</w:t>
            </w:r>
            <w:r w:rsidR="00680233" w:rsidRPr="00283A83">
              <w:rPr>
                <w:rFonts w:ascii="Arial" w:hAnsi="Arial" w:cs="Arial"/>
                <w:sz w:val="22"/>
              </w:rPr>
              <w:t>°C</w:t>
            </w:r>
          </w:p>
        </w:tc>
        <w:tc>
          <w:tcPr>
            <w:tcW w:w="1134" w:type="dxa"/>
          </w:tcPr>
          <w:p w14:paraId="5A5BC09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46" w:type="dxa"/>
            <w:vMerge/>
          </w:tcPr>
          <w:p w14:paraId="0CF8913D" w14:textId="77777777" w:rsidR="004D712E" w:rsidRPr="00283A83" w:rsidRDefault="004D712E" w:rsidP="000E1F2E">
            <w:pPr>
              <w:spacing w:line="276" w:lineRule="auto"/>
              <w:jc w:val="both"/>
              <w:rPr>
                <w:rFonts w:ascii="Arial" w:hAnsi="Arial" w:cs="Arial"/>
                <w:sz w:val="22"/>
              </w:rPr>
            </w:pPr>
          </w:p>
        </w:tc>
      </w:tr>
    </w:tbl>
    <w:p w14:paraId="148DCC5A" w14:textId="77777777" w:rsidR="004D712E" w:rsidRPr="00283A83" w:rsidRDefault="004D712E" w:rsidP="004D712E">
      <w:pPr>
        <w:pStyle w:val="ListParagraph"/>
        <w:spacing w:line="276" w:lineRule="auto"/>
        <w:jc w:val="both"/>
        <w:rPr>
          <w:rFonts w:ascii="Arial" w:hAnsi="Arial" w:cs="Arial"/>
          <w:sz w:val="22"/>
          <w:szCs w:val="22"/>
        </w:rPr>
      </w:pPr>
    </w:p>
    <w:p w14:paraId="5D858735" w14:textId="31E293B3"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 xml:space="preserve">Remove one tube at cycles 10, 12, 14, 16, 18, 20. </w:t>
      </w:r>
      <w:r w:rsidR="00DD46D4" w:rsidRPr="00283A83">
        <w:rPr>
          <w:rFonts w:ascii="Arial" w:hAnsi="Arial" w:cs="Arial"/>
          <w:sz w:val="22"/>
          <w:szCs w:val="22"/>
        </w:rPr>
        <w:t xml:space="preserve">For </w:t>
      </w:r>
      <w:r w:rsidR="00E73215" w:rsidRPr="00283A83">
        <w:rPr>
          <w:rFonts w:ascii="Arial" w:hAnsi="Arial" w:cs="Arial"/>
          <w:sz w:val="22"/>
          <w:szCs w:val="22"/>
        </w:rPr>
        <w:t xml:space="preserve">the </w:t>
      </w:r>
      <w:r w:rsidR="00DD46D4" w:rsidRPr="00283A83">
        <w:rPr>
          <w:rFonts w:ascii="Arial" w:hAnsi="Arial" w:cs="Arial"/>
          <w:sz w:val="22"/>
          <w:szCs w:val="22"/>
        </w:rPr>
        <w:t>IgG control</w:t>
      </w:r>
      <w:r w:rsidR="00E73215" w:rsidRPr="00283A83">
        <w:rPr>
          <w:rFonts w:ascii="Arial" w:hAnsi="Arial" w:cs="Arial"/>
          <w:sz w:val="22"/>
          <w:szCs w:val="22"/>
        </w:rPr>
        <w:t>,</w:t>
      </w:r>
      <w:r w:rsidR="00DD46D4" w:rsidRPr="00283A83">
        <w:rPr>
          <w:rFonts w:ascii="Arial" w:hAnsi="Arial" w:cs="Arial"/>
          <w:sz w:val="22"/>
          <w:szCs w:val="22"/>
        </w:rPr>
        <w:t xml:space="preserve"> the expected cycle number is 22-23.</w:t>
      </w:r>
    </w:p>
    <w:p w14:paraId="66A0E0BB" w14:textId="0E4B0503"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 xml:space="preserve">Add 2 </w:t>
      </w:r>
      <w:r w:rsidR="00140139" w:rsidRPr="00283A83">
        <w:rPr>
          <w:rFonts w:ascii="Arial" w:hAnsi="Arial" w:cs="Arial"/>
          <w:sz w:val="22"/>
          <w:szCs w:val="22"/>
        </w:rPr>
        <w:t>µL</w:t>
      </w:r>
      <w:r w:rsidRPr="00283A83">
        <w:rPr>
          <w:rFonts w:ascii="Arial" w:hAnsi="Arial" w:cs="Arial"/>
          <w:sz w:val="22"/>
          <w:szCs w:val="22"/>
        </w:rPr>
        <w:t xml:space="preserve"> of 6x DNA gel loading dye per reaction.</w:t>
      </w:r>
    </w:p>
    <w:p w14:paraId="44DA5607" w14:textId="7630AF7F"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sample into one well of the 10</w:t>
      </w:r>
      <w:r w:rsidR="00E73215" w:rsidRPr="00283A83">
        <w:rPr>
          <w:rFonts w:ascii="Arial" w:hAnsi="Arial" w:cs="Arial"/>
          <w:sz w:val="22"/>
          <w:szCs w:val="22"/>
        </w:rPr>
        <w:t>-</w:t>
      </w:r>
      <w:r w:rsidRPr="00283A83">
        <w:rPr>
          <w:rFonts w:ascii="Arial" w:hAnsi="Arial" w:cs="Arial"/>
          <w:sz w:val="22"/>
          <w:szCs w:val="22"/>
        </w:rPr>
        <w:t xml:space="preserve">well 6% TBE gel. </w:t>
      </w:r>
    </w:p>
    <w:p w14:paraId="07231A32" w14:textId="6073B843"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Run the gel in 1x TBE running buffer at 180 V for 40 min. </w:t>
      </w:r>
    </w:p>
    <w:p w14:paraId="68B0A6DC"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Stain the gel in SYBR gold for 3 min, wash with nuclease-free water.</w:t>
      </w:r>
    </w:p>
    <w:p w14:paraId="5BFE36B0"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Select the cycle number where the bright product band appears</w:t>
      </w:r>
    </w:p>
    <w:p w14:paraId="7F760685" w14:textId="77777777" w:rsidR="004D712E" w:rsidRPr="00283A83" w:rsidRDefault="004D712E" w:rsidP="00BD00BD">
      <w:pPr>
        <w:spacing w:line="276" w:lineRule="auto"/>
        <w:jc w:val="both"/>
        <w:rPr>
          <w:rFonts w:ascii="Arial" w:hAnsi="Arial" w:cs="Arial"/>
          <w:sz w:val="22"/>
          <w:szCs w:val="22"/>
        </w:rPr>
      </w:pPr>
    </w:p>
    <w:p w14:paraId="6DE51074" w14:textId="77777777" w:rsidR="004D712E" w:rsidRPr="00283A83" w:rsidRDefault="004D712E" w:rsidP="004D712E">
      <w:pPr>
        <w:spacing w:line="276" w:lineRule="auto"/>
        <w:jc w:val="both"/>
        <w:rPr>
          <w:rFonts w:ascii="Arial" w:hAnsi="Arial" w:cs="Arial"/>
          <w:b/>
          <w:sz w:val="22"/>
        </w:rPr>
      </w:pPr>
      <w:r w:rsidRPr="00283A83">
        <w:rPr>
          <w:rFonts w:ascii="Arial" w:hAnsi="Arial" w:cs="Arial"/>
          <w:b/>
          <w:sz w:val="22"/>
        </w:rPr>
        <w:t>Library construction PCR – endpoint PCR</w:t>
      </w:r>
    </w:p>
    <w:p w14:paraId="07B520F7" w14:textId="77777777"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Assemble the PCR reaction according to the table.</w:t>
      </w:r>
    </w:p>
    <w:p w14:paraId="4ABE49B8"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6970" w:type="dxa"/>
        <w:tblInd w:w="680" w:type="dxa"/>
        <w:tblLook w:val="04A0" w:firstRow="1" w:lastRow="0" w:firstColumn="1" w:lastColumn="0" w:noHBand="0" w:noVBand="1"/>
      </w:tblPr>
      <w:tblGrid>
        <w:gridCol w:w="3993"/>
        <w:gridCol w:w="1418"/>
        <w:gridCol w:w="1559"/>
      </w:tblGrid>
      <w:tr w:rsidR="004D712E" w:rsidRPr="00283A83" w14:paraId="0AD8710E" w14:textId="77777777" w:rsidTr="006659C6">
        <w:trPr>
          <w:trHeight w:val="251"/>
        </w:trPr>
        <w:tc>
          <w:tcPr>
            <w:tcW w:w="3993" w:type="dxa"/>
          </w:tcPr>
          <w:p w14:paraId="011EF53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Component</w:t>
            </w:r>
          </w:p>
        </w:tc>
        <w:tc>
          <w:tcPr>
            <w:tcW w:w="1418" w:type="dxa"/>
          </w:tcPr>
          <w:p w14:paraId="1BB1B22C" w14:textId="31CA51C2"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Volume, </w:t>
            </w:r>
            <w:r w:rsidR="00140139" w:rsidRPr="00283A83">
              <w:rPr>
                <w:rFonts w:ascii="Arial" w:hAnsi="Arial" w:cs="Arial"/>
                <w:sz w:val="22"/>
              </w:rPr>
              <w:t>µL</w:t>
            </w:r>
          </w:p>
        </w:tc>
        <w:tc>
          <w:tcPr>
            <w:tcW w:w="1559" w:type="dxa"/>
          </w:tcPr>
          <w:p w14:paraId="0B0CF324"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w:t>
            </w:r>
          </w:p>
        </w:tc>
      </w:tr>
      <w:tr w:rsidR="004D712E" w:rsidRPr="00283A83" w14:paraId="1DE0E441" w14:textId="77777777" w:rsidTr="006659C6">
        <w:trPr>
          <w:trHeight w:val="241"/>
        </w:trPr>
        <w:tc>
          <w:tcPr>
            <w:tcW w:w="3993" w:type="dxa"/>
          </w:tcPr>
          <w:p w14:paraId="2C75CE1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5x High fidelity buffer</w:t>
            </w:r>
          </w:p>
        </w:tc>
        <w:tc>
          <w:tcPr>
            <w:tcW w:w="1418" w:type="dxa"/>
          </w:tcPr>
          <w:p w14:paraId="3E6EFED6"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w:t>
            </w:r>
          </w:p>
        </w:tc>
        <w:tc>
          <w:tcPr>
            <w:tcW w:w="1559" w:type="dxa"/>
          </w:tcPr>
          <w:p w14:paraId="433330B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1x</w:t>
            </w:r>
          </w:p>
        </w:tc>
      </w:tr>
      <w:tr w:rsidR="004D712E" w:rsidRPr="00283A83" w14:paraId="7087DAD6" w14:textId="77777777" w:rsidTr="006659C6">
        <w:trPr>
          <w:trHeight w:val="251"/>
        </w:trPr>
        <w:tc>
          <w:tcPr>
            <w:tcW w:w="3993" w:type="dxa"/>
          </w:tcPr>
          <w:p w14:paraId="57A14A2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dNTP mix (10 mM each)</w:t>
            </w:r>
          </w:p>
        </w:tc>
        <w:tc>
          <w:tcPr>
            <w:tcW w:w="1418" w:type="dxa"/>
          </w:tcPr>
          <w:p w14:paraId="61A7CC3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w:t>
            </w:r>
          </w:p>
        </w:tc>
        <w:tc>
          <w:tcPr>
            <w:tcW w:w="1559" w:type="dxa"/>
          </w:tcPr>
          <w:p w14:paraId="7D52E77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0.2 mM each</w:t>
            </w:r>
          </w:p>
        </w:tc>
      </w:tr>
      <w:tr w:rsidR="004D712E" w:rsidRPr="00283A83" w14:paraId="676D4A1A" w14:textId="77777777" w:rsidTr="006659C6">
        <w:trPr>
          <w:trHeight w:val="241"/>
        </w:trPr>
        <w:tc>
          <w:tcPr>
            <w:tcW w:w="3993" w:type="dxa"/>
          </w:tcPr>
          <w:p w14:paraId="26E32C9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NEB Universal primer (10 µM)</w:t>
            </w:r>
          </w:p>
        </w:tc>
        <w:tc>
          <w:tcPr>
            <w:tcW w:w="1418" w:type="dxa"/>
          </w:tcPr>
          <w:p w14:paraId="74319502"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w:t>
            </w:r>
          </w:p>
        </w:tc>
        <w:tc>
          <w:tcPr>
            <w:tcW w:w="1559" w:type="dxa"/>
          </w:tcPr>
          <w:p w14:paraId="2D2E61DE"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500 nM </w:t>
            </w:r>
          </w:p>
        </w:tc>
      </w:tr>
      <w:tr w:rsidR="004D712E" w:rsidRPr="00283A83" w14:paraId="74C81D24" w14:textId="77777777" w:rsidTr="006659C6">
        <w:trPr>
          <w:trHeight w:val="241"/>
        </w:trPr>
        <w:tc>
          <w:tcPr>
            <w:tcW w:w="3993" w:type="dxa"/>
          </w:tcPr>
          <w:p w14:paraId="66C0BA1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NEB Index primer (10 µM)</w:t>
            </w:r>
          </w:p>
        </w:tc>
        <w:tc>
          <w:tcPr>
            <w:tcW w:w="1418" w:type="dxa"/>
          </w:tcPr>
          <w:p w14:paraId="0AAFB463"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w:t>
            </w:r>
          </w:p>
        </w:tc>
        <w:tc>
          <w:tcPr>
            <w:tcW w:w="1559" w:type="dxa"/>
          </w:tcPr>
          <w:p w14:paraId="11A7FE0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500 nM</w:t>
            </w:r>
          </w:p>
        </w:tc>
      </w:tr>
      <w:tr w:rsidR="004D712E" w:rsidRPr="00283A83" w14:paraId="78D458B8" w14:textId="77777777" w:rsidTr="006659C6">
        <w:trPr>
          <w:trHeight w:val="241"/>
        </w:trPr>
        <w:tc>
          <w:tcPr>
            <w:tcW w:w="3993" w:type="dxa"/>
          </w:tcPr>
          <w:p w14:paraId="3C12D16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Circularization reaction</w:t>
            </w:r>
          </w:p>
        </w:tc>
        <w:tc>
          <w:tcPr>
            <w:tcW w:w="1418" w:type="dxa"/>
          </w:tcPr>
          <w:p w14:paraId="38F963C5"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w:t>
            </w:r>
          </w:p>
        </w:tc>
        <w:tc>
          <w:tcPr>
            <w:tcW w:w="1559" w:type="dxa"/>
          </w:tcPr>
          <w:p w14:paraId="52754B3E" w14:textId="77777777" w:rsidR="004D712E" w:rsidRPr="00283A83" w:rsidRDefault="004D712E" w:rsidP="000E1F2E">
            <w:pPr>
              <w:spacing w:line="276" w:lineRule="auto"/>
              <w:jc w:val="both"/>
              <w:rPr>
                <w:rFonts w:ascii="Arial" w:hAnsi="Arial" w:cs="Arial"/>
                <w:sz w:val="22"/>
              </w:rPr>
            </w:pPr>
          </w:p>
        </w:tc>
      </w:tr>
      <w:tr w:rsidR="004D712E" w:rsidRPr="00283A83" w14:paraId="5E9C623A" w14:textId="77777777" w:rsidTr="006659C6">
        <w:trPr>
          <w:trHeight w:val="241"/>
        </w:trPr>
        <w:tc>
          <w:tcPr>
            <w:tcW w:w="3993" w:type="dxa"/>
          </w:tcPr>
          <w:p w14:paraId="055C8AD3" w14:textId="527ED99F"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Phusion polymerase (2 U/ </w:t>
            </w:r>
            <w:r w:rsidR="00140139" w:rsidRPr="00283A83">
              <w:rPr>
                <w:rFonts w:ascii="Arial" w:hAnsi="Arial" w:cs="Arial"/>
                <w:sz w:val="22"/>
              </w:rPr>
              <w:t>µL</w:t>
            </w:r>
            <w:r w:rsidRPr="00283A83">
              <w:rPr>
                <w:rFonts w:ascii="Arial" w:hAnsi="Arial" w:cs="Arial"/>
                <w:sz w:val="22"/>
              </w:rPr>
              <w:t>)</w:t>
            </w:r>
          </w:p>
        </w:tc>
        <w:tc>
          <w:tcPr>
            <w:tcW w:w="1418" w:type="dxa"/>
          </w:tcPr>
          <w:p w14:paraId="4A467D6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0.5</w:t>
            </w:r>
          </w:p>
        </w:tc>
        <w:tc>
          <w:tcPr>
            <w:tcW w:w="1559" w:type="dxa"/>
          </w:tcPr>
          <w:p w14:paraId="0D4657A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2.5 mM</w:t>
            </w:r>
          </w:p>
        </w:tc>
      </w:tr>
      <w:tr w:rsidR="004D712E" w:rsidRPr="00283A83" w14:paraId="6A4142C5" w14:textId="77777777" w:rsidTr="006659C6">
        <w:trPr>
          <w:trHeight w:val="241"/>
        </w:trPr>
        <w:tc>
          <w:tcPr>
            <w:tcW w:w="3993" w:type="dxa"/>
          </w:tcPr>
          <w:p w14:paraId="30712164" w14:textId="779CFE15"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Nuclease-free water up to 65 </w:t>
            </w:r>
            <w:r w:rsidR="00140139" w:rsidRPr="00283A83">
              <w:rPr>
                <w:rFonts w:ascii="Arial" w:hAnsi="Arial" w:cs="Arial"/>
                <w:sz w:val="22"/>
              </w:rPr>
              <w:t>µL</w:t>
            </w:r>
          </w:p>
        </w:tc>
        <w:tc>
          <w:tcPr>
            <w:tcW w:w="1418" w:type="dxa"/>
          </w:tcPr>
          <w:p w14:paraId="7F1AB664"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31.5</w:t>
            </w:r>
          </w:p>
        </w:tc>
        <w:tc>
          <w:tcPr>
            <w:tcW w:w="1559" w:type="dxa"/>
          </w:tcPr>
          <w:p w14:paraId="3ED41BF4" w14:textId="77777777" w:rsidR="004D712E" w:rsidRPr="00283A83" w:rsidRDefault="004D712E" w:rsidP="000E1F2E">
            <w:pPr>
              <w:spacing w:line="276" w:lineRule="auto"/>
              <w:jc w:val="both"/>
              <w:rPr>
                <w:rFonts w:ascii="Arial" w:hAnsi="Arial" w:cs="Arial"/>
                <w:sz w:val="22"/>
              </w:rPr>
            </w:pPr>
          </w:p>
        </w:tc>
      </w:tr>
    </w:tbl>
    <w:p w14:paraId="64AB6551" w14:textId="77777777" w:rsidR="004D712E" w:rsidRPr="00283A83" w:rsidRDefault="004D712E" w:rsidP="004D712E">
      <w:pPr>
        <w:pStyle w:val="ListParagraph"/>
        <w:spacing w:line="276" w:lineRule="auto"/>
        <w:jc w:val="both"/>
        <w:rPr>
          <w:rFonts w:ascii="Arial" w:hAnsi="Arial" w:cs="Arial"/>
          <w:sz w:val="22"/>
          <w:szCs w:val="22"/>
        </w:rPr>
      </w:pPr>
    </w:p>
    <w:p w14:paraId="1E5AC7E5" w14:textId="77777777" w:rsidR="004D712E" w:rsidRPr="00283A83" w:rsidRDefault="004D712E" w:rsidP="004D712E">
      <w:pPr>
        <w:pStyle w:val="ListParagraph"/>
        <w:numPr>
          <w:ilvl w:val="0"/>
          <w:numId w:val="20"/>
        </w:numPr>
        <w:spacing w:line="276" w:lineRule="auto"/>
        <w:jc w:val="both"/>
        <w:rPr>
          <w:rFonts w:ascii="Arial" w:hAnsi="Arial" w:cs="Arial"/>
          <w:sz w:val="22"/>
          <w:szCs w:val="22"/>
        </w:rPr>
      </w:pPr>
      <w:r w:rsidRPr="00283A83">
        <w:rPr>
          <w:rFonts w:ascii="Arial" w:hAnsi="Arial" w:cs="Arial"/>
          <w:sz w:val="22"/>
          <w:szCs w:val="22"/>
        </w:rPr>
        <w:t>Run the PCR reaction in the thermocycler according to the program</w:t>
      </w:r>
    </w:p>
    <w:p w14:paraId="1BB34C26" w14:textId="77777777" w:rsidR="004D712E" w:rsidRPr="00283A83" w:rsidRDefault="004D712E" w:rsidP="004D712E">
      <w:pPr>
        <w:pStyle w:val="ListParagraph"/>
        <w:spacing w:line="276" w:lineRule="auto"/>
        <w:jc w:val="both"/>
        <w:rPr>
          <w:rFonts w:ascii="Arial" w:hAnsi="Arial" w:cs="Arial"/>
          <w:sz w:val="22"/>
          <w:szCs w:val="22"/>
        </w:rPr>
      </w:pPr>
    </w:p>
    <w:tbl>
      <w:tblPr>
        <w:tblStyle w:val="TableGrid"/>
        <w:tblW w:w="0" w:type="auto"/>
        <w:tblInd w:w="692" w:type="dxa"/>
        <w:tblLook w:val="04A0" w:firstRow="1" w:lastRow="0" w:firstColumn="1" w:lastColumn="0" w:noHBand="0" w:noVBand="1"/>
      </w:tblPr>
      <w:tblGrid>
        <w:gridCol w:w="3114"/>
        <w:gridCol w:w="1476"/>
        <w:gridCol w:w="1134"/>
        <w:gridCol w:w="1234"/>
      </w:tblGrid>
      <w:tr w:rsidR="004D712E" w:rsidRPr="00283A83" w14:paraId="77520F5D" w14:textId="77777777" w:rsidTr="006659C6">
        <w:trPr>
          <w:trHeight w:val="251"/>
        </w:trPr>
        <w:tc>
          <w:tcPr>
            <w:tcW w:w="3114" w:type="dxa"/>
          </w:tcPr>
          <w:p w14:paraId="487D0ADF"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Step</w:t>
            </w:r>
          </w:p>
        </w:tc>
        <w:tc>
          <w:tcPr>
            <w:tcW w:w="1476" w:type="dxa"/>
          </w:tcPr>
          <w:p w14:paraId="0016E847"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Temperature </w:t>
            </w:r>
          </w:p>
        </w:tc>
        <w:tc>
          <w:tcPr>
            <w:tcW w:w="1134" w:type="dxa"/>
          </w:tcPr>
          <w:p w14:paraId="09D9A86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Time</w:t>
            </w:r>
          </w:p>
        </w:tc>
        <w:tc>
          <w:tcPr>
            <w:tcW w:w="1234" w:type="dxa"/>
          </w:tcPr>
          <w:p w14:paraId="7E1E9BF5" w14:textId="77777777" w:rsidR="004D712E" w:rsidRPr="00283A83" w:rsidRDefault="004D712E" w:rsidP="000E1F2E">
            <w:pPr>
              <w:spacing w:line="276" w:lineRule="auto"/>
              <w:jc w:val="both"/>
              <w:rPr>
                <w:rFonts w:ascii="Arial" w:hAnsi="Arial" w:cs="Arial"/>
                <w:sz w:val="22"/>
              </w:rPr>
            </w:pPr>
          </w:p>
        </w:tc>
      </w:tr>
      <w:tr w:rsidR="004D712E" w:rsidRPr="00283A83" w14:paraId="5F9BDC7B" w14:textId="77777777" w:rsidTr="006659C6">
        <w:trPr>
          <w:trHeight w:val="241"/>
        </w:trPr>
        <w:tc>
          <w:tcPr>
            <w:tcW w:w="3114" w:type="dxa"/>
          </w:tcPr>
          <w:p w14:paraId="2224594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Initial denaturation</w:t>
            </w:r>
          </w:p>
        </w:tc>
        <w:tc>
          <w:tcPr>
            <w:tcW w:w="1476" w:type="dxa"/>
          </w:tcPr>
          <w:p w14:paraId="6780A678" w14:textId="43942129" w:rsidR="004D712E" w:rsidRPr="00283A83" w:rsidRDefault="004D712E" w:rsidP="000E1F2E">
            <w:pPr>
              <w:spacing w:line="276" w:lineRule="auto"/>
              <w:jc w:val="both"/>
              <w:rPr>
                <w:rFonts w:ascii="Arial" w:hAnsi="Arial" w:cs="Arial"/>
                <w:sz w:val="22"/>
              </w:rPr>
            </w:pPr>
            <w:r w:rsidRPr="00283A83">
              <w:rPr>
                <w:rFonts w:ascii="Arial" w:hAnsi="Arial" w:cs="Arial"/>
                <w:sz w:val="22"/>
              </w:rPr>
              <w:t>98</w:t>
            </w:r>
            <w:r w:rsidR="00680233" w:rsidRPr="00283A83">
              <w:rPr>
                <w:rFonts w:ascii="Arial" w:hAnsi="Arial" w:cs="Arial"/>
                <w:sz w:val="22"/>
              </w:rPr>
              <w:t>°C</w:t>
            </w:r>
          </w:p>
        </w:tc>
        <w:tc>
          <w:tcPr>
            <w:tcW w:w="1134" w:type="dxa"/>
          </w:tcPr>
          <w:p w14:paraId="4D7F289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30 sec</w:t>
            </w:r>
          </w:p>
        </w:tc>
        <w:tc>
          <w:tcPr>
            <w:tcW w:w="1234" w:type="dxa"/>
          </w:tcPr>
          <w:p w14:paraId="22458213" w14:textId="77777777" w:rsidR="004D712E" w:rsidRPr="00283A83" w:rsidRDefault="004D712E" w:rsidP="000E1F2E">
            <w:pPr>
              <w:spacing w:line="276" w:lineRule="auto"/>
              <w:jc w:val="both"/>
              <w:rPr>
                <w:rFonts w:ascii="Arial" w:hAnsi="Arial" w:cs="Arial"/>
                <w:sz w:val="22"/>
              </w:rPr>
            </w:pPr>
          </w:p>
        </w:tc>
      </w:tr>
      <w:tr w:rsidR="004D712E" w:rsidRPr="00283A83" w14:paraId="2B06F235" w14:textId="77777777" w:rsidTr="006659C6">
        <w:trPr>
          <w:trHeight w:val="251"/>
        </w:trPr>
        <w:tc>
          <w:tcPr>
            <w:tcW w:w="3114" w:type="dxa"/>
          </w:tcPr>
          <w:p w14:paraId="796642C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Denaturation</w:t>
            </w:r>
          </w:p>
        </w:tc>
        <w:tc>
          <w:tcPr>
            <w:tcW w:w="1476" w:type="dxa"/>
          </w:tcPr>
          <w:p w14:paraId="631BF1C7" w14:textId="500BEED6" w:rsidR="004D712E" w:rsidRPr="00283A83" w:rsidRDefault="004D712E" w:rsidP="000E1F2E">
            <w:pPr>
              <w:spacing w:line="276" w:lineRule="auto"/>
              <w:jc w:val="both"/>
              <w:rPr>
                <w:rFonts w:ascii="Arial" w:hAnsi="Arial" w:cs="Arial"/>
                <w:sz w:val="22"/>
              </w:rPr>
            </w:pPr>
            <w:r w:rsidRPr="00283A83">
              <w:rPr>
                <w:rFonts w:ascii="Arial" w:hAnsi="Arial" w:cs="Arial"/>
                <w:sz w:val="22"/>
              </w:rPr>
              <w:t>98</w:t>
            </w:r>
            <w:r w:rsidR="00680233" w:rsidRPr="00283A83">
              <w:rPr>
                <w:rFonts w:ascii="Arial" w:hAnsi="Arial" w:cs="Arial"/>
                <w:sz w:val="22"/>
              </w:rPr>
              <w:t>°C</w:t>
            </w:r>
          </w:p>
        </w:tc>
        <w:tc>
          <w:tcPr>
            <w:tcW w:w="1134" w:type="dxa"/>
          </w:tcPr>
          <w:p w14:paraId="42174F5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34" w:type="dxa"/>
            <w:vMerge w:val="restart"/>
            <w:vAlign w:val="center"/>
          </w:tcPr>
          <w:p w14:paraId="134A78BF" w14:textId="77777777" w:rsidR="004D712E" w:rsidRPr="00283A83" w:rsidRDefault="004D712E" w:rsidP="000E1F2E">
            <w:pPr>
              <w:spacing w:line="276" w:lineRule="auto"/>
              <w:jc w:val="center"/>
              <w:rPr>
                <w:rFonts w:ascii="Arial" w:hAnsi="Arial" w:cs="Arial"/>
                <w:sz w:val="22"/>
              </w:rPr>
            </w:pPr>
            <w:r w:rsidRPr="00283A83">
              <w:rPr>
                <w:rFonts w:ascii="Arial" w:hAnsi="Arial" w:cs="Arial"/>
                <w:sz w:val="22"/>
              </w:rPr>
              <w:t>x cycles</w:t>
            </w:r>
          </w:p>
        </w:tc>
      </w:tr>
      <w:tr w:rsidR="004D712E" w:rsidRPr="00283A83" w14:paraId="3D9F0C2D" w14:textId="77777777" w:rsidTr="006659C6">
        <w:trPr>
          <w:trHeight w:val="241"/>
        </w:trPr>
        <w:tc>
          <w:tcPr>
            <w:tcW w:w="3114" w:type="dxa"/>
          </w:tcPr>
          <w:p w14:paraId="4486A548"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Primer annealing</w:t>
            </w:r>
          </w:p>
        </w:tc>
        <w:tc>
          <w:tcPr>
            <w:tcW w:w="1476" w:type="dxa"/>
          </w:tcPr>
          <w:p w14:paraId="7C7FA6AD" w14:textId="5F2E0584" w:rsidR="004D712E" w:rsidRPr="00283A83" w:rsidRDefault="004D712E" w:rsidP="000E1F2E">
            <w:pPr>
              <w:spacing w:line="276" w:lineRule="auto"/>
              <w:jc w:val="both"/>
              <w:rPr>
                <w:rFonts w:ascii="Arial" w:hAnsi="Arial" w:cs="Arial"/>
                <w:sz w:val="22"/>
              </w:rPr>
            </w:pPr>
            <w:r w:rsidRPr="00283A83">
              <w:rPr>
                <w:rFonts w:ascii="Arial" w:hAnsi="Arial" w:cs="Arial"/>
                <w:sz w:val="22"/>
              </w:rPr>
              <w:t>65</w:t>
            </w:r>
            <w:r w:rsidR="00680233" w:rsidRPr="00283A83">
              <w:rPr>
                <w:rFonts w:ascii="Arial" w:hAnsi="Arial" w:cs="Arial"/>
                <w:sz w:val="22"/>
              </w:rPr>
              <w:t>°C</w:t>
            </w:r>
          </w:p>
        </w:tc>
        <w:tc>
          <w:tcPr>
            <w:tcW w:w="1134" w:type="dxa"/>
          </w:tcPr>
          <w:p w14:paraId="482A2DCA"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34" w:type="dxa"/>
            <w:vMerge/>
          </w:tcPr>
          <w:p w14:paraId="152B6A70" w14:textId="77777777" w:rsidR="004D712E" w:rsidRPr="00283A83" w:rsidRDefault="004D712E" w:rsidP="000E1F2E">
            <w:pPr>
              <w:spacing w:line="276" w:lineRule="auto"/>
              <w:jc w:val="both"/>
              <w:rPr>
                <w:rFonts w:ascii="Arial" w:hAnsi="Arial" w:cs="Arial"/>
                <w:sz w:val="22"/>
              </w:rPr>
            </w:pPr>
          </w:p>
        </w:tc>
      </w:tr>
      <w:tr w:rsidR="004D712E" w:rsidRPr="00283A83" w14:paraId="7972F964" w14:textId="77777777" w:rsidTr="006659C6">
        <w:trPr>
          <w:trHeight w:val="241"/>
        </w:trPr>
        <w:tc>
          <w:tcPr>
            <w:tcW w:w="3114" w:type="dxa"/>
          </w:tcPr>
          <w:p w14:paraId="19A2EAC0"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 xml:space="preserve">Extension </w:t>
            </w:r>
          </w:p>
        </w:tc>
        <w:tc>
          <w:tcPr>
            <w:tcW w:w="1476" w:type="dxa"/>
          </w:tcPr>
          <w:p w14:paraId="1A147768" w14:textId="3F28D720" w:rsidR="004D712E" w:rsidRPr="00283A83" w:rsidRDefault="004D712E" w:rsidP="000E1F2E">
            <w:pPr>
              <w:spacing w:line="276" w:lineRule="auto"/>
              <w:jc w:val="both"/>
              <w:rPr>
                <w:rFonts w:ascii="Arial" w:hAnsi="Arial" w:cs="Arial"/>
                <w:sz w:val="22"/>
              </w:rPr>
            </w:pPr>
            <w:r w:rsidRPr="00283A83">
              <w:rPr>
                <w:rFonts w:ascii="Arial" w:hAnsi="Arial" w:cs="Arial"/>
                <w:sz w:val="22"/>
              </w:rPr>
              <w:t>72</w:t>
            </w:r>
            <w:r w:rsidR="00680233" w:rsidRPr="00283A83">
              <w:rPr>
                <w:rFonts w:ascii="Arial" w:hAnsi="Arial" w:cs="Arial"/>
                <w:sz w:val="22"/>
              </w:rPr>
              <w:t>°C</w:t>
            </w:r>
          </w:p>
        </w:tc>
        <w:tc>
          <w:tcPr>
            <w:tcW w:w="1134" w:type="dxa"/>
          </w:tcPr>
          <w:p w14:paraId="1E359857"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10 sec</w:t>
            </w:r>
          </w:p>
        </w:tc>
        <w:tc>
          <w:tcPr>
            <w:tcW w:w="1234" w:type="dxa"/>
            <w:vMerge/>
          </w:tcPr>
          <w:p w14:paraId="092206FE" w14:textId="77777777" w:rsidR="004D712E" w:rsidRPr="00283A83" w:rsidRDefault="004D712E" w:rsidP="000E1F2E">
            <w:pPr>
              <w:spacing w:line="276" w:lineRule="auto"/>
              <w:jc w:val="both"/>
              <w:rPr>
                <w:rFonts w:ascii="Arial" w:hAnsi="Arial" w:cs="Arial"/>
                <w:sz w:val="22"/>
              </w:rPr>
            </w:pPr>
          </w:p>
        </w:tc>
      </w:tr>
      <w:tr w:rsidR="004D712E" w:rsidRPr="00283A83" w14:paraId="1F8D6C37" w14:textId="77777777" w:rsidTr="006659C6">
        <w:trPr>
          <w:trHeight w:val="241"/>
        </w:trPr>
        <w:tc>
          <w:tcPr>
            <w:tcW w:w="3114" w:type="dxa"/>
          </w:tcPr>
          <w:p w14:paraId="4AD6573B"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Final extension</w:t>
            </w:r>
          </w:p>
        </w:tc>
        <w:tc>
          <w:tcPr>
            <w:tcW w:w="1476" w:type="dxa"/>
          </w:tcPr>
          <w:p w14:paraId="1BDD4D79" w14:textId="32AC8B1D" w:rsidR="004D712E" w:rsidRPr="00283A83" w:rsidRDefault="004D712E" w:rsidP="000E1F2E">
            <w:pPr>
              <w:spacing w:line="276" w:lineRule="auto"/>
              <w:jc w:val="both"/>
              <w:rPr>
                <w:rFonts w:ascii="Arial" w:hAnsi="Arial" w:cs="Arial"/>
                <w:sz w:val="22"/>
              </w:rPr>
            </w:pPr>
            <w:r w:rsidRPr="00283A83">
              <w:rPr>
                <w:rFonts w:ascii="Arial" w:hAnsi="Arial" w:cs="Arial"/>
                <w:sz w:val="22"/>
              </w:rPr>
              <w:t>72</w:t>
            </w:r>
            <w:r w:rsidR="00680233" w:rsidRPr="00283A83">
              <w:rPr>
                <w:rFonts w:ascii="Arial" w:hAnsi="Arial" w:cs="Arial"/>
                <w:sz w:val="22"/>
              </w:rPr>
              <w:t>°C</w:t>
            </w:r>
          </w:p>
        </w:tc>
        <w:tc>
          <w:tcPr>
            <w:tcW w:w="1134" w:type="dxa"/>
          </w:tcPr>
          <w:p w14:paraId="13F1E909"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5 min</w:t>
            </w:r>
          </w:p>
        </w:tc>
        <w:tc>
          <w:tcPr>
            <w:tcW w:w="1234" w:type="dxa"/>
          </w:tcPr>
          <w:p w14:paraId="4285BC16" w14:textId="77777777" w:rsidR="004D712E" w:rsidRPr="00283A83" w:rsidRDefault="004D712E" w:rsidP="000E1F2E">
            <w:pPr>
              <w:spacing w:line="276" w:lineRule="auto"/>
              <w:jc w:val="both"/>
              <w:rPr>
                <w:rFonts w:ascii="Arial" w:hAnsi="Arial" w:cs="Arial"/>
                <w:sz w:val="22"/>
              </w:rPr>
            </w:pPr>
          </w:p>
        </w:tc>
      </w:tr>
      <w:tr w:rsidR="004D712E" w:rsidRPr="00283A83" w14:paraId="30B72937" w14:textId="77777777" w:rsidTr="006659C6">
        <w:trPr>
          <w:trHeight w:val="241"/>
        </w:trPr>
        <w:tc>
          <w:tcPr>
            <w:tcW w:w="3114" w:type="dxa"/>
          </w:tcPr>
          <w:p w14:paraId="0F7D33C1"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Hold</w:t>
            </w:r>
          </w:p>
        </w:tc>
        <w:tc>
          <w:tcPr>
            <w:tcW w:w="1476" w:type="dxa"/>
          </w:tcPr>
          <w:p w14:paraId="51372850" w14:textId="5F403D26" w:rsidR="004D712E" w:rsidRPr="00283A83" w:rsidRDefault="004D712E" w:rsidP="000E1F2E">
            <w:pPr>
              <w:spacing w:line="276" w:lineRule="auto"/>
              <w:jc w:val="both"/>
              <w:rPr>
                <w:rFonts w:ascii="Arial" w:hAnsi="Arial" w:cs="Arial"/>
                <w:sz w:val="22"/>
              </w:rPr>
            </w:pPr>
            <w:r w:rsidRPr="00283A83">
              <w:rPr>
                <w:rFonts w:ascii="Arial" w:hAnsi="Arial" w:cs="Arial"/>
                <w:sz w:val="22"/>
              </w:rPr>
              <w:t>10</w:t>
            </w:r>
            <w:r w:rsidR="00680233" w:rsidRPr="00283A83">
              <w:rPr>
                <w:rFonts w:ascii="Arial" w:hAnsi="Arial" w:cs="Arial"/>
                <w:sz w:val="22"/>
              </w:rPr>
              <w:t>°C</w:t>
            </w:r>
          </w:p>
        </w:tc>
        <w:tc>
          <w:tcPr>
            <w:tcW w:w="1134" w:type="dxa"/>
          </w:tcPr>
          <w:p w14:paraId="4C125D8D" w14:textId="77777777" w:rsidR="004D712E" w:rsidRPr="00283A83" w:rsidRDefault="004D712E" w:rsidP="000E1F2E">
            <w:pPr>
              <w:spacing w:line="276" w:lineRule="auto"/>
              <w:jc w:val="both"/>
              <w:rPr>
                <w:rFonts w:ascii="Arial" w:hAnsi="Arial" w:cs="Arial"/>
                <w:sz w:val="22"/>
              </w:rPr>
            </w:pPr>
            <w:r w:rsidRPr="00283A83">
              <w:rPr>
                <w:rFonts w:ascii="Arial" w:hAnsi="Arial" w:cs="Arial"/>
                <w:sz w:val="22"/>
              </w:rPr>
              <w:t>∞</w:t>
            </w:r>
          </w:p>
        </w:tc>
        <w:tc>
          <w:tcPr>
            <w:tcW w:w="1234" w:type="dxa"/>
          </w:tcPr>
          <w:p w14:paraId="779BD7EA" w14:textId="77777777" w:rsidR="004D712E" w:rsidRPr="00283A83" w:rsidRDefault="004D712E" w:rsidP="000E1F2E">
            <w:pPr>
              <w:spacing w:line="276" w:lineRule="auto"/>
              <w:jc w:val="both"/>
              <w:rPr>
                <w:rFonts w:ascii="Arial" w:hAnsi="Arial" w:cs="Arial"/>
                <w:sz w:val="22"/>
              </w:rPr>
            </w:pPr>
          </w:p>
        </w:tc>
      </w:tr>
    </w:tbl>
    <w:p w14:paraId="7DB4EA89" w14:textId="77777777" w:rsidR="004D712E" w:rsidRPr="00283A83" w:rsidRDefault="004D712E" w:rsidP="004D712E">
      <w:pPr>
        <w:pStyle w:val="ListParagraph"/>
        <w:spacing w:line="276" w:lineRule="auto"/>
        <w:jc w:val="both"/>
        <w:rPr>
          <w:rFonts w:ascii="Arial" w:hAnsi="Arial" w:cs="Arial"/>
          <w:sz w:val="22"/>
          <w:szCs w:val="22"/>
        </w:rPr>
      </w:pPr>
    </w:p>
    <w:p w14:paraId="5AC09DFC" w14:textId="4FDB2707" w:rsidR="008C4428" w:rsidRPr="00283A83" w:rsidRDefault="000F3A29" w:rsidP="000F3A29">
      <w:pPr>
        <w:spacing w:line="276" w:lineRule="auto"/>
        <w:jc w:val="both"/>
        <w:rPr>
          <w:rFonts w:ascii="Arial" w:hAnsi="Arial" w:cs="Arial"/>
          <w:sz w:val="22"/>
          <w:szCs w:val="22"/>
        </w:rPr>
      </w:pPr>
      <w:r w:rsidRPr="00283A83">
        <w:rPr>
          <w:rFonts w:ascii="Arial" w:hAnsi="Arial" w:cs="Arial"/>
          <w:sz w:val="22"/>
          <w:szCs w:val="22"/>
        </w:rPr>
        <w:t xml:space="preserve">In this protocol we describe the purification of the PCR product via size selection on TBE gel and gel extraction as it allows the efficient separation of the primers and the no-insert product. If minimal presence of the no-insert product is observed on a cycle number determination gel the PCR product can be purified using the bead-based purification methods </w:t>
      </w:r>
      <w:r w:rsidR="00090CA3" w:rsidRPr="00283A83">
        <w:rPr>
          <w:rFonts w:ascii="Arial" w:hAnsi="Arial" w:cs="Arial"/>
          <w:sz w:val="22"/>
          <w:szCs w:val="22"/>
        </w:rPr>
        <w:t xml:space="preserve">after optimization of the conditions </w:t>
      </w:r>
      <w:r w:rsidRPr="00283A83">
        <w:rPr>
          <w:rFonts w:ascii="Arial" w:hAnsi="Arial" w:cs="Arial"/>
          <w:sz w:val="22"/>
          <w:szCs w:val="22"/>
        </w:rPr>
        <w:t>(e.g.</w:t>
      </w:r>
      <w:r w:rsidR="00090CA3" w:rsidRPr="00283A83">
        <w:rPr>
          <w:rFonts w:ascii="Arial" w:hAnsi="Arial" w:cs="Arial"/>
          <w:sz w:val="22"/>
          <w:szCs w:val="22"/>
        </w:rPr>
        <w:t xml:space="preserve"> ProNex beads </w:t>
      </w:r>
      <w:r w:rsidR="00090CA3" w:rsidRPr="00283A83">
        <w:rPr>
          <w:rFonts w:ascii="Arial" w:hAnsi="Arial" w:cs="Arial"/>
          <w:sz w:val="22"/>
          <w:szCs w:val="22"/>
        </w:rPr>
        <w:fldChar w:fldCharType="begin" w:fldLock="1"/>
      </w:r>
      <w:r w:rsidR="009D2C4A" w:rsidRPr="00283A83">
        <w:rPr>
          <w:rFonts w:ascii="Arial" w:hAnsi="Arial" w:cs="Arial"/>
          <w:sz w:val="22"/>
          <w:szCs w:val="22"/>
        </w:rPr>
        <w:instrText>ADDIN CSL_CITATION {"citationItems":[{"id":"ITEM-1","itemData":{"DOI":"10.1016/J.YMETH.2019.10.003","ISSN":"1046-2023","PMID":"31610236","abstract":"Individual-nucleotide resolution UV crosslinking and immunoprecipitation (iCLIP) is a state-of-the-art technology to map the RNA interaction sites of an RNA-binding protein (RBP) across the transcriptome. Here, we present the new iCLIP2 protocol that allows to obtain high-quality iCLIP libraries in a fast and efficient manner. The new protocol comprises separate adapter ligations, two cDNA amplification steps and bead-based size selection. The full procedure can be completed within four days. Our advances significantly increase the complexity of the iCLIP2 libraries, resulting in a more comprehensive representation of RBP binding sites. Overall, the methodological advances in iCLIP2 allow efficient library generation and thereby promote the versatile and flexible application of this important technology.","author":[{"dropping-particle":"","family":"Buchbender","given":"Andreas","non-dropping-particle":"","parse-names":false,"suffix":""},{"dropping-particle":"","family":"Mutter","given":"Holger","non-dropping-particle":"","parse-names":false,"suffix":""},{"dropping-particle":"","family":"Sutandy","given":"F. X.Reymond","non-dropping-particle":"","parse-names":false,"suffix":""},{"dropping-particle":"","family":"Körtel","given":"Nadine","non-dropping-particle":"","parse-names":false,"suffix":""},{"dropping-particle":"","family":"Hänel","given":"Heike","non-dropping-particle":"","parse-names":false,"suffix":""},{"dropping-particle":"","family":"Busch","given":"Anke","non-dropping-particle":"","parse-names":false,"suffix":""},{"dropping-particle":"","family":"Ebersberger","given":"Stefanie","non-dropping-particle":"","parse-names":false,"suffix":""},{"dropping-particle":"","family":"König","given":"Julian","non-dropping-particle":"","parse-names":false,"suffix":""}],"container-title":"Methods","id":"ITEM-1","issued":{"date-parts":[["2020","6","1"]]},"page":"33-48","publisher":"Academic Press","title":"Improved library preparation with the new iCLIP2 protocol","type":"article-journal","volume":"178"},"uris":["http://www.mendeley.com/documents/?uuid=96424a09-0cc6-3493-b4df-b553f619cb59"]}],"mendeley":{"formattedCitation":"(Buchbender et al. 2020)","plainTextFormattedCitation":"(Buchbender et al. 2020)","previouslyFormattedCitation":"(Buchbender et al. 2020)"},"properties":{"noteIndex":0},"schema":"https://github.com/citation-style-language/schema/raw/master/csl-citation.json"}</w:instrText>
      </w:r>
      <w:r w:rsidR="00090CA3" w:rsidRPr="00283A83">
        <w:rPr>
          <w:rFonts w:ascii="Arial" w:hAnsi="Arial" w:cs="Arial"/>
          <w:sz w:val="22"/>
          <w:szCs w:val="22"/>
        </w:rPr>
        <w:fldChar w:fldCharType="separate"/>
      </w:r>
      <w:r w:rsidR="00090CA3" w:rsidRPr="00283A83">
        <w:rPr>
          <w:rFonts w:ascii="Arial" w:hAnsi="Arial" w:cs="Arial"/>
          <w:noProof/>
          <w:sz w:val="22"/>
          <w:szCs w:val="22"/>
        </w:rPr>
        <w:t>(Buchbender et al. 2020)</w:t>
      </w:r>
      <w:r w:rsidR="00090CA3" w:rsidRPr="00283A83">
        <w:rPr>
          <w:rFonts w:ascii="Arial" w:hAnsi="Arial" w:cs="Arial"/>
          <w:sz w:val="22"/>
          <w:szCs w:val="22"/>
        </w:rPr>
        <w:fldChar w:fldCharType="end"/>
      </w:r>
      <w:r w:rsidRPr="00283A83">
        <w:rPr>
          <w:rFonts w:ascii="Arial" w:hAnsi="Arial" w:cs="Arial"/>
          <w:sz w:val="22"/>
          <w:szCs w:val="22"/>
        </w:rPr>
        <w:t>)</w:t>
      </w:r>
      <w:r w:rsidR="00090CA3" w:rsidRPr="00283A83">
        <w:rPr>
          <w:rFonts w:ascii="Arial" w:hAnsi="Arial" w:cs="Arial"/>
          <w:sz w:val="22"/>
          <w:szCs w:val="22"/>
        </w:rPr>
        <w:t>.</w:t>
      </w:r>
    </w:p>
    <w:p w14:paraId="20967585" w14:textId="282CD3A8"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To each sample add 5 μL of 3M sodium acetate (pH 5.2), 125 μL of 100% Ethanol</w:t>
      </w:r>
      <w:r w:rsidR="00E73215" w:rsidRPr="00283A83">
        <w:rPr>
          <w:rFonts w:ascii="Arial" w:hAnsi="Arial" w:cs="Arial"/>
          <w:sz w:val="22"/>
          <w:szCs w:val="22"/>
        </w:rPr>
        <w:t>,</w:t>
      </w:r>
      <w:r w:rsidRPr="00283A83">
        <w:rPr>
          <w:rFonts w:ascii="Arial" w:hAnsi="Arial" w:cs="Arial"/>
          <w:sz w:val="22"/>
          <w:szCs w:val="22"/>
        </w:rPr>
        <w:t xml:space="preserve"> and 1.5 μL of GlycoBlue. Mix immediately by vortexing. Alternatively, use DNA Clean &amp; Concentrator columns according to the manufacturer’s instruction</w:t>
      </w:r>
      <w:r w:rsidR="00E73215" w:rsidRPr="00283A83">
        <w:rPr>
          <w:rFonts w:ascii="Arial" w:hAnsi="Arial" w:cs="Arial"/>
          <w:sz w:val="22"/>
          <w:szCs w:val="22"/>
        </w:rPr>
        <w:t>s</w:t>
      </w:r>
      <w:r w:rsidRPr="00283A83">
        <w:rPr>
          <w:rFonts w:ascii="Arial" w:hAnsi="Arial" w:cs="Arial"/>
          <w:sz w:val="22"/>
          <w:szCs w:val="22"/>
        </w:rPr>
        <w:t xml:space="preserve">. Elute in 6 </w:t>
      </w:r>
      <w:r w:rsidR="00140139" w:rsidRPr="00283A83">
        <w:rPr>
          <w:rFonts w:ascii="Arial" w:hAnsi="Arial" w:cs="Arial"/>
          <w:sz w:val="22"/>
          <w:szCs w:val="22"/>
        </w:rPr>
        <w:t>µL</w:t>
      </w:r>
      <w:r w:rsidRPr="00283A83">
        <w:rPr>
          <w:rFonts w:ascii="Arial" w:hAnsi="Arial" w:cs="Arial"/>
          <w:sz w:val="22"/>
          <w:szCs w:val="22"/>
        </w:rPr>
        <w:t xml:space="preserve"> of elution buffer.</w:t>
      </w:r>
    </w:p>
    <w:p w14:paraId="47272A96" w14:textId="3C4BE56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Precipitate DNA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at least 1 hour.</w:t>
      </w:r>
    </w:p>
    <w:p w14:paraId="449989F8" w14:textId="4E9C2550"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lastRenderedPageBreak/>
        <w:t xml:space="preserve">Pellet DNA by centrifugation for 20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514EC1E4" w14:textId="7AF5E87F"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Dry the pellet for 5-10 min at </w:t>
      </w:r>
      <w:r w:rsidR="000175AB" w:rsidRPr="00283A83">
        <w:rPr>
          <w:rFonts w:ascii="Arial" w:hAnsi="Arial" w:cs="Arial"/>
          <w:sz w:val="22"/>
          <w:szCs w:val="22"/>
        </w:rPr>
        <w:t>room temperature</w:t>
      </w:r>
      <w:r w:rsidRPr="00283A83">
        <w:rPr>
          <w:rFonts w:ascii="Arial" w:hAnsi="Arial" w:cs="Arial"/>
          <w:sz w:val="22"/>
          <w:szCs w:val="22"/>
        </w:rPr>
        <w:t xml:space="preserve"> and resuspend it in 10 </w:t>
      </w:r>
      <w:r w:rsidR="00140139" w:rsidRPr="00283A83">
        <w:rPr>
          <w:rFonts w:ascii="Arial" w:hAnsi="Arial" w:cs="Arial"/>
          <w:sz w:val="22"/>
          <w:szCs w:val="22"/>
        </w:rPr>
        <w:t>µL</w:t>
      </w:r>
      <w:r w:rsidRPr="00283A83">
        <w:rPr>
          <w:rFonts w:ascii="Arial" w:hAnsi="Arial" w:cs="Arial"/>
          <w:sz w:val="22"/>
          <w:szCs w:val="22"/>
        </w:rPr>
        <w:t xml:space="preserve"> of 1x DNA gel loading dye.</w:t>
      </w:r>
    </w:p>
    <w:p w14:paraId="557116A7" w14:textId="0370805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sample into one well of the 10</w:t>
      </w:r>
      <w:r w:rsidR="00E73215" w:rsidRPr="00283A83">
        <w:rPr>
          <w:rFonts w:ascii="Arial" w:hAnsi="Arial" w:cs="Arial"/>
          <w:sz w:val="22"/>
          <w:szCs w:val="22"/>
        </w:rPr>
        <w:t>-</w:t>
      </w:r>
      <w:r w:rsidRPr="00283A83">
        <w:rPr>
          <w:rFonts w:ascii="Arial" w:hAnsi="Arial" w:cs="Arial"/>
          <w:sz w:val="22"/>
          <w:szCs w:val="22"/>
        </w:rPr>
        <w:t xml:space="preserve">well 6% TBE gel. </w:t>
      </w:r>
    </w:p>
    <w:p w14:paraId="6E7EE1CD"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Run the gel in 1x TBE running buffer at 180 V for 40 min. </w:t>
      </w:r>
    </w:p>
    <w:p w14:paraId="14A96D36"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Stain the gel in SYBR gold for 3 min, wash with nuclease-free water.</w:t>
      </w:r>
    </w:p>
    <w:p w14:paraId="42CF6E49" w14:textId="2688FDE8"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Separate the library from the no-insert products (Fig</w:t>
      </w:r>
      <w:r w:rsidR="001E4FE0" w:rsidRPr="00283A83">
        <w:rPr>
          <w:rFonts w:ascii="Arial" w:hAnsi="Arial" w:cs="Arial"/>
          <w:sz w:val="22"/>
          <w:szCs w:val="22"/>
        </w:rPr>
        <w:t>.</w:t>
      </w:r>
      <w:r w:rsidRPr="00283A83">
        <w:rPr>
          <w:rFonts w:ascii="Arial" w:hAnsi="Arial" w:cs="Arial"/>
          <w:sz w:val="22"/>
          <w:szCs w:val="22"/>
        </w:rPr>
        <w:t xml:space="preserve"> </w:t>
      </w:r>
      <w:r w:rsidR="001E4FE0" w:rsidRPr="00283A83">
        <w:rPr>
          <w:rFonts w:ascii="Arial" w:hAnsi="Arial" w:cs="Arial"/>
          <w:sz w:val="22"/>
          <w:szCs w:val="22"/>
        </w:rPr>
        <w:t>S1E</w:t>
      </w:r>
      <w:r w:rsidRPr="00283A83">
        <w:rPr>
          <w:rFonts w:ascii="Arial" w:hAnsi="Arial" w:cs="Arial"/>
          <w:sz w:val="22"/>
          <w:szCs w:val="22"/>
        </w:rPr>
        <w:t xml:space="preserve">). </w:t>
      </w:r>
    </w:p>
    <w:p w14:paraId="2AC6ACCE" w14:textId="1301A678" w:rsidR="004D712E" w:rsidRPr="00283A83" w:rsidRDefault="004D712E" w:rsidP="004D712E">
      <w:pPr>
        <w:pStyle w:val="ListParagraph"/>
        <w:numPr>
          <w:ilvl w:val="0"/>
          <w:numId w:val="14"/>
        </w:numPr>
        <w:spacing w:line="276" w:lineRule="auto"/>
        <w:jc w:val="both"/>
        <w:rPr>
          <w:rFonts w:ascii="Arial" w:hAnsi="Arial" w:cs="Arial"/>
          <w:sz w:val="22"/>
          <w:szCs w:val="22"/>
        </w:rPr>
      </w:pPr>
      <w:r w:rsidRPr="00283A83">
        <w:rPr>
          <w:rFonts w:ascii="Arial" w:hAnsi="Arial" w:cs="Arial"/>
          <w:sz w:val="22"/>
          <w:szCs w:val="22"/>
        </w:rPr>
        <w:t>Freeze the gel pieces at -8</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3 min, thaw at </w:t>
      </w:r>
      <w:r w:rsidRPr="00283A83">
        <w:rPr>
          <w:rFonts w:ascii="Arial" w:hAnsi="Arial" w:cs="Arial"/>
          <w:sz w:val="22"/>
          <w:szCs w:val="22"/>
        </w:rPr>
        <w:t>+55</w:t>
      </w:r>
      <w:r w:rsidR="00B658DF" w:rsidRPr="00283A83">
        <w:rPr>
          <w:rFonts w:ascii="Arial" w:hAnsi="Arial" w:cs="Arial"/>
          <w:sz w:val="22"/>
          <w:szCs w:val="22"/>
        </w:rPr>
        <w:t>°C</w:t>
      </w:r>
      <w:r w:rsidRPr="00283A83">
        <w:rPr>
          <w:rFonts w:ascii="Arial" w:eastAsiaTheme="minorEastAsia" w:hAnsi="Arial" w:cs="Arial"/>
          <w:sz w:val="22"/>
          <w:szCs w:val="22"/>
        </w:rPr>
        <w:t xml:space="preserve"> and c</w:t>
      </w:r>
      <w:r w:rsidRPr="00283A83">
        <w:rPr>
          <w:rFonts w:ascii="Arial" w:hAnsi="Arial" w:cs="Arial"/>
          <w:sz w:val="22"/>
          <w:szCs w:val="22"/>
        </w:rPr>
        <w:t>rash the gel with a single</w:t>
      </w:r>
      <w:r w:rsidR="00E73215" w:rsidRPr="00283A83">
        <w:rPr>
          <w:rFonts w:ascii="Arial" w:hAnsi="Arial" w:cs="Arial"/>
          <w:sz w:val="22"/>
          <w:szCs w:val="22"/>
        </w:rPr>
        <w:t>-</w:t>
      </w:r>
      <w:r w:rsidRPr="00283A83">
        <w:rPr>
          <w:rFonts w:ascii="Arial" w:hAnsi="Arial" w:cs="Arial"/>
          <w:sz w:val="22"/>
          <w:szCs w:val="22"/>
        </w:rPr>
        <w:t>use RNase-free pellet pestle.</w:t>
      </w:r>
    </w:p>
    <w:p w14:paraId="22E01CDA" w14:textId="27A4300D"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Add 300 μL of DNA elution buffer. Elute on a rotator overnight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or 3 hours at +30</w:t>
      </w:r>
      <w:r w:rsidR="00B658DF" w:rsidRPr="00283A83">
        <w:rPr>
          <w:rFonts w:ascii="Arial" w:hAnsi="Arial" w:cs="Arial"/>
          <w:sz w:val="22"/>
          <w:szCs w:val="22"/>
        </w:rPr>
        <w:t>°C</w:t>
      </w:r>
      <w:r w:rsidRPr="00283A83">
        <w:rPr>
          <w:rFonts w:ascii="Arial" w:eastAsiaTheme="minorEastAsia" w:hAnsi="Arial" w:cs="Arial"/>
          <w:sz w:val="22"/>
          <w:szCs w:val="22"/>
        </w:rPr>
        <w:t>.</w:t>
      </w:r>
    </w:p>
    <w:p w14:paraId="0ABF8BA6"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Load the gel slurry onto Spin-X centrifuge filter.</w:t>
      </w:r>
    </w:p>
    <w:p w14:paraId="715D1879" w14:textId="0884DE25"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Separate </w:t>
      </w:r>
      <w:r w:rsidR="00E73215" w:rsidRPr="00283A83">
        <w:rPr>
          <w:rFonts w:ascii="Arial" w:hAnsi="Arial" w:cs="Arial"/>
          <w:sz w:val="22"/>
          <w:szCs w:val="22"/>
        </w:rPr>
        <w:t xml:space="preserve">the </w:t>
      </w:r>
      <w:r w:rsidRPr="00283A83">
        <w:rPr>
          <w:rFonts w:ascii="Arial" w:hAnsi="Arial" w:cs="Arial"/>
          <w:sz w:val="22"/>
          <w:szCs w:val="22"/>
        </w:rPr>
        <w:t>sample from gel pieces by centrifugation for 10 min at 10,000 g at room temperature.</w:t>
      </w:r>
    </w:p>
    <w:p w14:paraId="1B80CA80" w14:textId="12826084"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Collect the flow-through in </w:t>
      </w:r>
      <w:r w:rsidR="00E73215" w:rsidRPr="00283A83">
        <w:rPr>
          <w:rFonts w:ascii="Arial" w:hAnsi="Arial" w:cs="Arial"/>
          <w:sz w:val="22"/>
          <w:szCs w:val="22"/>
        </w:rPr>
        <w:t xml:space="preserve">a </w:t>
      </w:r>
      <w:r w:rsidRPr="00283A83">
        <w:rPr>
          <w:rFonts w:ascii="Arial" w:hAnsi="Arial" w:cs="Arial"/>
          <w:sz w:val="22"/>
          <w:szCs w:val="22"/>
        </w:rPr>
        <w:t>1.5 mL low-bind RNase-free tube.</w:t>
      </w:r>
    </w:p>
    <w:p w14:paraId="36E563BF"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To each sample add 750 μL of 100% Ethanol and 1.5 μL of GlycoBlue. Mix immediately by vortexing. </w:t>
      </w:r>
    </w:p>
    <w:p w14:paraId="193068A9" w14:textId="4644531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Precipitate DNA at -2</w:t>
      </w:r>
      <w:r w:rsidRPr="00283A83">
        <w:rPr>
          <w:rFonts w:ascii="Arial" w:eastAsiaTheme="minorEastAsia" w:hAnsi="Arial" w:cs="Arial"/>
          <w:sz w:val="22"/>
          <w:szCs w:val="22"/>
        </w:rPr>
        <w:t>0</w:t>
      </w:r>
      <w:r w:rsidR="00B658DF" w:rsidRPr="00283A83">
        <w:rPr>
          <w:rFonts w:ascii="Arial" w:hAnsi="Arial" w:cs="Arial"/>
          <w:sz w:val="22"/>
          <w:szCs w:val="22"/>
        </w:rPr>
        <w:t>°C</w:t>
      </w:r>
      <w:r w:rsidRPr="00283A83">
        <w:rPr>
          <w:rFonts w:ascii="Arial" w:eastAsiaTheme="minorEastAsia" w:hAnsi="Arial" w:cs="Arial"/>
          <w:sz w:val="22"/>
          <w:szCs w:val="22"/>
        </w:rPr>
        <w:t xml:space="preserve"> for at least 1 hour.</w:t>
      </w:r>
    </w:p>
    <w:p w14:paraId="712BDFCD" w14:textId="6802B681"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Pellet DNA by centrifugation for 20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3B35B575" w14:textId="31EEDE45"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 xml:space="preserve">Wash the pellet by adding 1 mL of 70% Ethanol. Centrifuge for 10 min at </w:t>
      </w:r>
      <w:r w:rsidRPr="00283A83">
        <w:rPr>
          <w:rFonts w:ascii="Arial" w:eastAsiaTheme="minorEastAsia" w:hAnsi="Arial" w:cs="Arial"/>
          <w:sz w:val="22"/>
          <w:szCs w:val="22"/>
        </w:rPr>
        <w:t>+4</w:t>
      </w:r>
      <w:r w:rsidR="00B658DF" w:rsidRPr="00283A83">
        <w:rPr>
          <w:rFonts w:ascii="Arial" w:hAnsi="Arial" w:cs="Arial"/>
          <w:sz w:val="22"/>
          <w:szCs w:val="22"/>
        </w:rPr>
        <w:t>°C</w:t>
      </w:r>
      <w:r w:rsidRPr="00283A83">
        <w:rPr>
          <w:rFonts w:ascii="Arial" w:eastAsiaTheme="minorEastAsia" w:hAnsi="Arial" w:cs="Arial"/>
          <w:sz w:val="22"/>
          <w:szCs w:val="22"/>
        </w:rPr>
        <w:t xml:space="preserve"> at 20,000 g and carefully discard the supernatant.</w:t>
      </w:r>
    </w:p>
    <w:p w14:paraId="167F1842" w14:textId="77777777"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Spin the tubes shortly on a tabletop centrifuge to collect the residual ethanol. Discard the supernatant using a small tip.</w:t>
      </w:r>
    </w:p>
    <w:p w14:paraId="24D24BC8" w14:textId="4491C4EC" w:rsidR="004D712E" w:rsidRPr="00283A83" w:rsidRDefault="004D712E" w:rsidP="004D712E">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Dry</w:t>
      </w:r>
      <w:r w:rsidR="00E73215" w:rsidRPr="00283A83">
        <w:rPr>
          <w:rFonts w:ascii="Arial" w:hAnsi="Arial" w:cs="Arial"/>
          <w:sz w:val="22"/>
          <w:szCs w:val="22"/>
        </w:rPr>
        <w:t xml:space="preserve"> the</w:t>
      </w:r>
      <w:r w:rsidRPr="00283A83">
        <w:rPr>
          <w:rFonts w:ascii="Arial" w:hAnsi="Arial" w:cs="Arial"/>
          <w:sz w:val="22"/>
          <w:szCs w:val="22"/>
        </w:rPr>
        <w:t xml:space="preserve"> pellet for 5 min at room temperature. </w:t>
      </w:r>
    </w:p>
    <w:p w14:paraId="037ED2CE" w14:textId="09C763B9" w:rsidR="006E2821" w:rsidRPr="00283A83" w:rsidRDefault="004D712E" w:rsidP="006E2821">
      <w:pPr>
        <w:pStyle w:val="ListParagraph"/>
        <w:numPr>
          <w:ilvl w:val="0"/>
          <w:numId w:val="15"/>
        </w:numPr>
        <w:spacing w:line="276" w:lineRule="auto"/>
        <w:jc w:val="both"/>
        <w:rPr>
          <w:rFonts w:ascii="Arial" w:hAnsi="Arial" w:cs="Arial"/>
          <w:sz w:val="22"/>
          <w:szCs w:val="22"/>
        </w:rPr>
      </w:pPr>
      <w:r w:rsidRPr="00283A83">
        <w:rPr>
          <w:rFonts w:ascii="Arial" w:hAnsi="Arial" w:cs="Arial"/>
          <w:sz w:val="22"/>
          <w:szCs w:val="22"/>
        </w:rPr>
        <w:t>Resuspend the DNA in 10 μL of nuclease</w:t>
      </w:r>
      <w:r w:rsidR="00E73215" w:rsidRPr="00283A83">
        <w:rPr>
          <w:rFonts w:ascii="Arial" w:hAnsi="Arial" w:cs="Arial"/>
          <w:sz w:val="22"/>
          <w:szCs w:val="22"/>
        </w:rPr>
        <w:t>-</w:t>
      </w:r>
      <w:r w:rsidRPr="00283A83">
        <w:rPr>
          <w:rFonts w:ascii="Arial" w:hAnsi="Arial" w:cs="Arial"/>
          <w:sz w:val="22"/>
          <w:szCs w:val="22"/>
        </w:rPr>
        <w:t>free water.</w:t>
      </w:r>
    </w:p>
    <w:p w14:paraId="3A3352C7" w14:textId="77777777" w:rsidR="00BD00BD" w:rsidRPr="00283A83" w:rsidRDefault="00BD00BD" w:rsidP="00BD00BD">
      <w:pPr>
        <w:pStyle w:val="ListParagraph"/>
        <w:spacing w:line="276" w:lineRule="auto"/>
        <w:jc w:val="both"/>
        <w:rPr>
          <w:rFonts w:ascii="Arial" w:hAnsi="Arial" w:cs="Arial"/>
          <w:sz w:val="22"/>
          <w:szCs w:val="22"/>
        </w:rPr>
      </w:pPr>
    </w:p>
    <w:p w14:paraId="2DE81AC7" w14:textId="77777777" w:rsidR="002B72DA" w:rsidRPr="00283A83" w:rsidRDefault="002B72DA" w:rsidP="002B72DA">
      <w:pPr>
        <w:spacing w:line="276" w:lineRule="auto"/>
        <w:jc w:val="both"/>
        <w:rPr>
          <w:rFonts w:ascii="Arial" w:hAnsi="Arial" w:cs="Arial"/>
          <w:b/>
          <w:sz w:val="22"/>
          <w:szCs w:val="22"/>
        </w:rPr>
      </w:pPr>
      <w:r w:rsidRPr="00283A83">
        <w:rPr>
          <w:rFonts w:ascii="Arial" w:hAnsi="Arial" w:cs="Arial"/>
          <w:b/>
          <w:sz w:val="22"/>
          <w:szCs w:val="22"/>
        </w:rPr>
        <w:t>Library quantification and sequencing</w:t>
      </w:r>
    </w:p>
    <w:p w14:paraId="3C581418" w14:textId="2B165A64" w:rsidR="002B72DA" w:rsidRPr="00283A83" w:rsidRDefault="002B72DA" w:rsidP="002B72DA">
      <w:pPr>
        <w:spacing w:line="276" w:lineRule="auto"/>
        <w:jc w:val="both"/>
        <w:rPr>
          <w:rFonts w:ascii="Arial" w:hAnsi="Arial" w:cs="Arial"/>
          <w:sz w:val="22"/>
        </w:rPr>
      </w:pPr>
      <w:r w:rsidRPr="00283A83">
        <w:rPr>
          <w:rFonts w:ascii="Arial" w:hAnsi="Arial" w:cs="Arial"/>
          <w:sz w:val="22"/>
          <w:szCs w:val="22"/>
        </w:rPr>
        <w:t>Check the l</w:t>
      </w:r>
      <w:r w:rsidRPr="00283A83">
        <w:rPr>
          <w:rFonts w:ascii="Arial" w:hAnsi="Arial" w:cs="Arial"/>
          <w:sz w:val="22"/>
        </w:rPr>
        <w:t xml:space="preserve">ibrary concentration and size distribution using </w:t>
      </w:r>
      <w:r w:rsidR="00E73215" w:rsidRPr="00283A83">
        <w:rPr>
          <w:rFonts w:ascii="Arial" w:hAnsi="Arial" w:cs="Arial"/>
          <w:sz w:val="22"/>
        </w:rPr>
        <w:t xml:space="preserve">a </w:t>
      </w:r>
      <w:r w:rsidRPr="00283A83">
        <w:rPr>
          <w:rFonts w:ascii="Arial" w:hAnsi="Arial" w:cs="Arial"/>
          <w:sz w:val="22"/>
        </w:rPr>
        <w:t>fragment analyzer (e.g. Agilent Bioanalyzer 2100 with</w:t>
      </w:r>
      <w:r w:rsidRPr="00283A83">
        <w:t xml:space="preserve"> </w:t>
      </w:r>
      <w:r w:rsidRPr="00283A83">
        <w:rPr>
          <w:rFonts w:ascii="Arial" w:hAnsi="Arial" w:cs="Arial"/>
          <w:sz w:val="22"/>
        </w:rPr>
        <w:t xml:space="preserve">High Sensitivity DNA Kit). We typically observe the library length distribution to peak at ~153bp. For precise quantification before multiplexing qPCR with NEBNext Library Quant Kit for Illumina (NEB) can be performed. Libraries can be sequenced on Illumina high-throughput sequencing platform at single-end 50-100 bp run at the depth of ~50-100 million reads per sample. </w:t>
      </w:r>
    </w:p>
    <w:p w14:paraId="67328335" w14:textId="17E071E8" w:rsidR="0073548C" w:rsidRPr="00283A83" w:rsidRDefault="0073548C" w:rsidP="006E2821">
      <w:pPr>
        <w:spacing w:line="276" w:lineRule="auto"/>
        <w:jc w:val="both"/>
        <w:rPr>
          <w:rFonts w:ascii="Arial" w:hAnsi="Arial" w:cs="Arial"/>
          <w:sz w:val="22"/>
          <w:szCs w:val="22"/>
        </w:rPr>
      </w:pPr>
    </w:p>
    <w:p w14:paraId="495E90A6" w14:textId="77777777" w:rsidR="0073548C" w:rsidRPr="00283A83" w:rsidRDefault="0073548C" w:rsidP="0073548C">
      <w:pPr>
        <w:spacing w:line="276" w:lineRule="auto"/>
        <w:ind w:firstLine="720"/>
        <w:jc w:val="both"/>
        <w:rPr>
          <w:rFonts w:ascii="Arial" w:hAnsi="Arial" w:cs="Arial"/>
          <w:b/>
          <w:iCs/>
          <w:sz w:val="22"/>
          <w:szCs w:val="22"/>
        </w:rPr>
      </w:pPr>
      <w:r w:rsidRPr="00283A83">
        <w:rPr>
          <w:rFonts w:ascii="Arial" w:hAnsi="Arial" w:cs="Arial"/>
          <w:b/>
          <w:iCs/>
          <w:sz w:val="22"/>
          <w:szCs w:val="22"/>
        </w:rPr>
        <w:t>Supplementary methods: paralyzer.ini file</w:t>
      </w:r>
    </w:p>
    <w:p w14:paraId="6DEDBB57"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p>
    <w:p w14:paraId="05BC8C7E" w14:textId="69D00F74"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BANDWIDTH=3</w:t>
      </w:r>
    </w:p>
    <w:p w14:paraId="2D666D48"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CONVERSION=T&gt;C</w:t>
      </w:r>
    </w:p>
    <w:p w14:paraId="4D7B1CC7"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MINIMUM_READ_COUNT_PER_GROUP=5</w:t>
      </w:r>
    </w:p>
    <w:p w14:paraId="070BCBEC"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MINIMUM_READ_COUNT_PER_CLUSTER=2</w:t>
      </w:r>
    </w:p>
    <w:p w14:paraId="6A9AD71A"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MINIMUM_READ_COUNT_FOR_KDE=3</w:t>
      </w:r>
    </w:p>
    <w:p w14:paraId="513AED64"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MINIMUM_CLUSTER_SIZE=11</w:t>
      </w:r>
    </w:p>
    <w:p w14:paraId="5CB1F336"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MINIMUM_CONVERSION_LOCATIONS_FOR_CLUSTER=2</w:t>
      </w:r>
    </w:p>
    <w:p w14:paraId="31CC4F4F"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lastRenderedPageBreak/>
        <w:t>MINIMUM_CONVERSION_COUNT_FOR_CLUSTER=2</w:t>
      </w:r>
    </w:p>
    <w:p w14:paraId="060B6ABC"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MINIMUM_READ_COUNT_FOR_CLUSTER_INCLUSION=1</w:t>
      </w:r>
    </w:p>
    <w:p w14:paraId="7F0A6A63"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MINIMUM_READ_LENGTH=18</w:t>
      </w:r>
    </w:p>
    <w:p w14:paraId="4DA04BBB"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MAXIMUM_NUMBER_OF_NON_CONVERSION_MISMATCHES=1</w:t>
      </w:r>
    </w:p>
    <w:p w14:paraId="198610D7"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EXTEND_BY_READ</w:t>
      </w:r>
    </w:p>
    <w:p w14:paraId="4740BBA8" w14:textId="1929CB36"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 xml:space="preserve">GENOME_2BIT_FILE=(PATH to hg38 2bit file) </w:t>
      </w:r>
    </w:p>
    <w:p w14:paraId="196BF4AD" w14:textId="77777777"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p>
    <w:p w14:paraId="5D963FC0" w14:textId="7E2ABFCC"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SAM_FILE=(PATH to output SAM file)</w:t>
      </w:r>
    </w:p>
    <w:p w14:paraId="68189DB6" w14:textId="2B4BE5C2" w:rsidR="00944E71" w:rsidRPr="00283A83"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OUTPUT_CLUSTERS_FILE=(PATH to output clusters file)</w:t>
      </w:r>
    </w:p>
    <w:p w14:paraId="7F165B78" w14:textId="116FB438" w:rsidR="00944E71" w:rsidRPr="00ED6159"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r w:rsidRPr="00283A83">
        <w:rPr>
          <w:rFonts w:ascii="Consolas" w:eastAsiaTheme="minorHAnsi" w:hAnsi="Consolas" w:cs="Consolas"/>
          <w:color w:val="000000"/>
          <w:sz w:val="22"/>
          <w:szCs w:val="22"/>
          <w:lang w:eastAsia="en-US"/>
        </w:rPr>
        <w:t>OUTPUT_GROUPS_FILE=(PATH to output groups file)</w:t>
      </w:r>
    </w:p>
    <w:p w14:paraId="17C00E8C" w14:textId="77777777" w:rsidR="00944E71" w:rsidRPr="00ED6159" w:rsidRDefault="00944E71" w:rsidP="00944E7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nsolas" w:eastAsiaTheme="minorHAnsi" w:hAnsi="Consolas" w:cs="Consolas"/>
          <w:color w:val="000000"/>
          <w:sz w:val="22"/>
          <w:szCs w:val="22"/>
          <w:lang w:eastAsia="en-US"/>
        </w:rPr>
      </w:pPr>
    </w:p>
    <w:p w14:paraId="275C0EEF" w14:textId="77777777" w:rsidR="00D74329" w:rsidRPr="00ED6159" w:rsidRDefault="00D74329"/>
    <w:sectPr w:rsidR="00D74329" w:rsidRPr="00ED6159" w:rsidSect="00ED6159">
      <w:footerReference w:type="default" r:id="rId8"/>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C294" w14:textId="77777777" w:rsidR="001F4415" w:rsidRDefault="001F4415" w:rsidP="00ED6159">
      <w:r>
        <w:separator/>
      </w:r>
    </w:p>
  </w:endnote>
  <w:endnote w:type="continuationSeparator" w:id="0">
    <w:p w14:paraId="4C314847" w14:textId="77777777" w:rsidR="001F4415" w:rsidRDefault="001F4415" w:rsidP="00ED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058420"/>
      <w:docPartObj>
        <w:docPartGallery w:val="Page Numbers (Bottom of Page)"/>
        <w:docPartUnique/>
      </w:docPartObj>
    </w:sdtPr>
    <w:sdtEndPr>
      <w:rPr>
        <w:noProof/>
      </w:rPr>
    </w:sdtEndPr>
    <w:sdtContent>
      <w:p w14:paraId="76A3A41D" w14:textId="542496DB" w:rsidR="00890186" w:rsidRDefault="00890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A022C" w14:textId="77777777" w:rsidR="00890186" w:rsidRDefault="0089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8087" w14:textId="77777777" w:rsidR="001F4415" w:rsidRDefault="001F4415" w:rsidP="00ED6159">
      <w:r>
        <w:separator/>
      </w:r>
    </w:p>
  </w:footnote>
  <w:footnote w:type="continuationSeparator" w:id="0">
    <w:p w14:paraId="55D93EE5" w14:textId="77777777" w:rsidR="001F4415" w:rsidRDefault="001F4415" w:rsidP="00ED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6E4"/>
    <w:multiLevelType w:val="hybridMultilevel"/>
    <w:tmpl w:val="596E3D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812FDE"/>
    <w:multiLevelType w:val="hybridMultilevel"/>
    <w:tmpl w:val="5E72D6E0"/>
    <w:lvl w:ilvl="0" w:tplc="9ACC2FD4">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B85C0E"/>
    <w:multiLevelType w:val="hybridMultilevel"/>
    <w:tmpl w:val="D450A7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CA5483"/>
    <w:multiLevelType w:val="multilevel"/>
    <w:tmpl w:val="F25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06695"/>
    <w:multiLevelType w:val="hybridMultilevel"/>
    <w:tmpl w:val="920A0C3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5" w15:restartNumberingAfterBreak="0">
    <w:nsid w:val="12F02C07"/>
    <w:multiLevelType w:val="hybridMultilevel"/>
    <w:tmpl w:val="6E201E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456F26"/>
    <w:multiLevelType w:val="hybridMultilevel"/>
    <w:tmpl w:val="9C6C57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3C7B58"/>
    <w:multiLevelType w:val="hybridMultilevel"/>
    <w:tmpl w:val="6FB62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E25847"/>
    <w:multiLevelType w:val="hybridMultilevel"/>
    <w:tmpl w:val="DC78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443D2"/>
    <w:multiLevelType w:val="hybridMultilevel"/>
    <w:tmpl w:val="3CAE4EB2"/>
    <w:lvl w:ilvl="0" w:tplc="16E6C01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7CBE"/>
    <w:multiLevelType w:val="hybridMultilevel"/>
    <w:tmpl w:val="BCD4AC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11578C"/>
    <w:multiLevelType w:val="hybridMultilevel"/>
    <w:tmpl w:val="DF485F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AA3872"/>
    <w:multiLevelType w:val="hybridMultilevel"/>
    <w:tmpl w:val="3E0CA9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28517F"/>
    <w:multiLevelType w:val="hybridMultilevel"/>
    <w:tmpl w:val="88EC2ADA"/>
    <w:lvl w:ilvl="0" w:tplc="55FE6EEA">
      <w:start w:val="1"/>
      <w:numFmt w:val="decimal"/>
      <w:lvlText w:val="%1."/>
      <w:lvlJc w:val="left"/>
      <w:pPr>
        <w:tabs>
          <w:tab w:val="num" w:pos="360"/>
        </w:tabs>
        <w:ind w:left="360" w:hanging="360"/>
      </w:pPr>
    </w:lvl>
    <w:lvl w:ilvl="1" w:tplc="94F03A02" w:tentative="1">
      <w:start w:val="1"/>
      <w:numFmt w:val="decimal"/>
      <w:lvlText w:val="%2."/>
      <w:lvlJc w:val="left"/>
      <w:pPr>
        <w:tabs>
          <w:tab w:val="num" w:pos="1080"/>
        </w:tabs>
        <w:ind w:left="1080" w:hanging="360"/>
      </w:pPr>
    </w:lvl>
    <w:lvl w:ilvl="2" w:tplc="F1DAB79E" w:tentative="1">
      <w:start w:val="1"/>
      <w:numFmt w:val="decimal"/>
      <w:lvlText w:val="%3."/>
      <w:lvlJc w:val="left"/>
      <w:pPr>
        <w:tabs>
          <w:tab w:val="num" w:pos="1800"/>
        </w:tabs>
        <w:ind w:left="1800" w:hanging="360"/>
      </w:pPr>
    </w:lvl>
    <w:lvl w:ilvl="3" w:tplc="B7A82286" w:tentative="1">
      <w:start w:val="1"/>
      <w:numFmt w:val="decimal"/>
      <w:lvlText w:val="%4."/>
      <w:lvlJc w:val="left"/>
      <w:pPr>
        <w:tabs>
          <w:tab w:val="num" w:pos="2520"/>
        </w:tabs>
        <w:ind w:left="2520" w:hanging="360"/>
      </w:pPr>
    </w:lvl>
    <w:lvl w:ilvl="4" w:tplc="B92A3630" w:tentative="1">
      <w:start w:val="1"/>
      <w:numFmt w:val="decimal"/>
      <w:lvlText w:val="%5."/>
      <w:lvlJc w:val="left"/>
      <w:pPr>
        <w:tabs>
          <w:tab w:val="num" w:pos="3240"/>
        </w:tabs>
        <w:ind w:left="3240" w:hanging="360"/>
      </w:pPr>
    </w:lvl>
    <w:lvl w:ilvl="5" w:tplc="34C24E5A" w:tentative="1">
      <w:start w:val="1"/>
      <w:numFmt w:val="decimal"/>
      <w:lvlText w:val="%6."/>
      <w:lvlJc w:val="left"/>
      <w:pPr>
        <w:tabs>
          <w:tab w:val="num" w:pos="3960"/>
        </w:tabs>
        <w:ind w:left="3960" w:hanging="360"/>
      </w:pPr>
    </w:lvl>
    <w:lvl w:ilvl="6" w:tplc="3D88D958" w:tentative="1">
      <w:start w:val="1"/>
      <w:numFmt w:val="decimal"/>
      <w:lvlText w:val="%7."/>
      <w:lvlJc w:val="left"/>
      <w:pPr>
        <w:tabs>
          <w:tab w:val="num" w:pos="4680"/>
        </w:tabs>
        <w:ind w:left="4680" w:hanging="360"/>
      </w:pPr>
    </w:lvl>
    <w:lvl w:ilvl="7" w:tplc="8E5CDC7C" w:tentative="1">
      <w:start w:val="1"/>
      <w:numFmt w:val="decimal"/>
      <w:lvlText w:val="%8."/>
      <w:lvlJc w:val="left"/>
      <w:pPr>
        <w:tabs>
          <w:tab w:val="num" w:pos="5400"/>
        </w:tabs>
        <w:ind w:left="5400" w:hanging="360"/>
      </w:pPr>
    </w:lvl>
    <w:lvl w:ilvl="8" w:tplc="24E8426C" w:tentative="1">
      <w:start w:val="1"/>
      <w:numFmt w:val="decimal"/>
      <w:lvlText w:val="%9."/>
      <w:lvlJc w:val="left"/>
      <w:pPr>
        <w:tabs>
          <w:tab w:val="num" w:pos="6120"/>
        </w:tabs>
        <w:ind w:left="6120" w:hanging="360"/>
      </w:pPr>
    </w:lvl>
  </w:abstractNum>
  <w:abstractNum w:abstractNumId="14" w15:restartNumberingAfterBreak="0">
    <w:nsid w:val="2ED602E1"/>
    <w:multiLevelType w:val="hybridMultilevel"/>
    <w:tmpl w:val="4566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40F77"/>
    <w:multiLevelType w:val="hybridMultilevel"/>
    <w:tmpl w:val="0E1A5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69B0A4D"/>
    <w:multiLevelType w:val="hybridMultilevel"/>
    <w:tmpl w:val="9C6EAC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6EC43BB"/>
    <w:multiLevelType w:val="hybridMultilevel"/>
    <w:tmpl w:val="0AD4CE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1031B3"/>
    <w:multiLevelType w:val="hybridMultilevel"/>
    <w:tmpl w:val="A650C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25337C8"/>
    <w:multiLevelType w:val="hybridMultilevel"/>
    <w:tmpl w:val="5E72D6E0"/>
    <w:lvl w:ilvl="0" w:tplc="9ACC2FD4">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872705"/>
    <w:multiLevelType w:val="hybridMultilevel"/>
    <w:tmpl w:val="059EC3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941815"/>
    <w:multiLevelType w:val="hybridMultilevel"/>
    <w:tmpl w:val="35D6CD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F0133B"/>
    <w:multiLevelType w:val="hybridMultilevel"/>
    <w:tmpl w:val="C3169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69523D"/>
    <w:multiLevelType w:val="hybridMultilevel"/>
    <w:tmpl w:val="49E42082"/>
    <w:lvl w:ilvl="0" w:tplc="5AAAC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F2B45"/>
    <w:multiLevelType w:val="hybridMultilevel"/>
    <w:tmpl w:val="1C4845FE"/>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283830"/>
    <w:multiLevelType w:val="hybridMultilevel"/>
    <w:tmpl w:val="AD1A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525F"/>
    <w:multiLevelType w:val="hybridMultilevel"/>
    <w:tmpl w:val="DA4C2D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2AF305C"/>
    <w:multiLevelType w:val="hybridMultilevel"/>
    <w:tmpl w:val="DDF80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2145EE"/>
    <w:multiLevelType w:val="hybridMultilevel"/>
    <w:tmpl w:val="EE0E42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FF84FE5"/>
    <w:multiLevelType w:val="hybridMultilevel"/>
    <w:tmpl w:val="ACE8DD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1DD03C5"/>
    <w:multiLevelType w:val="hybridMultilevel"/>
    <w:tmpl w:val="972E2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5BC79EA"/>
    <w:multiLevelType w:val="hybridMultilevel"/>
    <w:tmpl w:val="CF3E3C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012210"/>
    <w:multiLevelType w:val="hybridMultilevel"/>
    <w:tmpl w:val="067875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95667A"/>
    <w:multiLevelType w:val="hybridMultilevel"/>
    <w:tmpl w:val="38DA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C0352"/>
    <w:multiLevelType w:val="hybridMultilevel"/>
    <w:tmpl w:val="07D846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EFD1026"/>
    <w:multiLevelType w:val="hybridMultilevel"/>
    <w:tmpl w:val="4D0C3C9A"/>
    <w:lvl w:ilvl="0" w:tplc="2DC2BCD8">
      <w:start w:val="1"/>
      <w:numFmt w:val="bullet"/>
      <w:lvlText w:val="•"/>
      <w:lvlJc w:val="left"/>
      <w:pPr>
        <w:tabs>
          <w:tab w:val="num" w:pos="720"/>
        </w:tabs>
        <w:ind w:left="720" w:hanging="360"/>
      </w:pPr>
      <w:rPr>
        <w:rFonts w:ascii="Arial" w:hAnsi="Arial" w:hint="default"/>
      </w:rPr>
    </w:lvl>
    <w:lvl w:ilvl="1" w:tplc="486A87D0" w:tentative="1">
      <w:start w:val="1"/>
      <w:numFmt w:val="bullet"/>
      <w:lvlText w:val="•"/>
      <w:lvlJc w:val="left"/>
      <w:pPr>
        <w:tabs>
          <w:tab w:val="num" w:pos="1440"/>
        </w:tabs>
        <w:ind w:left="1440" w:hanging="360"/>
      </w:pPr>
      <w:rPr>
        <w:rFonts w:ascii="Arial" w:hAnsi="Arial" w:hint="default"/>
      </w:rPr>
    </w:lvl>
    <w:lvl w:ilvl="2" w:tplc="9942FCD0" w:tentative="1">
      <w:start w:val="1"/>
      <w:numFmt w:val="bullet"/>
      <w:lvlText w:val="•"/>
      <w:lvlJc w:val="left"/>
      <w:pPr>
        <w:tabs>
          <w:tab w:val="num" w:pos="2160"/>
        </w:tabs>
        <w:ind w:left="2160" w:hanging="360"/>
      </w:pPr>
      <w:rPr>
        <w:rFonts w:ascii="Arial" w:hAnsi="Arial" w:hint="default"/>
      </w:rPr>
    </w:lvl>
    <w:lvl w:ilvl="3" w:tplc="44920E9C" w:tentative="1">
      <w:start w:val="1"/>
      <w:numFmt w:val="bullet"/>
      <w:lvlText w:val="•"/>
      <w:lvlJc w:val="left"/>
      <w:pPr>
        <w:tabs>
          <w:tab w:val="num" w:pos="2880"/>
        </w:tabs>
        <w:ind w:left="2880" w:hanging="360"/>
      </w:pPr>
      <w:rPr>
        <w:rFonts w:ascii="Arial" w:hAnsi="Arial" w:hint="default"/>
      </w:rPr>
    </w:lvl>
    <w:lvl w:ilvl="4" w:tplc="B63EFB00" w:tentative="1">
      <w:start w:val="1"/>
      <w:numFmt w:val="bullet"/>
      <w:lvlText w:val="•"/>
      <w:lvlJc w:val="left"/>
      <w:pPr>
        <w:tabs>
          <w:tab w:val="num" w:pos="3600"/>
        </w:tabs>
        <w:ind w:left="3600" w:hanging="360"/>
      </w:pPr>
      <w:rPr>
        <w:rFonts w:ascii="Arial" w:hAnsi="Arial" w:hint="default"/>
      </w:rPr>
    </w:lvl>
    <w:lvl w:ilvl="5" w:tplc="EB9C75C2" w:tentative="1">
      <w:start w:val="1"/>
      <w:numFmt w:val="bullet"/>
      <w:lvlText w:val="•"/>
      <w:lvlJc w:val="left"/>
      <w:pPr>
        <w:tabs>
          <w:tab w:val="num" w:pos="4320"/>
        </w:tabs>
        <w:ind w:left="4320" w:hanging="360"/>
      </w:pPr>
      <w:rPr>
        <w:rFonts w:ascii="Arial" w:hAnsi="Arial" w:hint="default"/>
      </w:rPr>
    </w:lvl>
    <w:lvl w:ilvl="6" w:tplc="219A6406" w:tentative="1">
      <w:start w:val="1"/>
      <w:numFmt w:val="bullet"/>
      <w:lvlText w:val="•"/>
      <w:lvlJc w:val="left"/>
      <w:pPr>
        <w:tabs>
          <w:tab w:val="num" w:pos="5040"/>
        </w:tabs>
        <w:ind w:left="5040" w:hanging="360"/>
      </w:pPr>
      <w:rPr>
        <w:rFonts w:ascii="Arial" w:hAnsi="Arial" w:hint="default"/>
      </w:rPr>
    </w:lvl>
    <w:lvl w:ilvl="7" w:tplc="A3D0DAC8" w:tentative="1">
      <w:start w:val="1"/>
      <w:numFmt w:val="bullet"/>
      <w:lvlText w:val="•"/>
      <w:lvlJc w:val="left"/>
      <w:pPr>
        <w:tabs>
          <w:tab w:val="num" w:pos="5760"/>
        </w:tabs>
        <w:ind w:left="5760" w:hanging="360"/>
      </w:pPr>
      <w:rPr>
        <w:rFonts w:ascii="Arial" w:hAnsi="Arial" w:hint="default"/>
      </w:rPr>
    </w:lvl>
    <w:lvl w:ilvl="8" w:tplc="E3F6F8C6" w:tentative="1">
      <w:start w:val="1"/>
      <w:numFmt w:val="bullet"/>
      <w:lvlText w:val="•"/>
      <w:lvlJc w:val="left"/>
      <w:pPr>
        <w:tabs>
          <w:tab w:val="num" w:pos="6480"/>
        </w:tabs>
        <w:ind w:left="6480" w:hanging="360"/>
      </w:pPr>
      <w:rPr>
        <w:rFonts w:ascii="Arial" w:hAnsi="Arial" w:hint="default"/>
      </w:rPr>
    </w:lvl>
  </w:abstractNum>
  <w:num w:numId="1" w16cid:durableId="719015982">
    <w:abstractNumId w:val="35"/>
  </w:num>
  <w:num w:numId="2" w16cid:durableId="404374220">
    <w:abstractNumId w:val="27"/>
  </w:num>
  <w:num w:numId="3" w16cid:durableId="1940525447">
    <w:abstractNumId w:val="30"/>
  </w:num>
  <w:num w:numId="4" w16cid:durableId="1979384132">
    <w:abstractNumId w:val="10"/>
  </w:num>
  <w:num w:numId="5" w16cid:durableId="1401364927">
    <w:abstractNumId w:val="18"/>
  </w:num>
  <w:num w:numId="6" w16cid:durableId="2132941104">
    <w:abstractNumId w:val="0"/>
  </w:num>
  <w:num w:numId="7" w16cid:durableId="694424632">
    <w:abstractNumId w:val="20"/>
  </w:num>
  <w:num w:numId="8" w16cid:durableId="1010065141">
    <w:abstractNumId w:val="6"/>
  </w:num>
  <w:num w:numId="9" w16cid:durableId="1352295452">
    <w:abstractNumId w:val="5"/>
  </w:num>
  <w:num w:numId="10" w16cid:durableId="96365873">
    <w:abstractNumId w:val="17"/>
  </w:num>
  <w:num w:numId="11" w16cid:durableId="621691262">
    <w:abstractNumId w:val="2"/>
  </w:num>
  <w:num w:numId="12" w16cid:durableId="451293953">
    <w:abstractNumId w:val="19"/>
  </w:num>
  <w:num w:numId="13" w16cid:durableId="343822667">
    <w:abstractNumId w:val="31"/>
  </w:num>
  <w:num w:numId="14" w16cid:durableId="1239946786">
    <w:abstractNumId w:val="16"/>
  </w:num>
  <w:num w:numId="15" w16cid:durableId="2024741718">
    <w:abstractNumId w:val="28"/>
  </w:num>
  <w:num w:numId="16" w16cid:durableId="745538922">
    <w:abstractNumId w:val="12"/>
  </w:num>
  <w:num w:numId="17" w16cid:durableId="828718895">
    <w:abstractNumId w:val="21"/>
  </w:num>
  <w:num w:numId="18" w16cid:durableId="1873608874">
    <w:abstractNumId w:val="1"/>
  </w:num>
  <w:num w:numId="19" w16cid:durableId="733746069">
    <w:abstractNumId w:val="15"/>
  </w:num>
  <w:num w:numId="20" w16cid:durableId="558323985">
    <w:abstractNumId w:val="26"/>
  </w:num>
  <w:num w:numId="21" w16cid:durableId="344134095">
    <w:abstractNumId w:val="8"/>
  </w:num>
  <w:num w:numId="22" w16cid:durableId="218899959">
    <w:abstractNumId w:val="3"/>
  </w:num>
  <w:num w:numId="23" w16cid:durableId="391580055">
    <w:abstractNumId w:val="29"/>
  </w:num>
  <w:num w:numId="24" w16cid:durableId="1782534885">
    <w:abstractNumId w:val="32"/>
  </w:num>
  <w:num w:numId="25" w16cid:durableId="2041977508">
    <w:abstractNumId w:val="4"/>
  </w:num>
  <w:num w:numId="26" w16cid:durableId="394359223">
    <w:abstractNumId w:val="11"/>
  </w:num>
  <w:num w:numId="27" w16cid:durableId="417210852">
    <w:abstractNumId w:val="13"/>
  </w:num>
  <w:num w:numId="28" w16cid:durableId="239026755">
    <w:abstractNumId w:val="7"/>
  </w:num>
  <w:num w:numId="29" w16cid:durableId="1171068329">
    <w:abstractNumId w:val="34"/>
  </w:num>
  <w:num w:numId="30" w16cid:durableId="1817525370">
    <w:abstractNumId w:val="14"/>
  </w:num>
  <w:num w:numId="31" w16cid:durableId="962808900">
    <w:abstractNumId w:val="23"/>
  </w:num>
  <w:num w:numId="32" w16cid:durableId="963969042">
    <w:abstractNumId w:val="24"/>
  </w:num>
  <w:num w:numId="33" w16cid:durableId="1125075728">
    <w:abstractNumId w:val="22"/>
  </w:num>
  <w:num w:numId="34" w16cid:durableId="118187341">
    <w:abstractNumId w:val="33"/>
  </w:num>
  <w:num w:numId="35" w16cid:durableId="265505167">
    <w:abstractNumId w:val="9"/>
  </w:num>
  <w:num w:numId="36" w16cid:durableId="16878301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2E"/>
    <w:rsid w:val="000049D8"/>
    <w:rsid w:val="00005CA0"/>
    <w:rsid w:val="000175AB"/>
    <w:rsid w:val="000244BF"/>
    <w:rsid w:val="00050830"/>
    <w:rsid w:val="00090CA3"/>
    <w:rsid w:val="000A77F8"/>
    <w:rsid w:val="000C1992"/>
    <w:rsid w:val="000E1F2E"/>
    <w:rsid w:val="000F3A29"/>
    <w:rsid w:val="00117C72"/>
    <w:rsid w:val="00140139"/>
    <w:rsid w:val="00142691"/>
    <w:rsid w:val="00177765"/>
    <w:rsid w:val="001B6A9F"/>
    <w:rsid w:val="001C3595"/>
    <w:rsid w:val="001E2CBD"/>
    <w:rsid w:val="001E4FE0"/>
    <w:rsid w:val="001F2BC3"/>
    <w:rsid w:val="001F4415"/>
    <w:rsid w:val="001F48F7"/>
    <w:rsid w:val="0022716A"/>
    <w:rsid w:val="00232E24"/>
    <w:rsid w:val="00250813"/>
    <w:rsid w:val="00267452"/>
    <w:rsid w:val="00283A83"/>
    <w:rsid w:val="002A4E2C"/>
    <w:rsid w:val="002A6F0B"/>
    <w:rsid w:val="002B72DA"/>
    <w:rsid w:val="0030457B"/>
    <w:rsid w:val="00306A5F"/>
    <w:rsid w:val="003132A5"/>
    <w:rsid w:val="003226DB"/>
    <w:rsid w:val="003668FB"/>
    <w:rsid w:val="0037203E"/>
    <w:rsid w:val="00387F30"/>
    <w:rsid w:val="003B4F4C"/>
    <w:rsid w:val="003C1BD7"/>
    <w:rsid w:val="00412ABD"/>
    <w:rsid w:val="00425895"/>
    <w:rsid w:val="004457CA"/>
    <w:rsid w:val="00462825"/>
    <w:rsid w:val="004D712E"/>
    <w:rsid w:val="004F7E92"/>
    <w:rsid w:val="005164D0"/>
    <w:rsid w:val="005267B7"/>
    <w:rsid w:val="00596DCE"/>
    <w:rsid w:val="005C6D0C"/>
    <w:rsid w:val="005E1E81"/>
    <w:rsid w:val="005F353E"/>
    <w:rsid w:val="00604D27"/>
    <w:rsid w:val="006301CE"/>
    <w:rsid w:val="0065503E"/>
    <w:rsid w:val="006659C6"/>
    <w:rsid w:val="006736DD"/>
    <w:rsid w:val="00680233"/>
    <w:rsid w:val="006851A4"/>
    <w:rsid w:val="006B0E2E"/>
    <w:rsid w:val="006D1CF3"/>
    <w:rsid w:val="006E2821"/>
    <w:rsid w:val="007225E1"/>
    <w:rsid w:val="0073548C"/>
    <w:rsid w:val="0075000B"/>
    <w:rsid w:val="007650E6"/>
    <w:rsid w:val="00782784"/>
    <w:rsid w:val="0079144B"/>
    <w:rsid w:val="00797A35"/>
    <w:rsid w:val="007F031E"/>
    <w:rsid w:val="0080061F"/>
    <w:rsid w:val="00863511"/>
    <w:rsid w:val="0088304A"/>
    <w:rsid w:val="00890186"/>
    <w:rsid w:val="00896235"/>
    <w:rsid w:val="008B6502"/>
    <w:rsid w:val="008C4428"/>
    <w:rsid w:val="008E16B9"/>
    <w:rsid w:val="009010F8"/>
    <w:rsid w:val="009339D3"/>
    <w:rsid w:val="0094279D"/>
    <w:rsid w:val="00944E71"/>
    <w:rsid w:val="00980ECB"/>
    <w:rsid w:val="009B49AA"/>
    <w:rsid w:val="009D2C4A"/>
    <w:rsid w:val="009D6861"/>
    <w:rsid w:val="009F7AC7"/>
    <w:rsid w:val="00A10B64"/>
    <w:rsid w:val="00A20CB7"/>
    <w:rsid w:val="00A25A99"/>
    <w:rsid w:val="00A56AE6"/>
    <w:rsid w:val="00AA27EF"/>
    <w:rsid w:val="00AC4CF2"/>
    <w:rsid w:val="00AD1F10"/>
    <w:rsid w:val="00AD29E9"/>
    <w:rsid w:val="00AE752D"/>
    <w:rsid w:val="00B0181D"/>
    <w:rsid w:val="00B228F2"/>
    <w:rsid w:val="00B658DF"/>
    <w:rsid w:val="00B67BD2"/>
    <w:rsid w:val="00BC18F0"/>
    <w:rsid w:val="00BD00BD"/>
    <w:rsid w:val="00C407AB"/>
    <w:rsid w:val="00C80049"/>
    <w:rsid w:val="00C81AD8"/>
    <w:rsid w:val="00CD2A10"/>
    <w:rsid w:val="00CF1AD0"/>
    <w:rsid w:val="00D22FDA"/>
    <w:rsid w:val="00D74329"/>
    <w:rsid w:val="00D76851"/>
    <w:rsid w:val="00D91CA0"/>
    <w:rsid w:val="00D968CA"/>
    <w:rsid w:val="00DA677B"/>
    <w:rsid w:val="00DB1993"/>
    <w:rsid w:val="00DB4D74"/>
    <w:rsid w:val="00DD46D4"/>
    <w:rsid w:val="00DF0E60"/>
    <w:rsid w:val="00DF2C86"/>
    <w:rsid w:val="00E1230E"/>
    <w:rsid w:val="00E21AED"/>
    <w:rsid w:val="00E37D90"/>
    <w:rsid w:val="00E63E79"/>
    <w:rsid w:val="00E73215"/>
    <w:rsid w:val="00EA4F51"/>
    <w:rsid w:val="00EB7233"/>
    <w:rsid w:val="00EC0057"/>
    <w:rsid w:val="00ED6159"/>
    <w:rsid w:val="00ED7AD4"/>
    <w:rsid w:val="00EF2E94"/>
    <w:rsid w:val="00F079DE"/>
    <w:rsid w:val="00F33708"/>
    <w:rsid w:val="00F47A68"/>
    <w:rsid w:val="00F601BB"/>
    <w:rsid w:val="00FA376F"/>
    <w:rsid w:val="00FC39EB"/>
    <w:rsid w:val="00FD2E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7F9E"/>
  <w15:chartTrackingRefBased/>
  <w15:docId w15:val="{F0AD2668-11D1-4659-8430-A17C9D6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12E"/>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12E"/>
    <w:pPr>
      <w:ind w:left="720"/>
      <w:contextualSpacing/>
    </w:pPr>
  </w:style>
  <w:style w:type="table" w:styleId="TableGrid">
    <w:name w:val="Table Grid"/>
    <w:basedOn w:val="TableNormal"/>
    <w:uiPriority w:val="39"/>
    <w:rsid w:val="004D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12E"/>
    <w:pPr>
      <w:spacing w:after="0" w:line="240" w:lineRule="auto"/>
    </w:pPr>
  </w:style>
  <w:style w:type="character" w:styleId="CommentReference">
    <w:name w:val="annotation reference"/>
    <w:basedOn w:val="DefaultParagraphFont"/>
    <w:uiPriority w:val="99"/>
    <w:semiHidden/>
    <w:unhideWhenUsed/>
    <w:rsid w:val="004D712E"/>
    <w:rPr>
      <w:sz w:val="16"/>
      <w:szCs w:val="16"/>
    </w:rPr>
  </w:style>
  <w:style w:type="paragraph" w:styleId="CommentText">
    <w:name w:val="annotation text"/>
    <w:basedOn w:val="Normal"/>
    <w:link w:val="CommentTextChar"/>
    <w:uiPriority w:val="99"/>
    <w:semiHidden/>
    <w:unhideWhenUsed/>
    <w:rsid w:val="004D712E"/>
    <w:rPr>
      <w:sz w:val="20"/>
      <w:szCs w:val="20"/>
    </w:rPr>
  </w:style>
  <w:style w:type="character" w:customStyle="1" w:styleId="CommentTextChar">
    <w:name w:val="Comment Text Char"/>
    <w:basedOn w:val="DefaultParagraphFont"/>
    <w:link w:val="CommentText"/>
    <w:uiPriority w:val="99"/>
    <w:semiHidden/>
    <w:rsid w:val="004D712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D712E"/>
    <w:rPr>
      <w:b/>
      <w:bCs/>
    </w:rPr>
  </w:style>
  <w:style w:type="character" w:customStyle="1" w:styleId="CommentSubjectChar">
    <w:name w:val="Comment Subject Char"/>
    <w:basedOn w:val="CommentTextChar"/>
    <w:link w:val="CommentSubject"/>
    <w:uiPriority w:val="99"/>
    <w:semiHidden/>
    <w:rsid w:val="004D712E"/>
    <w:rPr>
      <w:rFonts w:ascii="Times New Roman" w:eastAsia="Times New Roman" w:hAnsi="Times New Roman" w:cs="Times New Roman"/>
      <w:b/>
      <w:bCs/>
      <w:sz w:val="20"/>
      <w:szCs w:val="20"/>
      <w:lang w:eastAsia="zh-CN"/>
    </w:rPr>
  </w:style>
  <w:style w:type="paragraph" w:styleId="NormalWeb">
    <w:name w:val="Normal (Web)"/>
    <w:basedOn w:val="Normal"/>
    <w:uiPriority w:val="99"/>
    <w:semiHidden/>
    <w:unhideWhenUsed/>
    <w:rsid w:val="004D712E"/>
    <w:pPr>
      <w:spacing w:before="100" w:beforeAutospacing="1" w:after="100" w:afterAutospacing="1"/>
    </w:pPr>
  </w:style>
  <w:style w:type="character" w:styleId="Hyperlink">
    <w:name w:val="Hyperlink"/>
    <w:basedOn w:val="DefaultParagraphFont"/>
    <w:uiPriority w:val="99"/>
    <w:unhideWhenUsed/>
    <w:rsid w:val="004D712E"/>
    <w:rPr>
      <w:color w:val="0000FF"/>
      <w:u w:val="single"/>
    </w:rPr>
  </w:style>
  <w:style w:type="character" w:styleId="Emphasis">
    <w:name w:val="Emphasis"/>
    <w:basedOn w:val="DefaultParagraphFont"/>
    <w:uiPriority w:val="20"/>
    <w:qFormat/>
    <w:rsid w:val="004D712E"/>
    <w:rPr>
      <w:i/>
      <w:iCs/>
    </w:rPr>
  </w:style>
  <w:style w:type="character" w:styleId="FollowedHyperlink">
    <w:name w:val="FollowedHyperlink"/>
    <w:basedOn w:val="DefaultParagraphFont"/>
    <w:uiPriority w:val="99"/>
    <w:semiHidden/>
    <w:unhideWhenUsed/>
    <w:rsid w:val="004D712E"/>
    <w:rPr>
      <w:color w:val="954F72" w:themeColor="followedHyperlink"/>
      <w:u w:val="single"/>
    </w:rPr>
  </w:style>
  <w:style w:type="character" w:styleId="UnresolvedMention">
    <w:name w:val="Unresolved Mention"/>
    <w:basedOn w:val="DefaultParagraphFont"/>
    <w:uiPriority w:val="99"/>
    <w:semiHidden/>
    <w:unhideWhenUsed/>
    <w:rsid w:val="004D712E"/>
    <w:rPr>
      <w:color w:val="605E5C"/>
      <w:shd w:val="clear" w:color="auto" w:fill="E1DFDD"/>
    </w:rPr>
  </w:style>
  <w:style w:type="paragraph" w:styleId="BalloonText">
    <w:name w:val="Balloon Text"/>
    <w:basedOn w:val="Normal"/>
    <w:link w:val="BalloonTextChar"/>
    <w:uiPriority w:val="99"/>
    <w:semiHidden/>
    <w:unhideWhenUsed/>
    <w:rsid w:val="004D7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12E"/>
    <w:rPr>
      <w:rFonts w:ascii="Segoe UI" w:eastAsia="Times New Roman" w:hAnsi="Segoe UI" w:cs="Segoe UI"/>
      <w:sz w:val="18"/>
      <w:szCs w:val="18"/>
      <w:lang w:eastAsia="zh-CN"/>
    </w:rPr>
  </w:style>
  <w:style w:type="character" w:customStyle="1" w:styleId="id-label">
    <w:name w:val="id-label"/>
    <w:basedOn w:val="DefaultParagraphFont"/>
    <w:rsid w:val="004D712E"/>
  </w:style>
  <w:style w:type="character" w:styleId="Strong">
    <w:name w:val="Strong"/>
    <w:basedOn w:val="DefaultParagraphFont"/>
    <w:uiPriority w:val="22"/>
    <w:qFormat/>
    <w:rsid w:val="004D712E"/>
    <w:rPr>
      <w:b/>
      <w:bCs/>
    </w:rPr>
  </w:style>
  <w:style w:type="character" w:customStyle="1" w:styleId="anchor-text">
    <w:name w:val="anchor-text"/>
    <w:basedOn w:val="DefaultParagraphFont"/>
    <w:rsid w:val="004D712E"/>
  </w:style>
  <w:style w:type="paragraph" w:styleId="Header">
    <w:name w:val="header"/>
    <w:basedOn w:val="Normal"/>
    <w:link w:val="HeaderChar"/>
    <w:uiPriority w:val="99"/>
    <w:unhideWhenUsed/>
    <w:rsid w:val="004D712E"/>
    <w:pPr>
      <w:tabs>
        <w:tab w:val="center" w:pos="4703"/>
        <w:tab w:val="right" w:pos="9406"/>
      </w:tabs>
    </w:pPr>
  </w:style>
  <w:style w:type="character" w:customStyle="1" w:styleId="HeaderChar">
    <w:name w:val="Header Char"/>
    <w:basedOn w:val="DefaultParagraphFont"/>
    <w:link w:val="Header"/>
    <w:uiPriority w:val="99"/>
    <w:rsid w:val="004D712E"/>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4D712E"/>
    <w:pPr>
      <w:tabs>
        <w:tab w:val="center" w:pos="4703"/>
        <w:tab w:val="right" w:pos="9406"/>
      </w:tabs>
    </w:pPr>
  </w:style>
  <w:style w:type="character" w:customStyle="1" w:styleId="FooterChar">
    <w:name w:val="Footer Char"/>
    <w:basedOn w:val="DefaultParagraphFont"/>
    <w:link w:val="Footer"/>
    <w:uiPriority w:val="99"/>
    <w:rsid w:val="004D712E"/>
    <w:rPr>
      <w:rFonts w:ascii="Times New Roman" w:eastAsia="Times New Roman" w:hAnsi="Times New Roman" w:cs="Times New Roman"/>
      <w:sz w:val="24"/>
      <w:szCs w:val="24"/>
      <w:lang w:eastAsia="zh-CN"/>
    </w:rPr>
  </w:style>
  <w:style w:type="character" w:styleId="PageNumber">
    <w:name w:val="page number"/>
    <w:basedOn w:val="DefaultParagraphFont"/>
    <w:uiPriority w:val="99"/>
    <w:semiHidden/>
    <w:unhideWhenUsed/>
    <w:rsid w:val="004D712E"/>
  </w:style>
  <w:style w:type="character" w:styleId="LineNumber">
    <w:name w:val="line number"/>
    <w:basedOn w:val="DefaultParagraphFont"/>
    <w:uiPriority w:val="99"/>
    <w:semiHidden/>
    <w:unhideWhenUsed/>
    <w:rsid w:val="00ED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04680">
      <w:bodyDiv w:val="1"/>
      <w:marLeft w:val="0"/>
      <w:marRight w:val="0"/>
      <w:marTop w:val="0"/>
      <w:marBottom w:val="0"/>
      <w:divBdr>
        <w:top w:val="none" w:sz="0" w:space="0" w:color="auto"/>
        <w:left w:val="none" w:sz="0" w:space="0" w:color="auto"/>
        <w:bottom w:val="none" w:sz="0" w:space="0" w:color="auto"/>
        <w:right w:val="none" w:sz="0" w:space="0" w:color="auto"/>
      </w:divBdr>
      <w:divsChild>
        <w:div w:id="727612574">
          <w:marLeft w:val="547"/>
          <w:marRight w:val="0"/>
          <w:marTop w:val="0"/>
          <w:marBottom w:val="0"/>
          <w:divBdr>
            <w:top w:val="none" w:sz="0" w:space="0" w:color="auto"/>
            <w:left w:val="none" w:sz="0" w:space="0" w:color="auto"/>
            <w:bottom w:val="none" w:sz="0" w:space="0" w:color="auto"/>
            <w:right w:val="none" w:sz="0" w:space="0" w:color="auto"/>
          </w:divBdr>
        </w:div>
        <w:div w:id="1515075827">
          <w:marLeft w:val="547"/>
          <w:marRight w:val="0"/>
          <w:marTop w:val="0"/>
          <w:marBottom w:val="0"/>
          <w:divBdr>
            <w:top w:val="none" w:sz="0" w:space="0" w:color="auto"/>
            <w:left w:val="none" w:sz="0" w:space="0" w:color="auto"/>
            <w:bottom w:val="none" w:sz="0" w:space="0" w:color="auto"/>
            <w:right w:val="none" w:sz="0" w:space="0" w:color="auto"/>
          </w:divBdr>
        </w:div>
        <w:div w:id="1065223973">
          <w:marLeft w:val="547"/>
          <w:marRight w:val="0"/>
          <w:marTop w:val="0"/>
          <w:marBottom w:val="0"/>
          <w:divBdr>
            <w:top w:val="none" w:sz="0" w:space="0" w:color="auto"/>
            <w:left w:val="none" w:sz="0" w:space="0" w:color="auto"/>
            <w:bottom w:val="none" w:sz="0" w:space="0" w:color="auto"/>
            <w:right w:val="none" w:sz="0" w:space="0" w:color="auto"/>
          </w:divBdr>
        </w:div>
        <w:div w:id="1192064243">
          <w:marLeft w:val="547"/>
          <w:marRight w:val="0"/>
          <w:marTop w:val="0"/>
          <w:marBottom w:val="0"/>
          <w:divBdr>
            <w:top w:val="none" w:sz="0" w:space="0" w:color="auto"/>
            <w:left w:val="none" w:sz="0" w:space="0" w:color="auto"/>
            <w:bottom w:val="none" w:sz="0" w:space="0" w:color="auto"/>
            <w:right w:val="none" w:sz="0" w:space="0" w:color="auto"/>
          </w:divBdr>
        </w:div>
        <w:div w:id="1610503797">
          <w:marLeft w:val="547"/>
          <w:marRight w:val="0"/>
          <w:marTop w:val="0"/>
          <w:marBottom w:val="0"/>
          <w:divBdr>
            <w:top w:val="none" w:sz="0" w:space="0" w:color="auto"/>
            <w:left w:val="none" w:sz="0" w:space="0" w:color="auto"/>
            <w:bottom w:val="none" w:sz="0" w:space="0" w:color="auto"/>
            <w:right w:val="none" w:sz="0" w:space="0" w:color="auto"/>
          </w:divBdr>
        </w:div>
        <w:div w:id="1300577593">
          <w:marLeft w:val="547"/>
          <w:marRight w:val="0"/>
          <w:marTop w:val="0"/>
          <w:marBottom w:val="160"/>
          <w:divBdr>
            <w:top w:val="none" w:sz="0" w:space="0" w:color="auto"/>
            <w:left w:val="none" w:sz="0" w:space="0" w:color="auto"/>
            <w:bottom w:val="none" w:sz="0" w:space="0" w:color="auto"/>
            <w:right w:val="none" w:sz="0" w:space="0" w:color="auto"/>
          </w:divBdr>
        </w:div>
      </w:divsChild>
    </w:div>
    <w:div w:id="20110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9B2B-D327-4840-9510-4597C533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12120</Words>
  <Characters>69088</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Microsoft Office User</cp:lastModifiedBy>
  <cp:revision>3</cp:revision>
  <dcterms:created xsi:type="dcterms:W3CDTF">2023-07-03T11:58:00Z</dcterms:created>
  <dcterms:modified xsi:type="dcterms:W3CDTF">2023-07-03T12:31:00Z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http://www.zotero.org/styles/chicago-no-et-al</vt:lpwstr>
  </property>
  <property fmtid="{D5CDD505-2E9C-101B-9397-08002B2CF9AE}" pid="7" name="Mendeley Recent Style Name 2_1">
    <vt:lpwstr>Chicago Manual of Style 16th edition (author-date, no et 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http://csl.mendeley.com/styles/166093671/nucleic-acids-research</vt:lpwstr>
  </property>
  <property fmtid="{D5CDD505-2E9C-101B-9397-08002B2CF9AE}" pid="17" name="Mendeley Recent Style Name 7_1">
    <vt:lpwstr>Nucleic Acids Research - Aleksandra Anisimova</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11169d4f-0717-3b66-9ec9-0d0385d61416</vt:lpwstr>
  </property>
  <property fmtid="{D5CDD505-2E9C-101B-9397-08002B2CF9AE}" pid="24" name="Mendeley Citation Style_1">
    <vt:lpwstr>http://www.zotero.org/styles/chicago-author-date</vt:lpwstr>
  </property>
</Properties>
</file>