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7E9" w:rsidRPr="007E7045" w:rsidRDefault="00AB17E9" w:rsidP="00AB17E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E7045">
        <w:rPr>
          <w:rFonts w:ascii="Arial" w:hAnsi="Arial" w:cs="Arial"/>
          <w:b/>
          <w:sz w:val="22"/>
          <w:szCs w:val="22"/>
        </w:rPr>
        <w:t>Supplementary figures</w:t>
      </w:r>
    </w:p>
    <w:p w:rsidR="00AB17E9" w:rsidRPr="007E7045" w:rsidRDefault="00AB17E9" w:rsidP="00AB17E9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17E9" w:rsidRPr="007E7045" w:rsidRDefault="00AB17E9" w:rsidP="00AB17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04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upplemental Figure </w:t>
      </w:r>
      <w:r w:rsidRPr="007E7045">
        <w:rPr>
          <w:rFonts w:ascii="Arial" w:hAnsi="Arial" w:cs="Arial"/>
          <w:b/>
          <w:sz w:val="22"/>
          <w:szCs w:val="22"/>
        </w:rPr>
        <w:t xml:space="preserve">1. Gel-based size selection steps of the infrared PAR-CLIP protocol. A. </w:t>
      </w:r>
      <w:r w:rsidRPr="007E7045">
        <w:rPr>
          <w:rFonts w:ascii="Arial" w:hAnsi="Arial" w:cs="Arial"/>
          <w:sz w:val="22"/>
          <w:szCs w:val="22"/>
        </w:rPr>
        <w:t xml:space="preserve">Schema of the IR-PAR-CLIP library. The crosslinked RNA fragment is ligated to the infra-red dye-conjugated 3’ adapter containing a 5 </w:t>
      </w:r>
      <w:proofErr w:type="spellStart"/>
      <w:r w:rsidRPr="007E7045">
        <w:rPr>
          <w:rFonts w:ascii="Arial" w:hAnsi="Arial" w:cs="Arial"/>
          <w:sz w:val="22"/>
          <w:szCs w:val="22"/>
        </w:rPr>
        <w:t>nt</w:t>
      </w:r>
      <w:proofErr w:type="spellEnd"/>
      <w:r w:rsidRPr="007E7045">
        <w:rPr>
          <w:rFonts w:ascii="Arial" w:hAnsi="Arial" w:cs="Arial"/>
          <w:sz w:val="22"/>
          <w:szCs w:val="22"/>
        </w:rPr>
        <w:t xml:space="preserve"> unique molecular identifier (UMI) and a sample barcode (BC). The complementary strand is transcribed using the reverse transcription (RT) primer complementary to the adapter sequence and containing an 18-atom hexa-</w:t>
      </w:r>
      <w:proofErr w:type="spellStart"/>
      <w:r w:rsidRPr="007E7045">
        <w:rPr>
          <w:rFonts w:ascii="Arial" w:hAnsi="Arial" w:cs="Arial"/>
          <w:sz w:val="22"/>
          <w:szCs w:val="22"/>
        </w:rPr>
        <w:t>ethyleneglycol</w:t>
      </w:r>
      <w:proofErr w:type="spellEnd"/>
      <w:r w:rsidRPr="007E7045">
        <w:rPr>
          <w:rFonts w:ascii="Arial" w:hAnsi="Arial" w:cs="Arial"/>
          <w:sz w:val="22"/>
          <w:szCs w:val="22"/>
        </w:rPr>
        <w:t xml:space="preserve"> spacer (Sp18). The library is amplified in a PCR reaction with the indexed primers. The use of the Unique Dual Index barcodes is recommended (BC 1, BC 2). </w:t>
      </w:r>
      <w:r w:rsidRPr="007E7045">
        <w:rPr>
          <w:rFonts w:ascii="Arial" w:hAnsi="Arial" w:cs="Arial"/>
          <w:b/>
          <w:sz w:val="22"/>
          <w:szCs w:val="22"/>
        </w:rPr>
        <w:t xml:space="preserve">B. </w:t>
      </w:r>
      <w:r w:rsidRPr="007E7045">
        <w:rPr>
          <w:rFonts w:ascii="Arial" w:hAnsi="Arial" w:cs="Arial"/>
          <w:sz w:val="22"/>
          <w:szCs w:val="22"/>
        </w:rPr>
        <w:t xml:space="preserve">SDS-PAGE of the RNA-IGF2BP3 complexes after infrared adapter ligation. Different RNase conditions are tested and immunoprecipitation of IGF2BP3 is compared to the IgG control. Note that higher in-lysate concentration of RNase results in a higher output of eluted complexes. </w:t>
      </w:r>
      <w:r w:rsidRPr="007E7045">
        <w:rPr>
          <w:rFonts w:ascii="Arial" w:hAnsi="Arial" w:cs="Arial"/>
          <w:b/>
          <w:sz w:val="22"/>
          <w:szCs w:val="22"/>
        </w:rPr>
        <w:t>C.</w:t>
      </w:r>
      <w:r w:rsidRPr="007E7045">
        <w:rPr>
          <w:rFonts w:ascii="Arial" w:hAnsi="Arial" w:cs="Arial"/>
          <w:sz w:val="22"/>
          <w:szCs w:val="22"/>
        </w:rPr>
        <w:t xml:space="preserve"> TBE-Urea gel of the recovered RNA-adapter fragments crosslinked to the protein remnant left after proteinase K treatment. *RNA-protein complexes insufficiently digested with proteinase K (as we did not observe these bands when the proteinase K-treated peptide-RNA-adapter complexes were purified with electroelution before the RNA gel), ** </w:t>
      </w:r>
      <w:proofErr w:type="spellStart"/>
      <w:r w:rsidRPr="007E7045">
        <w:rPr>
          <w:rFonts w:ascii="Arial" w:hAnsi="Arial" w:cs="Arial"/>
          <w:sz w:val="22"/>
          <w:szCs w:val="22"/>
        </w:rPr>
        <w:t>unligated</w:t>
      </w:r>
      <w:proofErr w:type="spellEnd"/>
      <w:r w:rsidRPr="007E7045">
        <w:rPr>
          <w:rFonts w:ascii="Arial" w:hAnsi="Arial" w:cs="Arial"/>
          <w:sz w:val="22"/>
          <w:szCs w:val="22"/>
        </w:rPr>
        <w:t xml:space="preserve"> adapter. </w:t>
      </w:r>
      <w:r w:rsidRPr="007E7045">
        <w:rPr>
          <w:rFonts w:ascii="Arial" w:hAnsi="Arial" w:cs="Arial"/>
          <w:b/>
          <w:sz w:val="22"/>
          <w:szCs w:val="22"/>
        </w:rPr>
        <w:t xml:space="preserve">D. </w:t>
      </w:r>
      <w:r w:rsidRPr="007E7045">
        <w:rPr>
          <w:rFonts w:ascii="Arial" w:hAnsi="Arial" w:cs="Arial"/>
          <w:sz w:val="22"/>
          <w:szCs w:val="22"/>
        </w:rPr>
        <w:t>TBE-Urea gel of the reverse transcription reaction product. Although the reverse transcription product is hardly visible on SYBR-</w:t>
      </w:r>
      <w:proofErr w:type="gramStart"/>
      <w:r w:rsidRPr="007E7045">
        <w:rPr>
          <w:rFonts w:ascii="Arial" w:hAnsi="Arial" w:cs="Arial"/>
          <w:sz w:val="22"/>
          <w:szCs w:val="22"/>
        </w:rPr>
        <w:t>Gold stained</w:t>
      </w:r>
      <w:proofErr w:type="gramEnd"/>
      <w:r w:rsidRPr="007E7045">
        <w:rPr>
          <w:rFonts w:ascii="Arial" w:hAnsi="Arial" w:cs="Arial"/>
          <w:sz w:val="22"/>
          <w:szCs w:val="22"/>
        </w:rPr>
        <w:t xml:space="preserve"> gel, this step is important to separate the product from * the unreacted primer. </w:t>
      </w:r>
      <w:r w:rsidRPr="007E7045">
        <w:rPr>
          <w:rFonts w:ascii="Arial" w:hAnsi="Arial" w:cs="Arial"/>
          <w:b/>
          <w:sz w:val="22"/>
          <w:szCs w:val="22"/>
        </w:rPr>
        <w:t>E.</w:t>
      </w:r>
      <w:r w:rsidRPr="007E7045">
        <w:rPr>
          <w:rFonts w:ascii="Arial" w:hAnsi="Arial" w:cs="Arial"/>
          <w:sz w:val="22"/>
          <w:szCs w:val="22"/>
        </w:rPr>
        <w:t xml:space="preserve"> TBE gel of the library construction PCR product. The libraries obtained with anti-IGF2BP3 antibody were amplified with 18 PCR cycles, while the IgG control library was amplified with 23 cycles. * </w:t>
      </w:r>
      <w:proofErr w:type="gramStart"/>
      <w:r w:rsidRPr="007E7045">
        <w:rPr>
          <w:rFonts w:ascii="Arial" w:hAnsi="Arial" w:cs="Arial"/>
          <w:sz w:val="22"/>
          <w:szCs w:val="22"/>
        </w:rPr>
        <w:t>no</w:t>
      </w:r>
      <w:proofErr w:type="gramEnd"/>
      <w:r w:rsidRPr="007E7045">
        <w:rPr>
          <w:rFonts w:ascii="Arial" w:hAnsi="Arial" w:cs="Arial"/>
          <w:sz w:val="22"/>
          <w:szCs w:val="22"/>
        </w:rPr>
        <w:t>-insert product, ** unreacted primers. Brackets show the region excised from the gel.</w:t>
      </w:r>
    </w:p>
    <w:p w:rsidR="00AB17E9" w:rsidRPr="007E7045" w:rsidRDefault="00AB17E9" w:rsidP="00AB17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17E9" w:rsidRPr="007E7045" w:rsidRDefault="00AB17E9" w:rsidP="00AB17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704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upplemental Figure 2</w:t>
      </w:r>
      <w:r w:rsidRPr="007E7045">
        <w:rPr>
          <w:rFonts w:ascii="Arial" w:hAnsi="Arial" w:cs="Arial"/>
          <w:b/>
          <w:sz w:val="22"/>
          <w:szCs w:val="22"/>
        </w:rPr>
        <w:t xml:space="preserve">. Effect of RNase concentration on </w:t>
      </w:r>
      <w:r w:rsidRPr="007E7045">
        <w:rPr>
          <w:rFonts w:ascii="Arial" w:hAnsi="Arial" w:cs="Arial"/>
          <w:b/>
          <w:bCs/>
          <w:sz w:val="22"/>
          <w:szCs w:val="22"/>
        </w:rPr>
        <w:t>IR-PAR-CLIP</w:t>
      </w:r>
      <w:r w:rsidRPr="007E7045">
        <w:rPr>
          <w:rFonts w:ascii="Arial" w:hAnsi="Arial" w:cs="Arial"/>
          <w:b/>
          <w:sz w:val="22"/>
          <w:szCs w:val="22"/>
        </w:rPr>
        <w:t xml:space="preserve"> coverage, motif, and target prediction results. A. </w:t>
      </w:r>
      <w:r w:rsidRPr="007E7045">
        <w:rPr>
          <w:rFonts w:ascii="Arial" w:hAnsi="Arial" w:cs="Arial"/>
          <w:sz w:val="22"/>
          <w:szCs w:val="22"/>
        </w:rPr>
        <w:t xml:space="preserve">4-nucleotide IGF2BP3-binding motifs identified by HOMER in IR-PAR-CLIP of HCT116. </w:t>
      </w:r>
      <w:r w:rsidRPr="007E7045">
        <w:rPr>
          <w:rFonts w:ascii="Arial" w:hAnsi="Arial" w:cs="Arial"/>
          <w:b/>
          <w:sz w:val="22"/>
          <w:szCs w:val="22"/>
        </w:rPr>
        <w:t xml:space="preserve">B. </w:t>
      </w:r>
      <w:r w:rsidRPr="007E7045">
        <w:rPr>
          <w:rFonts w:ascii="Arial" w:hAnsi="Arial" w:cs="Arial"/>
          <w:sz w:val="22"/>
          <w:szCs w:val="22"/>
        </w:rPr>
        <w:t>Overlap of IGF2BP3 targets identified in this study with different RNase I and RNase T1 treatment conditions.</w:t>
      </w:r>
      <w:r w:rsidRPr="007E7045">
        <w:rPr>
          <w:rFonts w:ascii="Arial" w:hAnsi="Arial" w:cs="Arial"/>
          <w:b/>
          <w:sz w:val="22"/>
          <w:szCs w:val="22"/>
        </w:rPr>
        <w:t xml:space="preserve"> C. </w:t>
      </w:r>
      <w:r w:rsidRPr="007E7045">
        <w:rPr>
          <w:rFonts w:ascii="Arial" w:hAnsi="Arial" w:cs="Arial"/>
          <w:sz w:val="22"/>
          <w:szCs w:val="22"/>
        </w:rPr>
        <w:t>Pearson correlation matrix of the IGF2BP3 IR-PAR-CLIP coverage for the tested RNase I and RNase T1 treatment conditions.</w:t>
      </w:r>
    </w:p>
    <w:p w:rsidR="00AB17E9" w:rsidRPr="007E7045" w:rsidRDefault="00AB17E9" w:rsidP="00AB17E9">
      <w:pPr>
        <w:spacing w:line="276" w:lineRule="auto"/>
        <w:jc w:val="both"/>
        <w:rPr>
          <w:rFonts w:ascii="Calibri" w:hAnsi="Calibri"/>
        </w:rPr>
      </w:pPr>
    </w:p>
    <w:p w:rsidR="0081146A" w:rsidRDefault="0081146A"/>
    <w:sectPr w:rsidR="0081146A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E9"/>
    <w:rsid w:val="007715B0"/>
    <w:rsid w:val="0081146A"/>
    <w:rsid w:val="00AB17E9"/>
    <w:rsid w:val="00BC2853"/>
    <w:rsid w:val="00D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CD609"/>
  <w14:defaultImageDpi w14:val="32767"/>
  <w15:chartTrackingRefBased/>
  <w15:docId w15:val="{B8B16843-3883-0C43-9185-85714974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17E9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2023-08-15T15:43:00Z</dcterms:created>
  <dcterms:modified xsi:type="dcterms:W3CDTF">2023-08-15T15:44:00Z</dcterms:modified>
</cp:coreProperties>
</file>