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C96" w:rsidRPr="001E0241" w:rsidRDefault="004C2C96" w:rsidP="004C2C96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1E0241">
        <w:rPr>
          <w:rFonts w:ascii="Arial" w:hAnsi="Arial" w:cs="Arial"/>
          <w:b/>
          <w:bCs/>
          <w:color w:val="000000" w:themeColor="text1"/>
        </w:rPr>
        <w:t xml:space="preserve">Figure S1: </w:t>
      </w:r>
      <w:r w:rsidRPr="001E0241">
        <w:rPr>
          <w:rFonts w:ascii="Arial" w:hAnsi="Arial" w:cs="Arial"/>
          <w:color w:val="000000" w:themeColor="text1"/>
        </w:rPr>
        <w:t xml:space="preserve">Complete multiple sequence alignment of A3 proteins from three species from the genus </w:t>
      </w:r>
      <w:r w:rsidRPr="001E0241">
        <w:rPr>
          <w:rFonts w:ascii="Arial" w:hAnsi="Arial" w:cs="Arial"/>
          <w:i/>
          <w:iCs/>
          <w:color w:val="000000" w:themeColor="text1"/>
        </w:rPr>
        <w:t>Trypanosoma</w:t>
      </w:r>
      <w:r w:rsidRPr="001E0241">
        <w:rPr>
          <w:rFonts w:ascii="Arial" w:hAnsi="Arial" w:cs="Arial"/>
          <w:color w:val="000000" w:themeColor="text1"/>
        </w:rPr>
        <w:t>. Refer to the Materials and Methods for gene IDs and alignment details.</w:t>
      </w:r>
    </w:p>
    <w:p w:rsidR="004C2C96" w:rsidRPr="001E0241" w:rsidRDefault="004C2C96" w:rsidP="004C2C96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1E0241">
        <w:rPr>
          <w:rFonts w:ascii="Arial" w:hAnsi="Arial" w:cs="Arial"/>
          <w:b/>
          <w:bCs/>
          <w:color w:val="000000" w:themeColor="text1"/>
        </w:rPr>
        <w:t>Figure S2: Parasite growth and CC integrity in BF MGA cell lines A</w:t>
      </w:r>
      <w:r w:rsidRPr="001E0241">
        <w:rPr>
          <w:rFonts w:ascii="Arial" w:hAnsi="Arial" w:cs="Arial"/>
          <w:color w:val="000000" w:themeColor="text1"/>
        </w:rPr>
        <w:t xml:space="preserve">: Native western blots of MGA cell lines after 48 and 96 hours since tetracycline withdrawal. Western blots were probed with the A2 </w:t>
      </w:r>
      <w:proofErr w:type="spellStart"/>
      <w:r w:rsidRPr="001E0241">
        <w:rPr>
          <w:rFonts w:ascii="Arial" w:hAnsi="Arial" w:cs="Arial"/>
          <w:color w:val="000000" w:themeColor="text1"/>
        </w:rPr>
        <w:t>mAb</w:t>
      </w:r>
      <w:proofErr w:type="spellEnd"/>
      <w:r w:rsidRPr="001E0241">
        <w:rPr>
          <w:rFonts w:ascii="Arial" w:hAnsi="Arial" w:cs="Arial"/>
          <w:color w:val="000000" w:themeColor="text1"/>
        </w:rPr>
        <w:t xml:space="preserve"> to visualize CCs. </w:t>
      </w:r>
      <w:r w:rsidRPr="001E0241">
        <w:rPr>
          <w:rFonts w:ascii="Arial" w:hAnsi="Arial" w:cs="Arial"/>
          <w:b/>
          <w:bCs/>
          <w:color w:val="000000" w:themeColor="text1"/>
        </w:rPr>
        <w:t>B</w:t>
      </w:r>
      <w:r w:rsidRPr="001E0241">
        <w:rPr>
          <w:rFonts w:ascii="Arial" w:hAnsi="Arial" w:cs="Arial"/>
          <w:color w:val="000000" w:themeColor="text1"/>
        </w:rPr>
        <w:t>: Growth data for BF A3 mutant cell lines carrying the MGA mutation. Blue indicates fewer cells in the –</w:t>
      </w:r>
      <w:proofErr w:type="spellStart"/>
      <w:r w:rsidRPr="001E0241">
        <w:rPr>
          <w:rFonts w:ascii="Arial" w:hAnsi="Arial" w:cs="Arial"/>
          <w:color w:val="000000" w:themeColor="text1"/>
        </w:rPr>
        <w:t>tet</w:t>
      </w:r>
      <w:proofErr w:type="spellEnd"/>
      <w:r w:rsidRPr="001E0241">
        <w:rPr>
          <w:rFonts w:ascii="Arial" w:hAnsi="Arial" w:cs="Arial"/>
          <w:color w:val="000000" w:themeColor="text1"/>
        </w:rPr>
        <w:t xml:space="preserve"> sample compared to + </w:t>
      </w:r>
      <w:proofErr w:type="spellStart"/>
      <w:r w:rsidRPr="001E0241">
        <w:rPr>
          <w:rFonts w:ascii="Arial" w:hAnsi="Arial" w:cs="Arial"/>
          <w:color w:val="000000" w:themeColor="text1"/>
        </w:rPr>
        <w:t>tet</w:t>
      </w:r>
      <w:proofErr w:type="spellEnd"/>
      <w:r w:rsidRPr="001E0241">
        <w:rPr>
          <w:rFonts w:ascii="Arial" w:hAnsi="Arial" w:cs="Arial"/>
          <w:color w:val="000000" w:themeColor="text1"/>
        </w:rPr>
        <w:t>, whereas orange indicates more cells in the –</w:t>
      </w:r>
      <w:proofErr w:type="spellStart"/>
      <w:r w:rsidRPr="001E0241">
        <w:rPr>
          <w:rFonts w:ascii="Arial" w:hAnsi="Arial" w:cs="Arial"/>
          <w:color w:val="000000" w:themeColor="text1"/>
        </w:rPr>
        <w:t>tet</w:t>
      </w:r>
      <w:proofErr w:type="spellEnd"/>
      <w:r w:rsidRPr="001E0241">
        <w:rPr>
          <w:rFonts w:ascii="Arial" w:hAnsi="Arial" w:cs="Arial"/>
          <w:color w:val="000000" w:themeColor="text1"/>
        </w:rPr>
        <w:t xml:space="preserve"> sample. </w:t>
      </w:r>
    </w:p>
    <w:p w:rsidR="004C2C96" w:rsidRPr="001E0241" w:rsidRDefault="004C2C96" w:rsidP="004C2C96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1E0241">
        <w:rPr>
          <w:rFonts w:ascii="Arial" w:hAnsi="Arial" w:cs="Arial"/>
          <w:color w:val="000000" w:themeColor="text1"/>
        </w:rPr>
        <w:t xml:space="preserve"> </w:t>
      </w:r>
      <w:r w:rsidRPr="001E0241">
        <w:rPr>
          <w:rFonts w:ascii="Arial" w:hAnsi="Arial" w:cs="Arial"/>
          <w:b/>
          <w:bCs/>
          <w:color w:val="000000" w:themeColor="text1"/>
        </w:rPr>
        <w:t>Figure S3: RPS12 sequence characteristics from different BF cell lines</w:t>
      </w:r>
      <w:r w:rsidRPr="001E0241">
        <w:rPr>
          <w:rFonts w:ascii="Arial" w:hAnsi="Arial" w:cs="Arial"/>
          <w:color w:val="000000" w:themeColor="text1"/>
        </w:rPr>
        <w:t xml:space="preserve">. Sequences from each cell line were aligned with each other and fully edited and pre-edited RPS12. Inserted and deleted Us that match the F.E. sequence </w:t>
      </w:r>
      <w:proofErr w:type="gramStart"/>
      <w:r w:rsidRPr="001E0241">
        <w:rPr>
          <w:rFonts w:ascii="Arial" w:hAnsi="Arial" w:cs="Arial"/>
          <w:color w:val="000000" w:themeColor="text1"/>
        </w:rPr>
        <w:t>are</w:t>
      </w:r>
      <w:proofErr w:type="gramEnd"/>
      <w:r w:rsidRPr="001E0241">
        <w:rPr>
          <w:rFonts w:ascii="Arial" w:hAnsi="Arial" w:cs="Arial"/>
          <w:color w:val="000000" w:themeColor="text1"/>
        </w:rPr>
        <w:t xml:space="preserve"> indicated in red or by *, respectively. Inserted and deleted Us that do not match the F.E. sequence </w:t>
      </w:r>
      <w:proofErr w:type="gramStart"/>
      <w:r w:rsidRPr="001E0241">
        <w:rPr>
          <w:rFonts w:ascii="Arial" w:hAnsi="Arial" w:cs="Arial"/>
          <w:color w:val="000000" w:themeColor="text1"/>
        </w:rPr>
        <w:t>are</w:t>
      </w:r>
      <w:proofErr w:type="gramEnd"/>
      <w:r w:rsidRPr="001E0241">
        <w:rPr>
          <w:rFonts w:ascii="Arial" w:hAnsi="Arial" w:cs="Arial"/>
          <w:color w:val="000000" w:themeColor="text1"/>
        </w:rPr>
        <w:t xml:space="preserve"> also indicated. Junctions in each transcript are underlined. Highlighted regions contain a non-U nucleotide mismatch. Analysis of this data to produce the graphs in Figure 5 is described in detail in the Materials and Methods.</w:t>
      </w:r>
    </w:p>
    <w:p w:rsidR="004C2C96" w:rsidRPr="001E0241" w:rsidRDefault="004C2C96" w:rsidP="004C2C96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1E0241">
        <w:rPr>
          <w:rFonts w:ascii="Arial" w:hAnsi="Arial" w:cs="Arial"/>
          <w:b/>
          <w:bCs/>
          <w:color w:val="000000" w:themeColor="text1"/>
        </w:rPr>
        <w:t xml:space="preserve">Figure S4: Potential cognate residues in proteins related to A3 A-E:  </w:t>
      </w:r>
      <w:r w:rsidRPr="001E0241">
        <w:rPr>
          <w:rFonts w:ascii="Arial" w:hAnsi="Arial" w:cs="Arial"/>
          <w:color w:val="000000" w:themeColor="text1"/>
        </w:rPr>
        <w:t>Structural overlays of full-length proteins A1, A2, A4-6, MPSS5, MPSS6, and Tb927.10.8220 are shown in yellow with A3 (blue).</w:t>
      </w:r>
      <w:r w:rsidRPr="001E0241">
        <w:rPr>
          <w:rFonts w:ascii="Arial" w:hAnsi="Arial" w:cs="Arial"/>
          <w:b/>
          <w:bCs/>
          <w:color w:val="000000" w:themeColor="text1"/>
        </w:rPr>
        <w:t xml:space="preserve"> </w:t>
      </w:r>
      <w:r w:rsidRPr="001E0241">
        <w:rPr>
          <w:rFonts w:ascii="Arial" w:hAnsi="Arial" w:cs="Arial"/>
          <w:color w:val="000000" w:themeColor="text1"/>
        </w:rPr>
        <w:t xml:space="preserve">Residues with at least one characteristic in common with a mutated residue in A3 are shown if applicable. See Table S4 for a complete list. Fig S4A includes a panel showing two Arg residues in A1 that have been previously associated with RNA interactions (Park et al 2012a) overlayed with cognate residues in A3. </w:t>
      </w:r>
    </w:p>
    <w:p w:rsidR="004C2C96" w:rsidRPr="001E0241" w:rsidRDefault="004C2C96" w:rsidP="004C2C96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1E0241">
        <w:rPr>
          <w:rFonts w:ascii="Arial" w:hAnsi="Arial" w:cs="Arial"/>
          <w:b/>
          <w:bCs/>
          <w:color w:val="000000" w:themeColor="text1"/>
        </w:rPr>
        <w:t>Figure S5</w:t>
      </w:r>
      <w:r w:rsidRPr="001E0241">
        <w:rPr>
          <w:rFonts w:ascii="Arial" w:hAnsi="Arial" w:cs="Arial"/>
          <w:color w:val="000000" w:themeColor="text1"/>
        </w:rPr>
        <w:t xml:space="preserve">: </w:t>
      </w:r>
      <w:r w:rsidRPr="001E0241">
        <w:rPr>
          <w:rFonts w:ascii="Arial" w:hAnsi="Arial" w:cs="Arial"/>
          <w:b/>
          <w:bCs/>
          <w:color w:val="000000" w:themeColor="text1"/>
        </w:rPr>
        <w:t>Summary of A3 cross-links within CCs</w:t>
      </w:r>
      <w:r w:rsidRPr="001E0241">
        <w:rPr>
          <w:rFonts w:ascii="Arial" w:hAnsi="Arial" w:cs="Arial"/>
          <w:color w:val="000000" w:themeColor="text1"/>
        </w:rPr>
        <w:t xml:space="preserve"> </w:t>
      </w:r>
      <w:r w:rsidRPr="001E0241">
        <w:rPr>
          <w:rFonts w:ascii="Arial" w:hAnsi="Arial" w:cs="Arial"/>
          <w:b/>
          <w:bCs/>
          <w:color w:val="000000" w:themeColor="text1"/>
        </w:rPr>
        <w:t>A</w:t>
      </w:r>
      <w:r w:rsidRPr="001E0241">
        <w:rPr>
          <w:rFonts w:ascii="Arial" w:hAnsi="Arial" w:cs="Arial"/>
          <w:color w:val="000000" w:themeColor="text1"/>
        </w:rPr>
        <w:t xml:space="preserve">: Summary of the lysine residues in A3 that were involved in cross-links as described by McDermott et al (2016). Cross-linked lysine residues in A3 are indicated in orange. </w:t>
      </w:r>
      <w:r w:rsidRPr="001E0241">
        <w:rPr>
          <w:rFonts w:ascii="Arial" w:hAnsi="Arial" w:cs="Arial"/>
          <w:b/>
          <w:bCs/>
          <w:color w:val="000000" w:themeColor="text1"/>
        </w:rPr>
        <w:t>B-H</w:t>
      </w:r>
      <w:r w:rsidRPr="001E0241">
        <w:rPr>
          <w:rFonts w:ascii="Arial" w:hAnsi="Arial" w:cs="Arial"/>
          <w:color w:val="000000" w:themeColor="text1"/>
        </w:rPr>
        <w:t>: Locations of cross-links shown on structural diagrams (</w:t>
      </w:r>
      <w:proofErr w:type="spellStart"/>
      <w:r w:rsidRPr="001E0241">
        <w:rPr>
          <w:rFonts w:ascii="Arial" w:hAnsi="Arial" w:cs="Arial"/>
          <w:color w:val="000000" w:themeColor="text1"/>
        </w:rPr>
        <w:t>AlphaFold</w:t>
      </w:r>
      <w:proofErr w:type="spellEnd"/>
      <w:r w:rsidRPr="001E0241">
        <w:rPr>
          <w:rFonts w:ascii="Arial" w:hAnsi="Arial" w:cs="Arial"/>
          <w:color w:val="000000" w:themeColor="text1"/>
        </w:rPr>
        <w:t>) of A3 and each cross-linked protein.</w:t>
      </w:r>
    </w:p>
    <w:p w:rsidR="004C2C96" w:rsidRPr="001E0241" w:rsidRDefault="004C2C96" w:rsidP="004C2C96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1E0241">
        <w:rPr>
          <w:rFonts w:ascii="Arial" w:hAnsi="Arial" w:cs="Arial"/>
          <w:b/>
          <w:bCs/>
          <w:color w:val="000000" w:themeColor="text1"/>
        </w:rPr>
        <w:lastRenderedPageBreak/>
        <w:t>Figure S6: Comparison between V5-NTZF and NTZF-</w:t>
      </w:r>
      <w:proofErr w:type="spellStart"/>
      <w:r w:rsidRPr="001E0241">
        <w:rPr>
          <w:rFonts w:ascii="Arial" w:hAnsi="Arial" w:cs="Arial"/>
          <w:b/>
          <w:bCs/>
          <w:color w:val="000000" w:themeColor="text1"/>
        </w:rPr>
        <w:t>myc</w:t>
      </w:r>
      <w:proofErr w:type="spellEnd"/>
      <w:r w:rsidRPr="001E0241">
        <w:rPr>
          <w:rFonts w:ascii="Arial" w:hAnsi="Arial" w:cs="Arial"/>
          <w:b/>
          <w:bCs/>
          <w:color w:val="000000" w:themeColor="text1"/>
        </w:rPr>
        <w:t xml:space="preserve"> cell lines. </w:t>
      </w:r>
      <w:r w:rsidRPr="001E0241">
        <w:rPr>
          <w:rFonts w:ascii="Arial" w:hAnsi="Arial" w:cs="Arial"/>
          <w:color w:val="000000" w:themeColor="text1"/>
        </w:rPr>
        <w:t xml:space="preserve">Denaturing western blot using </w:t>
      </w:r>
      <w:proofErr w:type="spellStart"/>
      <w:r w:rsidRPr="001E0241">
        <w:rPr>
          <w:rFonts w:ascii="Arial" w:hAnsi="Arial" w:cs="Arial"/>
          <w:color w:val="000000" w:themeColor="text1"/>
        </w:rPr>
        <w:t>mAbs</w:t>
      </w:r>
      <w:proofErr w:type="spellEnd"/>
      <w:r w:rsidRPr="001E0241">
        <w:rPr>
          <w:rFonts w:ascii="Arial" w:hAnsi="Arial" w:cs="Arial"/>
          <w:color w:val="000000" w:themeColor="text1"/>
        </w:rPr>
        <w:t xml:space="preserve"> to detect four CC proteins (A1, A2, L1, and A3) in exclusively-expressed A3 cell lines with either V5 or </w:t>
      </w:r>
      <w:proofErr w:type="spellStart"/>
      <w:r w:rsidRPr="001E0241">
        <w:rPr>
          <w:rFonts w:ascii="Arial" w:hAnsi="Arial" w:cs="Arial"/>
          <w:color w:val="000000" w:themeColor="text1"/>
        </w:rPr>
        <w:t>myc</w:t>
      </w:r>
      <w:proofErr w:type="spellEnd"/>
      <w:r w:rsidRPr="001E0241">
        <w:rPr>
          <w:rFonts w:ascii="Arial" w:hAnsi="Arial" w:cs="Arial"/>
          <w:color w:val="000000" w:themeColor="text1"/>
        </w:rPr>
        <w:t xml:space="preserve"> tags. No A3 protein is observed in the NTZF-</w:t>
      </w:r>
      <w:proofErr w:type="spellStart"/>
      <w:r w:rsidRPr="001E0241">
        <w:rPr>
          <w:rFonts w:ascii="Arial" w:hAnsi="Arial" w:cs="Arial"/>
          <w:color w:val="000000" w:themeColor="text1"/>
        </w:rPr>
        <w:t>myc</w:t>
      </w:r>
      <w:proofErr w:type="spellEnd"/>
      <w:r w:rsidRPr="001E0241">
        <w:rPr>
          <w:rFonts w:ascii="Arial" w:hAnsi="Arial" w:cs="Arial"/>
          <w:color w:val="000000" w:themeColor="text1"/>
        </w:rPr>
        <w:t xml:space="preserve"> sample. </w:t>
      </w:r>
    </w:p>
    <w:p w:rsidR="00EF779D" w:rsidRDefault="00EF779D"/>
    <w:sectPr w:rsidR="00EF779D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96"/>
    <w:rsid w:val="004C2C96"/>
    <w:rsid w:val="00E806F9"/>
    <w:rsid w:val="00E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338C04C-7A46-DA48-A022-B613FE2E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C9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2023-07-20T14:27:00Z</dcterms:created>
  <dcterms:modified xsi:type="dcterms:W3CDTF">2023-07-20T14:27:00Z</dcterms:modified>
</cp:coreProperties>
</file>