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18F" w:rsidRDefault="00B5118F" w:rsidP="00B5118F">
      <w:pPr>
        <w:jc w:val="both"/>
        <w:rPr>
          <w:b/>
        </w:rPr>
      </w:pPr>
      <w:r>
        <w:rPr>
          <w:b/>
        </w:rPr>
        <w:t>Supplemental Figure 1: Ro inhibits steroidogenesis in unstimulated cells.</w:t>
      </w:r>
    </w:p>
    <w:p w:rsidR="00B5118F" w:rsidRDefault="00B5118F" w:rsidP="00B5118F">
      <w:pPr>
        <w:jc w:val="both"/>
      </w:pPr>
      <w:r>
        <w:t xml:space="preserve">A) Dose-dependent effects of Ro on percent cortisol levels and cell viability relative to DMSO in 10 µM Forskolin stimulated H295R cells. Error bars indicate SD of 1 independent round of experiments containing 6 independent replicates. B) Summary of differentially expressed genes at each timepoint post 5 µM Ro treatment and the statistical test used to calculate differential expression LRT, </w:t>
      </w:r>
      <w:proofErr w:type="spellStart"/>
      <w:r>
        <w:t>p.adj</w:t>
      </w:r>
      <w:proofErr w:type="spellEnd"/>
      <w:r>
        <w:t xml:space="preserve"> &lt; 0.05). Heatmap of the significance GO sets C) upregulated or D) downregulated in response to Ro. Yellow indicates enrichment, navy indicates depletion only gene sets with adjusted p-value &lt; 0.05 for at least one time point were depicted. </w:t>
      </w:r>
    </w:p>
    <w:p w:rsidR="00B5118F" w:rsidRDefault="00B5118F" w:rsidP="00B5118F">
      <w:pPr>
        <w:jc w:val="both"/>
      </w:pPr>
    </w:p>
    <w:p w:rsidR="00B5118F" w:rsidRDefault="00B5118F" w:rsidP="00B5118F">
      <w:pPr>
        <w:jc w:val="both"/>
        <w:rPr>
          <w:b/>
        </w:rPr>
      </w:pPr>
      <w:r>
        <w:rPr>
          <w:b/>
        </w:rPr>
        <w:t>Supplemental Figure 2: R100A MSI2 is unable to rescue Ro phenotypes.</w:t>
      </w:r>
    </w:p>
    <w:p w:rsidR="00B5118F" w:rsidRDefault="00B5118F" w:rsidP="00B5118F">
      <w:pPr>
        <w:jc w:val="both"/>
      </w:pPr>
      <w:r>
        <w:t xml:space="preserve">A) Diagram of 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pRD</w:t>
      </w:r>
      <w:proofErr w:type="spellEnd"/>
      <w:r>
        <w:t xml:space="preserve">-RIPE plasmid containing </w:t>
      </w:r>
      <w:proofErr w:type="spellStart"/>
      <w:r>
        <w:t>floxed</w:t>
      </w:r>
      <w:proofErr w:type="spellEnd"/>
      <w:r>
        <w:t xml:space="preserve"> MSI2 and it recombining into the AAVS safe harbor locust within H295R cells. B) Percent viability of Ro treated H295R-R100A cells, with or without doxycycline. Error bars indicate SD of 2 independent rounds of experiments, each containing 6 independent replicates. The experiment was paired with the aldosterone data found in Figure 2A. C) Western blot of FLAG-MSI2-R100A and endogenous MSI2 in Ro-treated cells with or without doxycycline. α-Tubulin included as a loading control. D) The top 10 most enriched motifs in 3’ UTRs of mRNAs enriched in the MSI2 RIP-seq experiment. MSI2 binding motif highlighted in red. E) RIP-qPCR enrichment of MSI2 targets (CCSAP, SCD) and non-targets (ACTB, GAPDH) normalized by YARs using H295R cells containing FLAG-MSI2-WT induced (red, FLAG antibody) or not induced (gray, endogenous MSI2 antibody). Error bars indicate SE from 3-6 replicates. F) Schematic of </w:t>
      </w:r>
      <w:proofErr w:type="spellStart"/>
      <w:r>
        <w:t>NanoLuc</w:t>
      </w:r>
      <w:proofErr w:type="spellEnd"/>
      <w:r>
        <w:t xml:space="preserve"> luciferase reporter construct containing MSI2 binding sites used in the dual luciferase assay. G) Western blot of FLAG-MSI2-R100A and endogenous MSI2 in HEK293 cells, with or without doxycycline. α-Tubulin included as a loading control. H) Ro dose-dependent effects on the percent viability measured by Cell-Titer Glo assay relative to DMSO in K562 cells transfected with FLAG-MSI2-R100A plasmid or FLAG-MSI2-WT plasmid and treated with or without doxycycline. Error bars indicate SD of 2 experiments containing 6 independent replicates. I) Western blot of FLAG-MSI2-R100A, FLAG-MSI2-WT, and endogenous MSI2 in Ro-treated K562 cells, with or without doxycycline. α-Tubulin included as a loading control. </w:t>
      </w:r>
    </w:p>
    <w:p w:rsidR="00B5118F" w:rsidRDefault="00B5118F" w:rsidP="00B5118F">
      <w:pPr>
        <w:jc w:val="both"/>
      </w:pPr>
    </w:p>
    <w:p w:rsidR="00B5118F" w:rsidRDefault="00B5118F" w:rsidP="00B5118F">
      <w:pPr>
        <w:jc w:val="both"/>
        <w:rPr>
          <w:b/>
        </w:rPr>
      </w:pPr>
      <w:r>
        <w:rPr>
          <w:b/>
        </w:rPr>
        <w:t>Supplemental Figure 3: Ro treatment causes stress granule formation.</w:t>
      </w:r>
    </w:p>
    <w:p w:rsidR="00B5118F" w:rsidRDefault="00B5118F" w:rsidP="00B5118F">
      <w:pPr>
        <w:jc w:val="both"/>
      </w:pPr>
      <w:r>
        <w:t>A) Enrichment of significant KEGG pathways overlapping with proteins identified as Ro interactors from PISA assay.</w:t>
      </w:r>
    </w:p>
    <w:p w:rsidR="00194186" w:rsidRDefault="00194186"/>
    <w:p w:rsidR="00AF62E6" w:rsidRDefault="00AF62E6"/>
    <w:p w:rsidR="00AF62E6" w:rsidRDefault="00AF62E6" w:rsidP="00AF62E6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List of Supplemental Information (Found in Supplemental Folder)</w:t>
      </w:r>
    </w:p>
    <w:p w:rsidR="00AF62E6" w:rsidRDefault="00AF62E6" w:rsidP="00AF62E6">
      <w:pPr>
        <w:jc w:val="both"/>
        <w:rPr>
          <w:b/>
        </w:rPr>
      </w:pPr>
      <w:r>
        <w:rPr>
          <w:b/>
        </w:rPr>
        <w:t>Supplemental Table 1: Ro-Dependent expression changes (whole time course)</w:t>
      </w:r>
    </w:p>
    <w:p w:rsidR="00AF62E6" w:rsidRDefault="00AF62E6" w:rsidP="00AF62E6">
      <w:pPr>
        <w:jc w:val="both"/>
        <w:rPr>
          <w:b/>
        </w:rPr>
      </w:pPr>
      <w:r>
        <w:rPr>
          <w:b/>
        </w:rPr>
        <w:t>Supplemental Table 2: Ro-Dependent expression changes (pairwise comparisons)</w:t>
      </w:r>
    </w:p>
    <w:p w:rsidR="00AF62E6" w:rsidRDefault="00AF62E6" w:rsidP="00AF62E6">
      <w:pPr>
        <w:jc w:val="both"/>
        <w:rPr>
          <w:b/>
        </w:rPr>
      </w:pPr>
      <w:r>
        <w:rPr>
          <w:b/>
        </w:rPr>
        <w:t>Supplemental Table 3: All DE pathways</w:t>
      </w:r>
    </w:p>
    <w:p w:rsidR="00AF62E6" w:rsidRDefault="00AF62E6" w:rsidP="00AF62E6">
      <w:pPr>
        <w:jc w:val="both"/>
        <w:rPr>
          <w:b/>
        </w:rPr>
      </w:pPr>
      <w:r>
        <w:rPr>
          <w:b/>
        </w:rPr>
        <w:t>Supplemental Table 4: MSI2 RIP-Seq targets</w:t>
      </w:r>
    </w:p>
    <w:p w:rsidR="00AF62E6" w:rsidRDefault="00AF62E6" w:rsidP="00AF62E6">
      <w:pPr>
        <w:jc w:val="both"/>
        <w:rPr>
          <w:b/>
        </w:rPr>
      </w:pPr>
      <w:r>
        <w:rPr>
          <w:b/>
        </w:rPr>
        <w:t>Supplemental Table 5: All significant GO terms for Ro interactors from PISA</w:t>
      </w:r>
    </w:p>
    <w:p w:rsidR="00AF62E6" w:rsidRDefault="00AF62E6" w:rsidP="00AF62E6">
      <w:pPr>
        <w:jc w:val="both"/>
        <w:rPr>
          <w:b/>
        </w:rPr>
      </w:pPr>
      <w:r>
        <w:rPr>
          <w:b/>
        </w:rPr>
        <w:t>Supplemental Table 6: Antibody information.</w:t>
      </w:r>
    </w:p>
    <w:p w:rsidR="00AF62E6" w:rsidRDefault="00AF62E6" w:rsidP="00AF62E6">
      <w:pPr>
        <w:jc w:val="both"/>
        <w:rPr>
          <w:b/>
        </w:rPr>
      </w:pPr>
      <w:r>
        <w:rPr>
          <w:b/>
        </w:rPr>
        <w:t>Supplemental Table 7: MSI2 cloning information and qPCR primers.</w:t>
      </w:r>
    </w:p>
    <w:p w:rsidR="00AF62E6" w:rsidRDefault="00AF62E6" w:rsidP="00AF62E6">
      <w:pPr>
        <w:jc w:val="both"/>
        <w:rPr>
          <w:b/>
        </w:rPr>
      </w:pPr>
    </w:p>
    <w:p w:rsidR="00AF62E6" w:rsidRDefault="00AF62E6"/>
    <w:p w:rsidR="00AF62E6" w:rsidRDefault="00AF62E6"/>
    <w:sectPr w:rsidR="00AF62E6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8F"/>
    <w:rsid w:val="00194186"/>
    <w:rsid w:val="00AF62E6"/>
    <w:rsid w:val="00B5118F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82C61"/>
  <w15:chartTrackingRefBased/>
  <w15:docId w15:val="{8B244EBE-6139-0443-B926-CDBCD55C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18F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2023-06-27T15:09:00Z</dcterms:created>
  <dcterms:modified xsi:type="dcterms:W3CDTF">2023-06-27T15:12:00Z</dcterms:modified>
</cp:coreProperties>
</file>