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2604" w:rsidRPr="00FB6557" w:rsidRDefault="009C2604" w:rsidP="009C2604">
      <w:pPr>
        <w:spacing w:line="480" w:lineRule="auto"/>
        <w:jc w:val="both"/>
        <w:rPr>
          <w:lang w:val="en-US"/>
        </w:rPr>
      </w:pPr>
      <w:r>
        <w:rPr>
          <w:b/>
          <w:bCs/>
          <w:lang w:val="en-US"/>
        </w:rPr>
        <w:t xml:space="preserve">Supplemental Figure 1. </w:t>
      </w:r>
      <w:r w:rsidRPr="006B79CF">
        <w:rPr>
          <w:b/>
          <w:bCs/>
          <w:lang w:val="en-US"/>
        </w:rPr>
        <w:t xml:space="preserve">Rae1 acts independently of </w:t>
      </w:r>
      <w:proofErr w:type="spellStart"/>
      <w:r w:rsidRPr="006B79CF">
        <w:rPr>
          <w:b/>
          <w:bCs/>
          <w:lang w:val="en-US"/>
        </w:rPr>
        <w:t>AbrB</w:t>
      </w:r>
      <w:proofErr w:type="spellEnd"/>
      <w:r w:rsidRPr="006B79CF">
        <w:rPr>
          <w:b/>
          <w:bCs/>
          <w:lang w:val="en-US"/>
        </w:rPr>
        <w:t xml:space="preserve"> on </w:t>
      </w:r>
      <w:proofErr w:type="spellStart"/>
      <w:r w:rsidRPr="006B79CF">
        <w:rPr>
          <w:b/>
          <w:bCs/>
          <w:i/>
          <w:iCs/>
          <w:lang w:val="en-US"/>
        </w:rPr>
        <w:t>bmr</w:t>
      </w:r>
      <w:proofErr w:type="spellEnd"/>
      <w:r w:rsidRPr="006B79CF">
        <w:rPr>
          <w:b/>
          <w:bCs/>
          <w:lang w:val="en-US"/>
        </w:rPr>
        <w:t xml:space="preserve"> operon expression and cleaves the readthrough transcript in the intergenic region between </w:t>
      </w:r>
      <w:proofErr w:type="spellStart"/>
      <w:r w:rsidRPr="006B79CF">
        <w:rPr>
          <w:b/>
          <w:bCs/>
          <w:i/>
          <w:iCs/>
          <w:lang w:val="en-US"/>
        </w:rPr>
        <w:t>bmrB</w:t>
      </w:r>
      <w:proofErr w:type="spellEnd"/>
      <w:r w:rsidRPr="006B79CF">
        <w:rPr>
          <w:b/>
          <w:bCs/>
          <w:lang w:val="en-US"/>
        </w:rPr>
        <w:t xml:space="preserve"> and </w:t>
      </w:r>
      <w:proofErr w:type="spellStart"/>
      <w:r w:rsidRPr="006B79CF">
        <w:rPr>
          <w:b/>
          <w:bCs/>
          <w:i/>
          <w:iCs/>
          <w:lang w:val="en-US"/>
        </w:rPr>
        <w:t>bmrC</w:t>
      </w:r>
      <w:proofErr w:type="spellEnd"/>
      <w:r w:rsidRPr="006B79CF">
        <w:rPr>
          <w:b/>
          <w:bCs/>
          <w:i/>
          <w:iCs/>
          <w:lang w:val="en-US"/>
        </w:rPr>
        <w:t>.</w:t>
      </w:r>
      <w:r w:rsidRPr="006B79CF">
        <w:rPr>
          <w:b/>
          <w:bCs/>
          <w:lang w:val="en-US"/>
        </w:rPr>
        <w:t xml:space="preserve"> </w:t>
      </w:r>
      <w:r w:rsidRPr="006B79CF">
        <w:rPr>
          <w:lang w:val="en-US"/>
        </w:rPr>
        <w:t xml:space="preserve">(A) </w:t>
      </w:r>
      <w:r w:rsidRPr="00492B51">
        <w:rPr>
          <w:lang w:val="en-US"/>
        </w:rPr>
        <w:t xml:space="preserve">Northern blot showing expression of the </w:t>
      </w:r>
      <w:proofErr w:type="spellStart"/>
      <w:r w:rsidRPr="00492B51">
        <w:rPr>
          <w:i/>
          <w:lang w:val="en-US"/>
        </w:rPr>
        <w:t>b</w:t>
      </w:r>
      <w:r>
        <w:rPr>
          <w:i/>
          <w:lang w:val="en-US"/>
        </w:rPr>
        <w:t>mr</w:t>
      </w:r>
      <w:proofErr w:type="spellEnd"/>
      <w:r w:rsidRPr="00492B51">
        <w:rPr>
          <w:lang w:val="en-US"/>
        </w:rPr>
        <w:t xml:space="preserve"> </w:t>
      </w:r>
      <w:r>
        <w:rPr>
          <w:lang w:val="en-US"/>
        </w:rPr>
        <w:t xml:space="preserve">and </w:t>
      </w:r>
      <w:proofErr w:type="spellStart"/>
      <w:r w:rsidRPr="00EF33D6">
        <w:rPr>
          <w:i/>
          <w:lang w:val="en-US"/>
        </w:rPr>
        <w:t>abrB</w:t>
      </w:r>
      <w:proofErr w:type="spellEnd"/>
      <w:r>
        <w:rPr>
          <w:lang w:val="en-US"/>
        </w:rPr>
        <w:t xml:space="preserve"> </w:t>
      </w:r>
      <w:r w:rsidRPr="00492B51">
        <w:rPr>
          <w:lang w:val="en-US"/>
        </w:rPr>
        <w:t>transcript</w:t>
      </w:r>
      <w:r>
        <w:rPr>
          <w:lang w:val="en-US"/>
        </w:rPr>
        <w:t>s</w:t>
      </w:r>
      <w:r w:rsidRPr="00492B51">
        <w:rPr>
          <w:lang w:val="en-US"/>
        </w:rPr>
        <w:t xml:space="preserve"> in WT, </w:t>
      </w:r>
      <w:r w:rsidRPr="00492B51">
        <w:rPr>
          <w:i/>
          <w:lang w:val="en-US"/>
        </w:rPr>
        <w:t>∆</w:t>
      </w:r>
      <w:proofErr w:type="spellStart"/>
      <w:r>
        <w:rPr>
          <w:i/>
          <w:lang w:val="en-US"/>
        </w:rPr>
        <w:t>abrB</w:t>
      </w:r>
      <w:proofErr w:type="spellEnd"/>
      <w:r>
        <w:rPr>
          <w:i/>
          <w:lang w:val="en-US"/>
        </w:rPr>
        <w:t>,</w:t>
      </w:r>
      <w:r w:rsidRPr="00492B51">
        <w:rPr>
          <w:lang w:val="en-US"/>
        </w:rPr>
        <w:t xml:space="preserve"> </w:t>
      </w:r>
      <w:r w:rsidRPr="00492B51">
        <w:rPr>
          <w:i/>
          <w:lang w:val="en-US"/>
        </w:rPr>
        <w:t>∆rae1</w:t>
      </w:r>
      <w:r w:rsidRPr="00492B51">
        <w:rPr>
          <w:lang w:val="en-US"/>
        </w:rPr>
        <w:t xml:space="preserve"> and </w:t>
      </w:r>
      <w:r w:rsidRPr="00492B51">
        <w:rPr>
          <w:i/>
          <w:lang w:val="en-US"/>
        </w:rPr>
        <w:t>∆rae</w:t>
      </w:r>
      <w:r>
        <w:rPr>
          <w:i/>
          <w:lang w:val="en-US"/>
        </w:rPr>
        <w:t xml:space="preserve">1 </w:t>
      </w:r>
      <w:r w:rsidRPr="00492B51">
        <w:rPr>
          <w:i/>
          <w:lang w:val="en-US"/>
        </w:rPr>
        <w:t>∆</w:t>
      </w:r>
      <w:proofErr w:type="spellStart"/>
      <w:r>
        <w:rPr>
          <w:i/>
          <w:lang w:val="en-US"/>
        </w:rPr>
        <w:t>abrB</w:t>
      </w:r>
      <w:proofErr w:type="spellEnd"/>
      <w:r w:rsidRPr="00492B51">
        <w:rPr>
          <w:lang w:val="en-US"/>
        </w:rPr>
        <w:t xml:space="preserve"> strains</w:t>
      </w:r>
      <w:r>
        <w:rPr>
          <w:lang w:val="en-US"/>
        </w:rPr>
        <w:t xml:space="preserve"> at mid-log (OD</w:t>
      </w:r>
      <w:r w:rsidRPr="00B93FB1">
        <w:rPr>
          <w:vertAlign w:val="subscript"/>
          <w:lang w:val="en-US"/>
        </w:rPr>
        <w:t>6</w:t>
      </w:r>
      <w:r>
        <w:rPr>
          <w:vertAlign w:val="subscript"/>
          <w:lang w:val="en-US"/>
        </w:rPr>
        <w:t>0</w:t>
      </w:r>
      <w:r w:rsidRPr="00B93FB1">
        <w:rPr>
          <w:vertAlign w:val="subscript"/>
          <w:lang w:val="en-US"/>
        </w:rPr>
        <w:t>0</w:t>
      </w:r>
      <w:r>
        <w:rPr>
          <w:vertAlign w:val="subscript"/>
          <w:lang w:val="en-US"/>
        </w:rPr>
        <w:t xml:space="preserve"> </w:t>
      </w:r>
      <w:r>
        <w:rPr>
          <w:lang w:val="en-US"/>
        </w:rPr>
        <w:t>= 0.5) or stationary phase (OD</w:t>
      </w:r>
      <w:r w:rsidRPr="00B93FB1">
        <w:rPr>
          <w:vertAlign w:val="subscript"/>
          <w:lang w:val="en-US"/>
        </w:rPr>
        <w:t>6</w:t>
      </w:r>
      <w:r>
        <w:rPr>
          <w:vertAlign w:val="subscript"/>
          <w:lang w:val="en-US"/>
        </w:rPr>
        <w:t>0</w:t>
      </w:r>
      <w:r w:rsidRPr="00B93FB1">
        <w:rPr>
          <w:vertAlign w:val="subscript"/>
          <w:lang w:val="en-US"/>
        </w:rPr>
        <w:t>0</w:t>
      </w:r>
      <w:r>
        <w:rPr>
          <w:vertAlign w:val="subscript"/>
          <w:lang w:val="en-US"/>
        </w:rPr>
        <w:t xml:space="preserve"> </w:t>
      </w:r>
      <w:r>
        <w:rPr>
          <w:lang w:val="en-US"/>
        </w:rPr>
        <w:t>= 3)</w:t>
      </w:r>
      <w:r w:rsidRPr="00492B51">
        <w:rPr>
          <w:lang w:val="en-US"/>
        </w:rPr>
        <w:t>.</w:t>
      </w:r>
      <w:r w:rsidRPr="00CD3FDE">
        <w:rPr>
          <w:lang w:val="en-US"/>
        </w:rPr>
        <w:t xml:space="preserve"> </w:t>
      </w:r>
      <w:r>
        <w:rPr>
          <w:lang w:val="en-US"/>
        </w:rPr>
        <w:t>B</w:t>
      </w:r>
      <w:r w:rsidRPr="00492B51">
        <w:rPr>
          <w:lang w:val="en-US"/>
        </w:rPr>
        <w:t xml:space="preserve">lots were probed </w:t>
      </w:r>
      <w:r>
        <w:rPr>
          <w:lang w:val="en-US"/>
        </w:rPr>
        <w:t xml:space="preserve">in a sequential order </w:t>
      </w:r>
      <w:r w:rsidRPr="00492B51">
        <w:rPr>
          <w:lang w:val="en-US"/>
        </w:rPr>
        <w:t>with oligo CC</w:t>
      </w:r>
      <w:r>
        <w:rPr>
          <w:lang w:val="en-US"/>
        </w:rPr>
        <w:t>2344</w:t>
      </w:r>
      <w:r w:rsidRPr="00492B51">
        <w:rPr>
          <w:lang w:val="en-US"/>
        </w:rPr>
        <w:t xml:space="preserve"> </w:t>
      </w:r>
      <w:r>
        <w:rPr>
          <w:lang w:val="en-US"/>
        </w:rPr>
        <w:t>(</w:t>
      </w:r>
      <w:proofErr w:type="spellStart"/>
      <w:r w:rsidRPr="00BF4B28">
        <w:rPr>
          <w:i/>
          <w:lang w:val="en-US"/>
        </w:rPr>
        <w:t>bmrC</w:t>
      </w:r>
      <w:proofErr w:type="spellEnd"/>
      <w:r>
        <w:rPr>
          <w:lang w:val="en-US"/>
        </w:rPr>
        <w:t>), oligo CC2145 (</w:t>
      </w:r>
      <w:proofErr w:type="spellStart"/>
      <w:r w:rsidRPr="00BF4B28">
        <w:rPr>
          <w:i/>
          <w:lang w:val="en-US"/>
        </w:rPr>
        <w:t>abrB</w:t>
      </w:r>
      <w:proofErr w:type="spellEnd"/>
      <w:r>
        <w:rPr>
          <w:lang w:val="en-US"/>
        </w:rPr>
        <w:t xml:space="preserve">) </w:t>
      </w:r>
      <w:r w:rsidRPr="00492B51">
        <w:rPr>
          <w:lang w:val="en-US"/>
        </w:rPr>
        <w:t xml:space="preserve">and </w:t>
      </w:r>
      <w:r>
        <w:rPr>
          <w:lang w:val="en-US"/>
        </w:rPr>
        <w:t>finally</w:t>
      </w:r>
      <w:r w:rsidRPr="00492B51">
        <w:rPr>
          <w:lang w:val="en-US"/>
        </w:rPr>
        <w:t xml:space="preserve"> with a probe complementary to 16S rR</w:t>
      </w:r>
      <w:r>
        <w:rPr>
          <w:lang w:val="en-US"/>
        </w:rPr>
        <w:t>NA (CC058) as a loading control</w:t>
      </w:r>
      <w:r w:rsidRPr="00492B51">
        <w:rPr>
          <w:lang w:val="en-US"/>
        </w:rPr>
        <w:t>.</w:t>
      </w:r>
      <w:r w:rsidRPr="006B79CF">
        <w:rPr>
          <w:b/>
          <w:bCs/>
          <w:lang w:val="en-US"/>
        </w:rPr>
        <w:t xml:space="preserve"> </w:t>
      </w:r>
      <w:r w:rsidRPr="006B79CF">
        <w:rPr>
          <w:lang w:val="en-US"/>
        </w:rPr>
        <w:t>(B)</w:t>
      </w:r>
      <w:r>
        <w:rPr>
          <w:b/>
          <w:bCs/>
          <w:lang w:val="en-US"/>
        </w:rPr>
        <w:t xml:space="preserve"> </w:t>
      </w:r>
      <w:r w:rsidRPr="00492B51">
        <w:rPr>
          <w:lang w:val="en-US"/>
        </w:rPr>
        <w:t xml:space="preserve">Northern blot </w:t>
      </w:r>
      <w:r>
        <w:rPr>
          <w:lang w:val="en-US"/>
        </w:rPr>
        <w:t>of total RNA isolated from</w:t>
      </w:r>
      <w:r w:rsidRPr="00492B51">
        <w:rPr>
          <w:lang w:val="en-US"/>
        </w:rPr>
        <w:t xml:space="preserve"> WT and </w:t>
      </w:r>
      <w:r w:rsidRPr="00492B51">
        <w:rPr>
          <w:i/>
          <w:lang w:val="en-US"/>
        </w:rPr>
        <w:t>∆rae</w:t>
      </w:r>
      <w:r>
        <w:rPr>
          <w:i/>
          <w:lang w:val="en-US"/>
        </w:rPr>
        <w:t>1</w:t>
      </w:r>
      <w:r>
        <w:rPr>
          <w:lang w:val="en-US"/>
        </w:rPr>
        <w:t xml:space="preserve"> strains probed with a riboprobe for </w:t>
      </w:r>
      <w:proofErr w:type="spellStart"/>
      <w:r w:rsidRPr="000F7713">
        <w:rPr>
          <w:i/>
          <w:iCs/>
          <w:lang w:val="en-US"/>
        </w:rPr>
        <w:t>bmrB</w:t>
      </w:r>
      <w:proofErr w:type="spellEnd"/>
      <w:r w:rsidRPr="000F7713">
        <w:rPr>
          <w:i/>
          <w:iCs/>
          <w:lang w:val="en-US"/>
        </w:rPr>
        <w:t xml:space="preserve"> </w:t>
      </w:r>
      <w:r>
        <w:rPr>
          <w:lang w:val="en-US"/>
        </w:rPr>
        <w:t xml:space="preserve">(left) and with oligo CC2344 for </w:t>
      </w:r>
      <w:proofErr w:type="spellStart"/>
      <w:r w:rsidRPr="000F7713">
        <w:rPr>
          <w:i/>
          <w:iCs/>
          <w:lang w:val="en-US"/>
        </w:rPr>
        <w:t>bmrC</w:t>
      </w:r>
      <w:proofErr w:type="spellEnd"/>
      <w:r>
        <w:rPr>
          <w:lang w:val="en-US"/>
        </w:rPr>
        <w:t xml:space="preserve"> (right). RNA was isolated in stationary phase (OD</w:t>
      </w:r>
      <w:r w:rsidRPr="00B93FB1">
        <w:rPr>
          <w:vertAlign w:val="subscript"/>
          <w:lang w:val="en-US"/>
        </w:rPr>
        <w:t>6</w:t>
      </w:r>
      <w:r>
        <w:rPr>
          <w:vertAlign w:val="subscript"/>
          <w:lang w:val="en-US"/>
        </w:rPr>
        <w:t>0</w:t>
      </w:r>
      <w:r w:rsidRPr="00B93FB1">
        <w:rPr>
          <w:vertAlign w:val="subscript"/>
          <w:lang w:val="en-US"/>
        </w:rPr>
        <w:t>0</w:t>
      </w:r>
      <w:r>
        <w:rPr>
          <w:vertAlign w:val="subscript"/>
          <w:lang w:val="en-US"/>
        </w:rPr>
        <w:t xml:space="preserve"> </w:t>
      </w:r>
      <w:r>
        <w:rPr>
          <w:lang w:val="en-US"/>
        </w:rPr>
        <w:t xml:space="preserve">= 3). </w:t>
      </w:r>
      <w:r w:rsidRPr="00492B51">
        <w:rPr>
          <w:lang w:val="en-US"/>
        </w:rPr>
        <w:t>16S rR</w:t>
      </w:r>
      <w:r>
        <w:rPr>
          <w:lang w:val="en-US"/>
        </w:rPr>
        <w:t>NA (CC058) was probed as a loading control</w:t>
      </w:r>
      <w:r w:rsidRPr="00492B51">
        <w:rPr>
          <w:lang w:val="en-US"/>
        </w:rPr>
        <w:t>.</w:t>
      </w:r>
      <w:r>
        <w:rPr>
          <w:b/>
          <w:bCs/>
          <w:lang w:val="en-US"/>
        </w:rPr>
        <w:t xml:space="preserve"> </w:t>
      </w:r>
      <w:r w:rsidRPr="00C02B45">
        <w:rPr>
          <w:lang w:val="en-US"/>
        </w:rPr>
        <w:t>(</w:t>
      </w:r>
      <w:r>
        <w:rPr>
          <w:lang w:val="en-US"/>
        </w:rPr>
        <w:t>C</w:t>
      </w:r>
      <w:r w:rsidRPr="00C02B45">
        <w:rPr>
          <w:lang w:val="en-US"/>
        </w:rPr>
        <w:t>)</w:t>
      </w:r>
      <w:r w:rsidRPr="00492B51">
        <w:rPr>
          <w:lang w:val="en-US"/>
        </w:rPr>
        <w:t xml:space="preserve"> S</w:t>
      </w:r>
      <w:r>
        <w:rPr>
          <w:lang w:val="en-US"/>
        </w:rPr>
        <w:t>tructure</w:t>
      </w:r>
      <w:r w:rsidRPr="00492B51">
        <w:rPr>
          <w:lang w:val="en-US"/>
        </w:rPr>
        <w:t xml:space="preserve"> of the </w:t>
      </w:r>
      <w:proofErr w:type="spellStart"/>
      <w:r w:rsidRPr="00B15D1A">
        <w:rPr>
          <w:iCs/>
          <w:lang w:val="en-US"/>
        </w:rPr>
        <w:t>p</w:t>
      </w:r>
      <w:r w:rsidRPr="00163D2E">
        <w:rPr>
          <w:i/>
          <w:lang w:val="en-US"/>
        </w:rPr>
        <w:t>P</w:t>
      </w:r>
      <w:r w:rsidRPr="001F7D0D">
        <w:rPr>
          <w:i/>
          <w:lang w:val="en-US"/>
        </w:rPr>
        <w:t>spac</w:t>
      </w:r>
      <w:r>
        <w:rPr>
          <w:i/>
          <w:lang w:val="en-US"/>
        </w:rPr>
        <w:t>-</w:t>
      </w:r>
      <w:r w:rsidRPr="001F7D0D">
        <w:rPr>
          <w:i/>
          <w:lang w:val="en-US"/>
        </w:rPr>
        <w:t>bmrBC</w:t>
      </w:r>
      <w:proofErr w:type="spellEnd"/>
      <w:r>
        <w:rPr>
          <w:i/>
          <w:lang w:val="en-US"/>
        </w:rPr>
        <w:t xml:space="preserve">, </w:t>
      </w:r>
      <w:proofErr w:type="spellStart"/>
      <w:r w:rsidRPr="00B15D1A">
        <w:rPr>
          <w:iCs/>
          <w:lang w:val="en-US"/>
        </w:rPr>
        <w:t>p</w:t>
      </w:r>
      <w:r w:rsidRPr="00CE2A21">
        <w:rPr>
          <w:i/>
          <w:lang w:val="en-US"/>
        </w:rPr>
        <w:t>P</w:t>
      </w:r>
      <w:r w:rsidRPr="001F7D0D">
        <w:rPr>
          <w:i/>
          <w:lang w:val="en-US"/>
        </w:rPr>
        <w:t>spac</w:t>
      </w:r>
      <w:proofErr w:type="spellEnd"/>
      <w:r>
        <w:rPr>
          <w:i/>
          <w:lang w:val="en-US"/>
        </w:rPr>
        <w:t>-hp-</w:t>
      </w:r>
      <w:proofErr w:type="spellStart"/>
      <w:r w:rsidRPr="001F7D0D">
        <w:rPr>
          <w:i/>
          <w:lang w:val="en-US"/>
        </w:rPr>
        <w:t>bmrC</w:t>
      </w:r>
      <w:proofErr w:type="spellEnd"/>
      <w:r>
        <w:rPr>
          <w:i/>
          <w:lang w:val="en-US"/>
        </w:rPr>
        <w:t xml:space="preserve"> </w:t>
      </w:r>
      <w:r w:rsidRPr="001F7D0D">
        <w:rPr>
          <w:lang w:val="en-US"/>
        </w:rPr>
        <w:t xml:space="preserve">and </w:t>
      </w:r>
      <w:proofErr w:type="spellStart"/>
      <w:r w:rsidRPr="00B15D1A">
        <w:rPr>
          <w:iCs/>
          <w:lang w:val="en-US"/>
        </w:rPr>
        <w:t>p</w:t>
      </w:r>
      <w:r w:rsidRPr="00CE2A21">
        <w:rPr>
          <w:i/>
          <w:lang w:val="en-US"/>
        </w:rPr>
        <w:t>P</w:t>
      </w:r>
      <w:r w:rsidRPr="001F7D0D">
        <w:rPr>
          <w:i/>
          <w:lang w:val="en-US"/>
        </w:rPr>
        <w:t>spac</w:t>
      </w:r>
      <w:r>
        <w:rPr>
          <w:i/>
          <w:lang w:val="en-US"/>
        </w:rPr>
        <w:t>-bmr</w:t>
      </w:r>
      <w:r w:rsidRPr="001F7D0D">
        <w:rPr>
          <w:i/>
          <w:lang w:val="en-US"/>
        </w:rPr>
        <w:t>C</w:t>
      </w:r>
      <w:proofErr w:type="spellEnd"/>
      <w:r w:rsidRPr="006D44CC">
        <w:rPr>
          <w:lang w:val="en-US"/>
        </w:rPr>
        <w:t xml:space="preserve"> plasmid</w:t>
      </w:r>
      <w:r>
        <w:rPr>
          <w:lang w:val="en-US"/>
        </w:rPr>
        <w:t>s</w:t>
      </w:r>
      <w:r w:rsidRPr="00492B51">
        <w:rPr>
          <w:lang w:val="en-US"/>
        </w:rPr>
        <w:t xml:space="preserve">. ORFs are represented by </w:t>
      </w:r>
      <w:r>
        <w:rPr>
          <w:lang w:val="en-US"/>
        </w:rPr>
        <w:t>grey</w:t>
      </w:r>
      <w:r w:rsidRPr="00492B51">
        <w:rPr>
          <w:lang w:val="en-US"/>
        </w:rPr>
        <w:t xml:space="preserve"> boxes, the promoter by </w:t>
      </w:r>
      <w:r>
        <w:rPr>
          <w:lang w:val="en-US"/>
        </w:rPr>
        <w:t>a</w:t>
      </w:r>
      <w:r w:rsidRPr="00492B51">
        <w:rPr>
          <w:lang w:val="en-US"/>
        </w:rPr>
        <w:t xml:space="preserve"> r</w:t>
      </w:r>
      <w:r>
        <w:rPr>
          <w:lang w:val="en-US"/>
        </w:rPr>
        <w:t xml:space="preserve">ightward-pointing arrow and the </w:t>
      </w:r>
      <w:r w:rsidRPr="00492B51">
        <w:rPr>
          <w:lang w:val="en-US"/>
        </w:rPr>
        <w:t xml:space="preserve">transcription terminator by </w:t>
      </w:r>
      <w:r>
        <w:rPr>
          <w:lang w:val="en-US"/>
        </w:rPr>
        <w:t xml:space="preserve">a </w:t>
      </w:r>
      <w:r w:rsidRPr="00492B51">
        <w:rPr>
          <w:lang w:val="en-US"/>
        </w:rPr>
        <w:t>hairpin structure.</w:t>
      </w:r>
      <w:r>
        <w:rPr>
          <w:lang w:val="en-US"/>
        </w:rPr>
        <w:t xml:space="preserve"> </w:t>
      </w:r>
      <w:r w:rsidRPr="00492B51">
        <w:rPr>
          <w:lang w:val="en-US"/>
        </w:rPr>
        <w:t>Co-ordinates are given relative to the AUG start codon of</w:t>
      </w:r>
      <w:r>
        <w:rPr>
          <w:lang w:val="en-US"/>
        </w:rPr>
        <w:t xml:space="preserve"> </w:t>
      </w:r>
      <w:proofErr w:type="spellStart"/>
      <w:r w:rsidRPr="001F7D0D">
        <w:rPr>
          <w:i/>
          <w:lang w:val="en-US"/>
        </w:rPr>
        <w:t>bmrC</w:t>
      </w:r>
      <w:proofErr w:type="spellEnd"/>
      <w:r>
        <w:rPr>
          <w:i/>
          <w:lang w:val="en-US"/>
        </w:rPr>
        <w:t>.</w:t>
      </w:r>
      <w:r>
        <w:rPr>
          <w:lang w:val="en-US"/>
        </w:rPr>
        <w:t xml:space="preserve"> (D) </w:t>
      </w:r>
      <w:r w:rsidRPr="00492B51">
        <w:rPr>
          <w:lang w:val="en-US"/>
        </w:rPr>
        <w:t xml:space="preserve">Northern blot showing expression of the </w:t>
      </w:r>
      <w:r w:rsidRPr="00B9621E">
        <w:rPr>
          <w:lang w:val="en-US"/>
        </w:rPr>
        <w:t>plasmid</w:t>
      </w:r>
      <w:r>
        <w:rPr>
          <w:lang w:val="en-US"/>
        </w:rPr>
        <w:t>-derived</w:t>
      </w:r>
      <w:r w:rsidRPr="00492B51">
        <w:rPr>
          <w:lang w:val="en-US"/>
        </w:rPr>
        <w:t xml:space="preserve"> transcript</w:t>
      </w:r>
      <w:r>
        <w:rPr>
          <w:lang w:val="en-US"/>
        </w:rPr>
        <w:t>s</w:t>
      </w:r>
      <w:r w:rsidRPr="00492B51">
        <w:rPr>
          <w:lang w:val="en-US"/>
        </w:rPr>
        <w:t xml:space="preserve"> in WT</w:t>
      </w:r>
      <w:r>
        <w:rPr>
          <w:lang w:val="en-US"/>
        </w:rPr>
        <w:t xml:space="preserve"> and </w:t>
      </w:r>
      <w:r w:rsidRPr="00492B51">
        <w:rPr>
          <w:i/>
          <w:lang w:val="en-US"/>
        </w:rPr>
        <w:t>∆rae</w:t>
      </w:r>
      <w:r>
        <w:rPr>
          <w:i/>
          <w:lang w:val="en-US"/>
        </w:rPr>
        <w:t xml:space="preserve">1 </w:t>
      </w:r>
      <w:r>
        <w:rPr>
          <w:iCs/>
          <w:lang w:val="en-US"/>
        </w:rPr>
        <w:t xml:space="preserve">strains </w:t>
      </w:r>
      <w:r>
        <w:rPr>
          <w:lang w:val="en-US"/>
        </w:rPr>
        <w:t xml:space="preserve">containing either the </w:t>
      </w:r>
      <w:proofErr w:type="spellStart"/>
      <w:r w:rsidRPr="00163D2E">
        <w:rPr>
          <w:iCs/>
          <w:lang w:val="en-US"/>
        </w:rPr>
        <w:t>p</w:t>
      </w:r>
      <w:r w:rsidRPr="00CE2A21">
        <w:rPr>
          <w:i/>
          <w:lang w:val="en-US"/>
        </w:rPr>
        <w:t>P</w:t>
      </w:r>
      <w:r w:rsidRPr="001F7D0D">
        <w:rPr>
          <w:i/>
          <w:lang w:val="en-US"/>
        </w:rPr>
        <w:t>spac</w:t>
      </w:r>
      <w:r>
        <w:rPr>
          <w:i/>
          <w:lang w:val="en-US"/>
        </w:rPr>
        <w:t>-</w:t>
      </w:r>
      <w:r w:rsidRPr="001F7D0D">
        <w:rPr>
          <w:i/>
          <w:lang w:val="en-US"/>
        </w:rPr>
        <w:t>bmrBC</w:t>
      </w:r>
      <w:proofErr w:type="spellEnd"/>
      <w:r>
        <w:rPr>
          <w:i/>
          <w:lang w:val="en-US"/>
        </w:rPr>
        <w:t xml:space="preserve">, </w:t>
      </w:r>
      <w:proofErr w:type="spellStart"/>
      <w:r w:rsidRPr="00B15D1A">
        <w:rPr>
          <w:iCs/>
          <w:lang w:val="en-US"/>
        </w:rPr>
        <w:t>p</w:t>
      </w:r>
      <w:r w:rsidRPr="00CE2A21">
        <w:rPr>
          <w:i/>
          <w:lang w:val="en-US"/>
        </w:rPr>
        <w:t>P</w:t>
      </w:r>
      <w:r w:rsidRPr="001F7D0D">
        <w:rPr>
          <w:i/>
          <w:lang w:val="en-US"/>
        </w:rPr>
        <w:t>spac</w:t>
      </w:r>
      <w:proofErr w:type="spellEnd"/>
      <w:r>
        <w:rPr>
          <w:i/>
          <w:lang w:val="en-US"/>
        </w:rPr>
        <w:t>-hp-</w:t>
      </w:r>
      <w:proofErr w:type="spellStart"/>
      <w:r w:rsidRPr="001F7D0D">
        <w:rPr>
          <w:i/>
          <w:lang w:val="en-US"/>
        </w:rPr>
        <w:t>bmrC</w:t>
      </w:r>
      <w:proofErr w:type="spellEnd"/>
      <w:r>
        <w:rPr>
          <w:lang w:val="en-US"/>
        </w:rPr>
        <w:t xml:space="preserve"> or</w:t>
      </w:r>
      <w:r w:rsidRPr="001F7D0D">
        <w:rPr>
          <w:lang w:val="en-US"/>
        </w:rPr>
        <w:t xml:space="preserve"> </w:t>
      </w:r>
      <w:proofErr w:type="spellStart"/>
      <w:r w:rsidRPr="00B15D1A">
        <w:rPr>
          <w:iCs/>
          <w:lang w:val="en-US"/>
        </w:rPr>
        <w:t>p</w:t>
      </w:r>
      <w:r w:rsidRPr="00CE2A21">
        <w:rPr>
          <w:i/>
          <w:lang w:val="en-US"/>
        </w:rPr>
        <w:t>P</w:t>
      </w:r>
      <w:r w:rsidRPr="001F7D0D">
        <w:rPr>
          <w:i/>
          <w:lang w:val="en-US"/>
        </w:rPr>
        <w:t>spac</w:t>
      </w:r>
      <w:r>
        <w:rPr>
          <w:i/>
          <w:lang w:val="en-US"/>
        </w:rPr>
        <w:t>-bmr</w:t>
      </w:r>
      <w:r w:rsidRPr="001F7D0D">
        <w:rPr>
          <w:i/>
          <w:lang w:val="en-US"/>
        </w:rPr>
        <w:t>C</w:t>
      </w:r>
      <w:proofErr w:type="spellEnd"/>
      <w:r w:rsidRPr="006D44CC">
        <w:rPr>
          <w:lang w:val="en-US"/>
        </w:rPr>
        <w:t xml:space="preserve"> plasmid </w:t>
      </w:r>
      <w:r>
        <w:rPr>
          <w:lang w:val="en-US"/>
        </w:rPr>
        <w:t>at mid-log phase (OD</w:t>
      </w:r>
      <w:r w:rsidRPr="00B93FB1">
        <w:rPr>
          <w:vertAlign w:val="subscript"/>
          <w:lang w:val="en-US"/>
        </w:rPr>
        <w:t>6</w:t>
      </w:r>
      <w:r>
        <w:rPr>
          <w:vertAlign w:val="subscript"/>
          <w:lang w:val="en-US"/>
        </w:rPr>
        <w:t>0</w:t>
      </w:r>
      <w:r w:rsidRPr="00B93FB1">
        <w:rPr>
          <w:vertAlign w:val="subscript"/>
          <w:lang w:val="en-US"/>
        </w:rPr>
        <w:t>0</w:t>
      </w:r>
      <w:r>
        <w:rPr>
          <w:vertAlign w:val="subscript"/>
          <w:lang w:val="en-US"/>
        </w:rPr>
        <w:t xml:space="preserve"> </w:t>
      </w:r>
      <w:r>
        <w:rPr>
          <w:lang w:val="en-US"/>
        </w:rPr>
        <w:t>= 0.5)</w:t>
      </w:r>
      <w:r w:rsidRPr="00492B51">
        <w:rPr>
          <w:lang w:val="en-US"/>
        </w:rPr>
        <w:t xml:space="preserve">. </w:t>
      </w:r>
      <w:r>
        <w:rPr>
          <w:lang w:val="en-US"/>
        </w:rPr>
        <w:t xml:space="preserve">The lower amounts of RNA transcribed from the </w:t>
      </w:r>
      <w:proofErr w:type="spellStart"/>
      <w:r w:rsidRPr="00B15D1A">
        <w:rPr>
          <w:lang w:val="en-US"/>
        </w:rPr>
        <w:t>p</w:t>
      </w:r>
      <w:r w:rsidRPr="00163D2E">
        <w:rPr>
          <w:i/>
          <w:iCs/>
          <w:lang w:val="en-US"/>
        </w:rPr>
        <w:t>P</w:t>
      </w:r>
      <w:r w:rsidRPr="005D333C">
        <w:rPr>
          <w:i/>
          <w:lang w:val="en-US"/>
        </w:rPr>
        <w:t>spac</w:t>
      </w:r>
      <w:proofErr w:type="spellEnd"/>
      <w:r w:rsidRPr="005D333C">
        <w:rPr>
          <w:i/>
          <w:lang w:val="en-US"/>
        </w:rPr>
        <w:t>-hp-</w:t>
      </w:r>
      <w:proofErr w:type="spellStart"/>
      <w:r w:rsidRPr="005D333C">
        <w:rPr>
          <w:i/>
          <w:lang w:val="en-US"/>
        </w:rPr>
        <w:t>bmrC</w:t>
      </w:r>
      <w:proofErr w:type="spellEnd"/>
      <w:r>
        <w:rPr>
          <w:i/>
          <w:lang w:val="en-US"/>
        </w:rPr>
        <w:t xml:space="preserve"> </w:t>
      </w:r>
      <w:r w:rsidRPr="00385767">
        <w:rPr>
          <w:lang w:val="en-US"/>
        </w:rPr>
        <w:t>cons</w:t>
      </w:r>
      <w:r>
        <w:rPr>
          <w:lang w:val="en-US"/>
        </w:rPr>
        <w:t>truct are likely to be due to an inhibitory effect of a hairpin structure close to the transcription start site. B</w:t>
      </w:r>
      <w:r w:rsidRPr="00492B51">
        <w:rPr>
          <w:lang w:val="en-US"/>
        </w:rPr>
        <w:t>lots were probed with oligo CC</w:t>
      </w:r>
      <w:r>
        <w:rPr>
          <w:lang w:val="en-US"/>
        </w:rPr>
        <w:t>2344</w:t>
      </w:r>
      <w:r w:rsidRPr="00492B51">
        <w:rPr>
          <w:lang w:val="en-US"/>
        </w:rPr>
        <w:t xml:space="preserve"> </w:t>
      </w:r>
      <w:r>
        <w:rPr>
          <w:lang w:val="en-US"/>
        </w:rPr>
        <w:t>(</w:t>
      </w:r>
      <w:proofErr w:type="spellStart"/>
      <w:r w:rsidRPr="00BF4B28">
        <w:rPr>
          <w:i/>
          <w:lang w:val="en-US"/>
        </w:rPr>
        <w:t>bmrC</w:t>
      </w:r>
      <w:proofErr w:type="spellEnd"/>
      <w:r>
        <w:rPr>
          <w:i/>
          <w:lang w:val="en-US"/>
        </w:rPr>
        <w:t xml:space="preserve">) </w:t>
      </w:r>
      <w:r>
        <w:rPr>
          <w:iCs/>
          <w:lang w:val="en-US"/>
        </w:rPr>
        <w:t xml:space="preserve">(black bar in panel C) </w:t>
      </w:r>
      <w:r w:rsidRPr="00492B51">
        <w:rPr>
          <w:lang w:val="en-US"/>
        </w:rPr>
        <w:t>and then with a probe complementary to 16S rR</w:t>
      </w:r>
      <w:r>
        <w:rPr>
          <w:lang w:val="en-US"/>
        </w:rPr>
        <w:t>NA (CC058) as a loading control</w:t>
      </w:r>
      <w:r w:rsidRPr="00492B51">
        <w:rPr>
          <w:lang w:val="en-US"/>
        </w:rPr>
        <w:t>.</w:t>
      </w:r>
      <w:r>
        <w:rPr>
          <w:lang w:val="en-US"/>
        </w:rPr>
        <w:t xml:space="preserve"> </w:t>
      </w:r>
    </w:p>
    <w:p w:rsidR="009C2604" w:rsidRPr="006157FD" w:rsidRDefault="009C2604" w:rsidP="009C2604">
      <w:pPr>
        <w:spacing w:line="480" w:lineRule="auto"/>
        <w:jc w:val="both"/>
        <w:outlineLvl w:val="0"/>
        <w:rPr>
          <w:lang w:val="en-US"/>
        </w:rPr>
      </w:pPr>
    </w:p>
    <w:p w:rsidR="009C2604" w:rsidRPr="0089291C" w:rsidRDefault="009C2604" w:rsidP="009C2604">
      <w:pPr>
        <w:spacing w:line="480" w:lineRule="auto"/>
        <w:jc w:val="both"/>
        <w:outlineLvl w:val="0"/>
        <w:rPr>
          <w:lang w:val="en-US"/>
        </w:rPr>
      </w:pPr>
      <w:r>
        <w:rPr>
          <w:b/>
          <w:bCs/>
          <w:lang w:val="en-US"/>
        </w:rPr>
        <w:t xml:space="preserve">Supplemental </w:t>
      </w:r>
      <w:r w:rsidRPr="00F80E3A">
        <w:rPr>
          <w:b/>
          <w:bCs/>
          <w:lang w:val="en-US"/>
        </w:rPr>
        <w:t xml:space="preserve">Fig. </w:t>
      </w:r>
      <w:r>
        <w:rPr>
          <w:b/>
          <w:bCs/>
          <w:lang w:val="en-US"/>
        </w:rPr>
        <w:t>2.</w:t>
      </w:r>
      <w:r w:rsidRPr="00F80E3A">
        <w:rPr>
          <w:b/>
          <w:bCs/>
          <w:lang w:val="en-US"/>
        </w:rPr>
        <w:t xml:space="preserve"> </w:t>
      </w:r>
      <w:r>
        <w:rPr>
          <w:b/>
          <w:bCs/>
          <w:lang w:val="en-US"/>
        </w:rPr>
        <w:t>R</w:t>
      </w:r>
      <w:r w:rsidRPr="00F80E3A">
        <w:rPr>
          <w:b/>
          <w:bCs/>
          <w:lang w:val="en-US"/>
        </w:rPr>
        <w:t xml:space="preserve">ibosome binding to the predicted GUG start codon of </w:t>
      </w:r>
      <w:proofErr w:type="spellStart"/>
      <w:r w:rsidRPr="00F80E3A">
        <w:rPr>
          <w:b/>
          <w:bCs/>
          <w:i/>
          <w:iCs/>
          <w:lang w:val="en-US"/>
        </w:rPr>
        <w:t>bmrX</w:t>
      </w:r>
      <w:proofErr w:type="spellEnd"/>
      <w:r>
        <w:rPr>
          <w:b/>
          <w:bCs/>
          <w:i/>
          <w:iCs/>
          <w:lang w:val="en-US"/>
        </w:rPr>
        <w:t xml:space="preserve"> </w:t>
      </w:r>
      <w:r w:rsidRPr="00F77CEE">
        <w:rPr>
          <w:b/>
          <w:bCs/>
          <w:lang w:val="en-US"/>
        </w:rPr>
        <w:t xml:space="preserve">and conservation of the </w:t>
      </w:r>
      <w:proofErr w:type="spellStart"/>
      <w:r w:rsidRPr="00F77CEE">
        <w:rPr>
          <w:b/>
          <w:bCs/>
          <w:lang w:val="en-US"/>
        </w:rPr>
        <w:t>BmrX</w:t>
      </w:r>
      <w:proofErr w:type="spellEnd"/>
      <w:r w:rsidRPr="00F77CEE">
        <w:rPr>
          <w:b/>
          <w:bCs/>
          <w:lang w:val="en-US"/>
        </w:rPr>
        <w:t xml:space="preserve"> </w:t>
      </w:r>
      <w:r>
        <w:rPr>
          <w:b/>
          <w:bCs/>
          <w:lang w:val="en-US"/>
        </w:rPr>
        <w:t>peptide in Bacilli.</w:t>
      </w:r>
      <w:r>
        <w:rPr>
          <w:lang w:val="en-GB"/>
        </w:rPr>
        <w:t xml:space="preserve"> </w:t>
      </w:r>
      <w:r w:rsidRPr="00C93F31">
        <w:rPr>
          <w:lang w:val="en-GB"/>
        </w:rPr>
        <w:t xml:space="preserve">(A) Ribosome occupancy profiles on the </w:t>
      </w:r>
      <w:proofErr w:type="spellStart"/>
      <w:r w:rsidRPr="00C93F31">
        <w:rPr>
          <w:i/>
          <w:iCs/>
          <w:lang w:val="en-GB"/>
        </w:rPr>
        <w:t>bmrBCD</w:t>
      </w:r>
      <w:proofErr w:type="spellEnd"/>
      <w:r w:rsidRPr="00C93F31">
        <w:rPr>
          <w:lang w:val="en-GB"/>
        </w:rPr>
        <w:t xml:space="preserve"> polycistronic mRNAs from </w:t>
      </w:r>
      <w:r w:rsidRPr="00C93F31">
        <w:rPr>
          <w:lang w:val="en-US"/>
        </w:rPr>
        <w:t xml:space="preserve">Li </w:t>
      </w:r>
      <w:r w:rsidRPr="0089291C">
        <w:rPr>
          <w:i/>
          <w:iCs/>
          <w:lang w:val="en-US"/>
        </w:rPr>
        <w:t>et al</w:t>
      </w:r>
      <w:r w:rsidRPr="00C93F31">
        <w:rPr>
          <w:lang w:val="en-US"/>
        </w:rPr>
        <w:t>. 2012</w:t>
      </w:r>
      <w:r w:rsidRPr="00C93F31">
        <w:rPr>
          <w:lang w:val="en-GB"/>
        </w:rPr>
        <w:t xml:space="preserve">. </w:t>
      </w:r>
      <w:r>
        <w:rPr>
          <w:lang w:val="en-GB"/>
        </w:rPr>
        <w:t>The l</w:t>
      </w:r>
      <w:r w:rsidRPr="00C93F31">
        <w:rPr>
          <w:lang w:val="en-GB"/>
        </w:rPr>
        <w:t xml:space="preserve">ocation of </w:t>
      </w:r>
      <w:proofErr w:type="spellStart"/>
      <w:r w:rsidRPr="00C93F31">
        <w:rPr>
          <w:i/>
          <w:iCs/>
          <w:lang w:val="en-GB"/>
        </w:rPr>
        <w:t>bmrX</w:t>
      </w:r>
      <w:proofErr w:type="spellEnd"/>
      <w:r w:rsidRPr="00C93F31">
        <w:rPr>
          <w:lang w:val="en-GB"/>
        </w:rPr>
        <w:t xml:space="preserve"> is indicated by a green arrow. Zoom on </w:t>
      </w:r>
      <w:r>
        <w:rPr>
          <w:lang w:val="en-GB"/>
        </w:rPr>
        <w:t xml:space="preserve">the </w:t>
      </w:r>
      <w:proofErr w:type="spellStart"/>
      <w:r w:rsidRPr="00C93F31">
        <w:rPr>
          <w:i/>
          <w:iCs/>
          <w:lang w:val="en-GB"/>
        </w:rPr>
        <w:t>bmrX</w:t>
      </w:r>
      <w:proofErr w:type="spellEnd"/>
      <w:r w:rsidRPr="00C93F31">
        <w:rPr>
          <w:i/>
          <w:iCs/>
          <w:lang w:val="en-GB"/>
        </w:rPr>
        <w:t xml:space="preserve"> </w:t>
      </w:r>
      <w:r w:rsidRPr="00C93F31">
        <w:rPr>
          <w:lang w:val="en-GB"/>
        </w:rPr>
        <w:t>sequence</w:t>
      </w:r>
      <w:r w:rsidRPr="00C93F31">
        <w:rPr>
          <w:i/>
          <w:iCs/>
          <w:lang w:val="en-GB"/>
        </w:rPr>
        <w:t xml:space="preserve">. </w:t>
      </w:r>
      <w:r w:rsidRPr="00C93F31">
        <w:rPr>
          <w:lang w:val="en-GB"/>
        </w:rPr>
        <w:t xml:space="preserve">The predicted GUG start codon and UGA stop codon of </w:t>
      </w:r>
      <w:proofErr w:type="spellStart"/>
      <w:r w:rsidRPr="00C93F31">
        <w:rPr>
          <w:i/>
          <w:iCs/>
          <w:lang w:val="en-GB"/>
        </w:rPr>
        <w:t>bmrX</w:t>
      </w:r>
      <w:proofErr w:type="spellEnd"/>
      <w:r w:rsidRPr="00C93F31">
        <w:rPr>
          <w:lang w:val="en-GB"/>
        </w:rPr>
        <w:t xml:space="preserve"> are </w:t>
      </w:r>
      <w:r>
        <w:rPr>
          <w:lang w:val="en-GB"/>
        </w:rPr>
        <w:t>boxed in green and red, respectively</w:t>
      </w:r>
      <w:r w:rsidRPr="00C93F31">
        <w:rPr>
          <w:lang w:val="en-GB"/>
        </w:rPr>
        <w:t xml:space="preserve">. The stop codon of </w:t>
      </w:r>
      <w:proofErr w:type="spellStart"/>
      <w:r w:rsidRPr="00C93F31">
        <w:rPr>
          <w:i/>
          <w:iCs/>
          <w:lang w:val="en-GB"/>
        </w:rPr>
        <w:t>bmrB</w:t>
      </w:r>
      <w:proofErr w:type="spellEnd"/>
      <w:r w:rsidRPr="00C93F31">
        <w:rPr>
          <w:lang w:val="en-GB"/>
        </w:rPr>
        <w:t xml:space="preserve"> and the start codon of </w:t>
      </w:r>
      <w:proofErr w:type="spellStart"/>
      <w:r w:rsidRPr="00C93F31">
        <w:rPr>
          <w:i/>
          <w:iCs/>
          <w:lang w:val="en-GB"/>
        </w:rPr>
        <w:t>bmrC</w:t>
      </w:r>
      <w:proofErr w:type="spellEnd"/>
      <w:r w:rsidRPr="00C93F31">
        <w:rPr>
          <w:lang w:val="en-GB"/>
        </w:rPr>
        <w:t xml:space="preserve"> are indicated </w:t>
      </w:r>
      <w:r>
        <w:rPr>
          <w:lang w:val="en-GB"/>
        </w:rPr>
        <w:t>as</w:t>
      </w:r>
      <w:r w:rsidRPr="00C93F31">
        <w:rPr>
          <w:lang w:val="en-GB"/>
        </w:rPr>
        <w:t xml:space="preserve"> red and green</w:t>
      </w:r>
      <w:r>
        <w:rPr>
          <w:lang w:val="en-GB"/>
        </w:rPr>
        <w:t xml:space="preserve"> bars</w:t>
      </w:r>
      <w:r w:rsidRPr="00C93F31">
        <w:rPr>
          <w:lang w:val="en-GB"/>
        </w:rPr>
        <w:t xml:space="preserve">. The Rae1 site mapped within </w:t>
      </w:r>
      <w:proofErr w:type="spellStart"/>
      <w:r w:rsidRPr="00C93F31">
        <w:rPr>
          <w:i/>
          <w:iCs/>
          <w:lang w:val="en-GB"/>
        </w:rPr>
        <w:t>bmrX</w:t>
      </w:r>
      <w:proofErr w:type="spellEnd"/>
      <w:r w:rsidRPr="00C93F31">
        <w:rPr>
          <w:lang w:val="en-GB"/>
        </w:rPr>
        <w:t xml:space="preserve"> is showed by a red arrow. </w:t>
      </w:r>
      <w:r>
        <w:rPr>
          <w:lang w:val="en-US"/>
        </w:rPr>
        <w:t>(B)</w:t>
      </w:r>
      <w:r w:rsidRPr="005F136B">
        <w:rPr>
          <w:lang w:val="en-US"/>
        </w:rPr>
        <w:t xml:space="preserve"> </w:t>
      </w:r>
      <w:r w:rsidRPr="00D90B22">
        <w:rPr>
          <w:lang w:val="en-US"/>
        </w:rPr>
        <w:lastRenderedPageBreak/>
        <w:t xml:space="preserve">Conservation of </w:t>
      </w:r>
      <w:r>
        <w:rPr>
          <w:lang w:val="en-US"/>
        </w:rPr>
        <w:t xml:space="preserve">the </w:t>
      </w:r>
      <w:proofErr w:type="spellStart"/>
      <w:r>
        <w:rPr>
          <w:lang w:val="en-US"/>
        </w:rPr>
        <w:t>BmrX</w:t>
      </w:r>
      <w:proofErr w:type="spellEnd"/>
      <w:r w:rsidRPr="00D90B22">
        <w:rPr>
          <w:lang w:val="en-US"/>
        </w:rPr>
        <w:t xml:space="preserve"> amino acid sequence in Bacil</w:t>
      </w:r>
      <w:r>
        <w:rPr>
          <w:lang w:val="en-US"/>
        </w:rPr>
        <w:t>li</w:t>
      </w:r>
      <w:r w:rsidRPr="00D90B22">
        <w:rPr>
          <w:lang w:val="en-US"/>
        </w:rPr>
        <w:t>.</w:t>
      </w:r>
      <w:r>
        <w:rPr>
          <w:lang w:val="en-US"/>
        </w:rPr>
        <w:t xml:space="preserve"> The sizes of the peptide encoded are indicated. (</w:t>
      </w:r>
      <w:r w:rsidRPr="003D245C">
        <w:rPr>
          <w:lang w:val="en"/>
        </w:rPr>
        <w:t>*</w:t>
      </w:r>
      <w:r>
        <w:rPr>
          <w:lang w:val="en"/>
        </w:rPr>
        <w:t>)</w:t>
      </w:r>
      <w:r w:rsidRPr="003D245C">
        <w:rPr>
          <w:lang w:val="en"/>
        </w:rPr>
        <w:t xml:space="preserve">, </w:t>
      </w:r>
      <w:r>
        <w:rPr>
          <w:lang w:val="en"/>
        </w:rPr>
        <w:t>(</w:t>
      </w:r>
      <w:r w:rsidRPr="003D245C">
        <w:rPr>
          <w:lang w:val="en"/>
        </w:rPr>
        <w:t>:</w:t>
      </w:r>
      <w:r>
        <w:rPr>
          <w:lang w:val="en"/>
        </w:rPr>
        <w:t>)</w:t>
      </w:r>
      <w:r w:rsidRPr="003D245C">
        <w:rPr>
          <w:lang w:val="en"/>
        </w:rPr>
        <w:t xml:space="preserve"> and </w:t>
      </w:r>
      <w:r>
        <w:rPr>
          <w:lang w:val="en"/>
        </w:rPr>
        <w:t>(</w:t>
      </w:r>
      <w:r w:rsidRPr="0089291C">
        <w:rPr>
          <w:lang w:val="en"/>
        </w:rPr>
        <w:t>.</w:t>
      </w:r>
      <w:r>
        <w:rPr>
          <w:lang w:val="en"/>
        </w:rPr>
        <w:t>)</w:t>
      </w:r>
      <w:r w:rsidRPr="003D245C">
        <w:rPr>
          <w:lang w:val="en"/>
        </w:rPr>
        <w:t xml:space="preserve"> indicate identical amino acid residues, conserved substitution, and semi-conserved substitutions respectively.</w:t>
      </w:r>
    </w:p>
    <w:p w:rsidR="009C2604" w:rsidRDefault="009C2604" w:rsidP="009C2604">
      <w:pPr>
        <w:spacing w:line="480" w:lineRule="auto"/>
        <w:jc w:val="both"/>
        <w:outlineLvl w:val="0"/>
        <w:rPr>
          <w:b/>
          <w:bCs/>
          <w:lang w:val="en-US"/>
        </w:rPr>
      </w:pPr>
    </w:p>
    <w:p w:rsidR="009C2604" w:rsidRPr="00F9410B" w:rsidRDefault="009C2604" w:rsidP="009C2604">
      <w:pPr>
        <w:spacing w:line="480" w:lineRule="auto"/>
        <w:jc w:val="both"/>
        <w:rPr>
          <w:lang w:val="en-US"/>
        </w:rPr>
      </w:pPr>
      <w:r>
        <w:rPr>
          <w:b/>
          <w:lang w:val="en-US"/>
        </w:rPr>
        <w:t xml:space="preserve">Supplemental Fig. 3. </w:t>
      </w:r>
      <w:r>
        <w:rPr>
          <w:b/>
          <w:bCs/>
          <w:lang w:val="en-GB"/>
        </w:rPr>
        <w:t xml:space="preserve">The </w:t>
      </w:r>
      <w:proofErr w:type="spellStart"/>
      <w:r w:rsidRPr="001704C2">
        <w:rPr>
          <w:b/>
          <w:bCs/>
          <w:i/>
          <w:iCs/>
          <w:lang w:val="en-GB"/>
        </w:rPr>
        <w:t>bmrX</w:t>
      </w:r>
      <w:proofErr w:type="spellEnd"/>
      <w:r>
        <w:rPr>
          <w:b/>
          <w:bCs/>
          <w:lang w:val="en-GB"/>
        </w:rPr>
        <w:t xml:space="preserve"> ORF contains a </w:t>
      </w:r>
      <w:r w:rsidRPr="001704C2">
        <w:rPr>
          <w:b/>
          <w:bCs/>
          <w:i/>
          <w:iCs/>
          <w:lang w:val="en-GB"/>
        </w:rPr>
        <w:t>bona fide</w:t>
      </w:r>
      <w:r>
        <w:rPr>
          <w:b/>
          <w:bCs/>
          <w:lang w:val="en-GB"/>
        </w:rPr>
        <w:t xml:space="preserve"> and transportable Rae1 cleavage site</w:t>
      </w:r>
      <w:r>
        <w:rPr>
          <w:lang w:val="en-US"/>
        </w:rPr>
        <w:t xml:space="preserve">. </w:t>
      </w:r>
      <w:r w:rsidRPr="00F9410B">
        <w:rPr>
          <w:lang w:val="en-US"/>
        </w:rPr>
        <w:t xml:space="preserve">(A) Schematic of the two primary </w:t>
      </w:r>
      <w:proofErr w:type="spellStart"/>
      <w:r w:rsidRPr="00F9410B">
        <w:rPr>
          <w:i/>
          <w:lang w:val="en-US"/>
        </w:rPr>
        <w:t>hbs</w:t>
      </w:r>
      <w:proofErr w:type="spellEnd"/>
      <w:r>
        <w:rPr>
          <w:i/>
          <w:lang w:val="en-US"/>
        </w:rPr>
        <w:t>∆</w:t>
      </w:r>
      <w:r w:rsidRPr="00F9410B">
        <w:rPr>
          <w:lang w:val="en-US"/>
        </w:rPr>
        <w:t xml:space="preserve"> transcripts (P3-t</w:t>
      </w:r>
      <w:r>
        <w:rPr>
          <w:lang w:val="en-US"/>
        </w:rPr>
        <w:t>er</w:t>
      </w:r>
      <w:r w:rsidRPr="00F9410B">
        <w:rPr>
          <w:lang w:val="en-US"/>
        </w:rPr>
        <w:t xml:space="preserve"> and P1-t</w:t>
      </w:r>
      <w:r>
        <w:rPr>
          <w:lang w:val="en-US"/>
        </w:rPr>
        <w:t>er</w:t>
      </w:r>
      <w:r w:rsidRPr="00F9410B">
        <w:rPr>
          <w:lang w:val="en-US"/>
        </w:rPr>
        <w:t xml:space="preserve">) and of the </w:t>
      </w:r>
      <w:r>
        <w:rPr>
          <w:lang w:val="en-US"/>
        </w:rPr>
        <w:t>ribosome protected species</w:t>
      </w:r>
      <w:r w:rsidRPr="00F9410B">
        <w:rPr>
          <w:lang w:val="en-US"/>
        </w:rPr>
        <w:t xml:space="preserve"> (R-</w:t>
      </w:r>
      <w:proofErr w:type="spellStart"/>
      <w:r w:rsidRPr="00F9410B">
        <w:rPr>
          <w:lang w:val="en-US"/>
        </w:rPr>
        <w:t>t</w:t>
      </w:r>
      <w:r>
        <w:rPr>
          <w:lang w:val="en-US"/>
        </w:rPr>
        <w:t>er</w:t>
      </w:r>
      <w:proofErr w:type="spellEnd"/>
      <w:r>
        <w:rPr>
          <w:lang w:val="en-US"/>
        </w:rPr>
        <w:t xml:space="preserve">; 339 </w:t>
      </w:r>
      <w:proofErr w:type="spellStart"/>
      <w:r>
        <w:rPr>
          <w:lang w:val="en-US"/>
        </w:rPr>
        <w:t>nts</w:t>
      </w:r>
      <w:proofErr w:type="spellEnd"/>
      <w:r>
        <w:rPr>
          <w:lang w:val="en-US"/>
        </w:rPr>
        <w:t>)</w:t>
      </w:r>
      <w:r w:rsidRPr="00F9410B">
        <w:rPr>
          <w:lang w:val="en-US"/>
        </w:rPr>
        <w:t xml:space="preserve">. The </w:t>
      </w:r>
      <w:proofErr w:type="spellStart"/>
      <w:r w:rsidRPr="00F9410B">
        <w:rPr>
          <w:i/>
          <w:lang w:val="en-US"/>
        </w:rPr>
        <w:t>hbs</w:t>
      </w:r>
      <w:proofErr w:type="spellEnd"/>
      <w:r>
        <w:rPr>
          <w:i/>
          <w:lang w:val="en-US"/>
        </w:rPr>
        <w:t>∆</w:t>
      </w:r>
      <w:r w:rsidRPr="00F9410B">
        <w:rPr>
          <w:lang w:val="en-US"/>
        </w:rPr>
        <w:t xml:space="preserve"> sequence is in blue, the 5</w:t>
      </w:r>
      <w:r>
        <w:rPr>
          <w:lang w:val="en-US"/>
        </w:rPr>
        <w:t>’</w:t>
      </w:r>
      <w:r w:rsidRPr="00F9410B">
        <w:rPr>
          <w:lang w:val="en-US"/>
        </w:rPr>
        <w:t xml:space="preserve"> </w:t>
      </w:r>
      <w:r>
        <w:rPr>
          <w:lang w:val="en-US"/>
        </w:rPr>
        <w:t>-</w:t>
      </w:r>
      <w:r w:rsidRPr="00F9410B">
        <w:rPr>
          <w:lang w:val="en-US"/>
        </w:rPr>
        <w:t>UTR and 3’</w:t>
      </w:r>
      <w:r>
        <w:rPr>
          <w:lang w:val="en-US"/>
        </w:rPr>
        <w:t>-</w:t>
      </w:r>
      <w:r w:rsidRPr="00F9410B">
        <w:rPr>
          <w:lang w:val="en-US"/>
        </w:rPr>
        <w:t xml:space="preserve">UTR of S1025 in red and the </w:t>
      </w:r>
      <w:proofErr w:type="spellStart"/>
      <w:r w:rsidRPr="00F9410B">
        <w:rPr>
          <w:i/>
          <w:iCs/>
          <w:lang w:val="en-US"/>
        </w:rPr>
        <w:t>b</w:t>
      </w:r>
      <w:r>
        <w:rPr>
          <w:i/>
          <w:lang w:val="en-US"/>
        </w:rPr>
        <w:t>mr</w:t>
      </w:r>
      <w:r w:rsidRPr="00F9410B">
        <w:rPr>
          <w:i/>
          <w:lang w:val="en-US"/>
        </w:rPr>
        <w:t>X</w:t>
      </w:r>
      <w:proofErr w:type="spellEnd"/>
      <w:r w:rsidRPr="00F9410B">
        <w:rPr>
          <w:lang w:val="en-US"/>
        </w:rPr>
        <w:t xml:space="preserve"> ORF in grey. Rae1 is depicted </w:t>
      </w:r>
      <w:r>
        <w:rPr>
          <w:lang w:val="en-US"/>
        </w:rPr>
        <w:t>as</w:t>
      </w:r>
      <w:r w:rsidRPr="00F9410B">
        <w:rPr>
          <w:lang w:val="en-US"/>
        </w:rPr>
        <w:t xml:space="preserve"> a scissors symbol. </w:t>
      </w:r>
      <w:r w:rsidRPr="00A02C24">
        <w:rPr>
          <w:lang w:val="en-US"/>
        </w:rPr>
        <w:t>The position of the probe</w:t>
      </w:r>
      <w:r>
        <w:rPr>
          <w:lang w:val="en-US"/>
        </w:rPr>
        <w:t xml:space="preserve"> </w:t>
      </w:r>
      <w:r w:rsidRPr="00A02C24">
        <w:rPr>
          <w:lang w:val="en-US"/>
        </w:rPr>
        <w:t xml:space="preserve">used is indicated by </w:t>
      </w:r>
      <w:r>
        <w:rPr>
          <w:lang w:val="en-US"/>
        </w:rPr>
        <w:t xml:space="preserve">a </w:t>
      </w:r>
      <w:r w:rsidRPr="00A02C24">
        <w:rPr>
          <w:lang w:val="en-US"/>
        </w:rPr>
        <w:t>black bar.</w:t>
      </w:r>
      <w:r>
        <w:rPr>
          <w:lang w:val="en-US"/>
        </w:rPr>
        <w:t xml:space="preserve"> </w:t>
      </w:r>
      <w:r w:rsidRPr="00F9410B">
        <w:rPr>
          <w:lang w:val="en-US"/>
        </w:rPr>
        <w:t xml:space="preserve">(B) Northern blot analysis of WT and </w:t>
      </w:r>
      <w:r w:rsidRPr="00F9410B">
        <w:rPr>
          <w:i/>
          <w:lang w:val="en-US"/>
        </w:rPr>
        <w:t>Δrae1</w:t>
      </w:r>
      <w:r w:rsidRPr="00F9410B">
        <w:rPr>
          <w:lang w:val="en-US"/>
        </w:rPr>
        <w:t xml:space="preserve"> strains </w:t>
      </w:r>
      <w:r w:rsidRPr="00A02C24">
        <w:rPr>
          <w:lang w:val="en-US"/>
        </w:rPr>
        <w:t>harboring</w:t>
      </w:r>
      <w:r w:rsidRPr="00F9410B">
        <w:rPr>
          <w:lang w:val="en-US"/>
        </w:rPr>
        <w:t xml:space="preserve"> </w:t>
      </w:r>
      <w:r>
        <w:rPr>
          <w:lang w:val="en-US"/>
        </w:rPr>
        <w:t xml:space="preserve">the </w:t>
      </w:r>
      <w:proofErr w:type="spellStart"/>
      <w:r w:rsidRPr="00F9410B">
        <w:rPr>
          <w:rFonts w:eastAsiaTheme="minorHAnsi"/>
          <w:i/>
          <w:iCs/>
          <w:lang w:val="en-US" w:eastAsia="en-US"/>
        </w:rPr>
        <w:t>hbs</w:t>
      </w:r>
      <w:proofErr w:type="spellEnd"/>
      <w:r w:rsidRPr="00F9410B">
        <w:rPr>
          <w:rFonts w:eastAsiaTheme="minorHAnsi"/>
          <w:i/>
          <w:iCs/>
          <w:lang w:eastAsia="en-US"/>
        </w:rPr>
        <w:t>Δ</w:t>
      </w:r>
      <w:r w:rsidRPr="00F9410B">
        <w:rPr>
          <w:rFonts w:eastAsiaTheme="minorHAnsi"/>
          <w:i/>
          <w:iCs/>
          <w:lang w:val="en-US" w:eastAsia="en-US"/>
        </w:rPr>
        <w:t>-</w:t>
      </w:r>
      <w:proofErr w:type="spellStart"/>
      <w:r w:rsidRPr="00F9410B">
        <w:rPr>
          <w:rFonts w:eastAsiaTheme="minorHAnsi"/>
          <w:i/>
          <w:iCs/>
          <w:lang w:val="en-US" w:eastAsia="en-US"/>
        </w:rPr>
        <w:t>bmrX</w:t>
      </w:r>
      <w:proofErr w:type="spellEnd"/>
      <w:r w:rsidRPr="00A64689">
        <w:rPr>
          <w:rFonts w:ascii="Times" w:hAnsi="Times"/>
          <w:sz w:val="20"/>
          <w:szCs w:val="20"/>
          <w:lang w:val="en-US"/>
        </w:rPr>
        <w:t xml:space="preserve"> </w:t>
      </w:r>
      <w:r w:rsidRPr="00F9410B">
        <w:rPr>
          <w:lang w:val="en-US"/>
        </w:rPr>
        <w:t xml:space="preserve">construct in the </w:t>
      </w:r>
      <w:proofErr w:type="spellStart"/>
      <w:r w:rsidRPr="00F9410B">
        <w:rPr>
          <w:i/>
          <w:lang w:val="en-US"/>
        </w:rPr>
        <w:t>amyE</w:t>
      </w:r>
      <w:proofErr w:type="spellEnd"/>
      <w:r w:rsidRPr="00F9410B">
        <w:rPr>
          <w:lang w:val="en-US"/>
        </w:rPr>
        <w:t xml:space="preserve"> locus at times after rifampicin addition</w:t>
      </w:r>
      <w:r>
        <w:rPr>
          <w:lang w:val="en-US"/>
        </w:rPr>
        <w:t>.</w:t>
      </w:r>
      <w:r w:rsidRPr="00F9410B">
        <w:rPr>
          <w:lang w:val="en-US"/>
        </w:rPr>
        <w:t xml:space="preserve"> The blot was probed with an oligo complementary to the </w:t>
      </w:r>
      <w:proofErr w:type="spellStart"/>
      <w:r w:rsidRPr="00F9410B">
        <w:rPr>
          <w:i/>
          <w:lang w:val="en-US"/>
        </w:rPr>
        <w:t>bmrX</w:t>
      </w:r>
      <w:proofErr w:type="spellEnd"/>
      <w:r w:rsidRPr="00F9410B">
        <w:rPr>
          <w:lang w:val="en-US"/>
        </w:rPr>
        <w:t xml:space="preserve"> ORF (CC2194; black bar in panel A). The origin of the </w:t>
      </w:r>
      <w:r>
        <w:rPr>
          <w:lang w:val="en-US"/>
        </w:rPr>
        <w:t>3</w:t>
      </w:r>
      <w:r w:rsidRPr="00F9410B">
        <w:rPr>
          <w:lang w:val="en-US"/>
        </w:rPr>
        <w:t xml:space="preserve"> transcripts </w:t>
      </w:r>
      <w:r>
        <w:rPr>
          <w:lang w:val="en-US"/>
        </w:rPr>
        <w:t>is</w:t>
      </w:r>
      <w:r w:rsidRPr="00F9410B">
        <w:rPr>
          <w:lang w:val="en-US"/>
        </w:rPr>
        <w:t xml:space="preserve"> shown to the </w:t>
      </w:r>
      <w:r>
        <w:rPr>
          <w:lang w:val="en-US"/>
        </w:rPr>
        <w:t>right</w:t>
      </w:r>
      <w:r w:rsidRPr="00F9410B">
        <w:rPr>
          <w:lang w:val="en-US"/>
        </w:rPr>
        <w:t xml:space="preserve"> of the autoradiogram. </w:t>
      </w:r>
      <w:r w:rsidRPr="00492B51">
        <w:rPr>
          <w:lang w:val="en-US"/>
        </w:rPr>
        <w:t xml:space="preserve">Blots were </w:t>
      </w:r>
      <w:proofErr w:type="spellStart"/>
      <w:r w:rsidRPr="00492B51">
        <w:rPr>
          <w:lang w:val="en-US"/>
        </w:rPr>
        <w:t>rehybridised</w:t>
      </w:r>
      <w:proofErr w:type="spellEnd"/>
      <w:r w:rsidRPr="00492B51">
        <w:rPr>
          <w:lang w:val="en-US"/>
        </w:rPr>
        <w:t xml:space="preserve"> with a probe complementary to </w:t>
      </w:r>
      <w:r>
        <w:rPr>
          <w:lang w:val="en-US"/>
        </w:rPr>
        <w:t>5</w:t>
      </w:r>
      <w:r w:rsidRPr="00492B51">
        <w:rPr>
          <w:lang w:val="en-US"/>
        </w:rPr>
        <w:t xml:space="preserve">S rRNA </w:t>
      </w:r>
      <w:r>
        <w:rPr>
          <w:lang w:val="en-US"/>
        </w:rPr>
        <w:t xml:space="preserve">(HP246) </w:t>
      </w:r>
      <w:r w:rsidRPr="00492B51">
        <w:rPr>
          <w:lang w:val="en-US"/>
        </w:rPr>
        <w:t>as a loading control</w:t>
      </w:r>
      <w:r>
        <w:rPr>
          <w:lang w:val="en-US"/>
        </w:rPr>
        <w:t xml:space="preserve">. (C) </w:t>
      </w:r>
      <w:r w:rsidRPr="00F9410B">
        <w:rPr>
          <w:lang w:val="en-US"/>
        </w:rPr>
        <w:t xml:space="preserve">Schematic of the </w:t>
      </w:r>
      <w:r w:rsidRPr="00F76C3B">
        <w:rPr>
          <w:i/>
          <w:iCs/>
          <w:lang w:val="en-US"/>
        </w:rPr>
        <w:t>S1025</w:t>
      </w:r>
      <w:r>
        <w:rPr>
          <w:lang w:val="en-US"/>
        </w:rPr>
        <w:t xml:space="preserve"> and </w:t>
      </w:r>
      <w:proofErr w:type="spellStart"/>
      <w:r w:rsidRPr="00F76C3B">
        <w:rPr>
          <w:i/>
          <w:iCs/>
          <w:lang w:val="en-US"/>
        </w:rPr>
        <w:t>bmrX</w:t>
      </w:r>
      <w:proofErr w:type="spellEnd"/>
      <w:r>
        <w:rPr>
          <w:lang w:val="en-US"/>
        </w:rPr>
        <w:t xml:space="preserve"> constructs</w:t>
      </w:r>
      <w:r w:rsidRPr="0059470C">
        <w:rPr>
          <w:lang w:val="en-US"/>
        </w:rPr>
        <w:t xml:space="preserve"> </w:t>
      </w:r>
      <w:r>
        <w:rPr>
          <w:lang w:val="en-US"/>
        </w:rPr>
        <w:t xml:space="preserve">expressed from a constitutive </w:t>
      </w:r>
      <w:proofErr w:type="spellStart"/>
      <w:r w:rsidRPr="00F76C3B">
        <w:rPr>
          <w:i/>
          <w:iCs/>
          <w:lang w:val="en-US"/>
        </w:rPr>
        <w:t>Pspac</w:t>
      </w:r>
      <w:proofErr w:type="spellEnd"/>
      <w:r>
        <w:rPr>
          <w:lang w:val="en-US"/>
        </w:rPr>
        <w:t xml:space="preserve"> promoter lacking the </w:t>
      </w:r>
      <w:r w:rsidRPr="00F76C3B">
        <w:rPr>
          <w:i/>
          <w:iCs/>
          <w:lang w:val="en-US"/>
        </w:rPr>
        <w:t>lac</w:t>
      </w:r>
      <w:r>
        <w:rPr>
          <w:lang w:val="en-US"/>
        </w:rPr>
        <w:t xml:space="preserve"> operator (</w:t>
      </w:r>
      <w:proofErr w:type="spellStart"/>
      <w:r w:rsidRPr="00866F74">
        <w:rPr>
          <w:i/>
          <w:iCs/>
          <w:lang w:val="en-US"/>
        </w:rPr>
        <w:t>Pspac</w:t>
      </w:r>
      <w:proofErr w:type="spellEnd"/>
      <w:r>
        <w:rPr>
          <w:lang w:val="en-US"/>
        </w:rPr>
        <w:t xml:space="preserve"> </w:t>
      </w:r>
      <w:r w:rsidRPr="00866F74">
        <w:rPr>
          <w:i/>
          <w:iCs/>
          <w:lang w:val="en-US"/>
        </w:rPr>
        <w:t>(con)</w:t>
      </w:r>
      <w:r>
        <w:rPr>
          <w:lang w:val="en-US"/>
        </w:rPr>
        <w:t xml:space="preserve">). </w:t>
      </w:r>
      <w:r w:rsidRPr="00F9410B">
        <w:rPr>
          <w:lang w:val="en-US"/>
        </w:rPr>
        <w:t xml:space="preserve">Northern blot analysis of WT and </w:t>
      </w:r>
      <w:r w:rsidRPr="00F9410B">
        <w:rPr>
          <w:i/>
          <w:lang w:val="en-US"/>
        </w:rPr>
        <w:t>Δrae1</w:t>
      </w:r>
      <w:r w:rsidRPr="00F9410B">
        <w:rPr>
          <w:lang w:val="en-US"/>
        </w:rPr>
        <w:t xml:space="preserve"> strains </w:t>
      </w:r>
      <w:r>
        <w:rPr>
          <w:lang w:val="en-US"/>
        </w:rPr>
        <w:t>containing the P</w:t>
      </w:r>
      <w:r w:rsidRPr="001F7D0D">
        <w:rPr>
          <w:i/>
          <w:lang w:val="en-US"/>
        </w:rPr>
        <w:t>spac</w:t>
      </w:r>
      <w:r>
        <w:rPr>
          <w:i/>
          <w:lang w:val="en-US"/>
        </w:rPr>
        <w:t xml:space="preserve">-S1025 </w:t>
      </w:r>
      <w:r w:rsidRPr="00C93F31">
        <w:rPr>
          <w:iCs/>
          <w:lang w:val="en-US"/>
        </w:rPr>
        <w:t>or t</w:t>
      </w:r>
      <w:r>
        <w:rPr>
          <w:iCs/>
          <w:lang w:val="en-US"/>
        </w:rPr>
        <w:t>he</w:t>
      </w:r>
      <w:r w:rsidRPr="0041077F">
        <w:rPr>
          <w:lang w:val="en-US"/>
        </w:rPr>
        <w:t xml:space="preserve"> </w:t>
      </w:r>
      <w:proofErr w:type="spellStart"/>
      <w:r>
        <w:rPr>
          <w:lang w:val="en-US"/>
        </w:rPr>
        <w:t>P</w:t>
      </w:r>
      <w:r w:rsidRPr="001F7D0D">
        <w:rPr>
          <w:i/>
          <w:lang w:val="en-US"/>
        </w:rPr>
        <w:t>spac</w:t>
      </w:r>
      <w:r>
        <w:rPr>
          <w:i/>
          <w:lang w:val="en-US"/>
        </w:rPr>
        <w:t>-</w:t>
      </w:r>
      <w:r w:rsidRPr="001F7D0D">
        <w:rPr>
          <w:i/>
          <w:lang w:val="en-US"/>
        </w:rPr>
        <w:t>bmr</w:t>
      </w:r>
      <w:r>
        <w:rPr>
          <w:i/>
          <w:lang w:val="en-US"/>
        </w:rPr>
        <w:t>X</w:t>
      </w:r>
      <w:proofErr w:type="spellEnd"/>
      <w:r>
        <w:rPr>
          <w:rFonts w:eastAsiaTheme="minorHAnsi"/>
          <w:i/>
          <w:iCs/>
          <w:lang w:val="en-US" w:eastAsia="en-US"/>
        </w:rPr>
        <w:t xml:space="preserve"> </w:t>
      </w:r>
      <w:r>
        <w:rPr>
          <w:lang w:val="en-US"/>
        </w:rPr>
        <w:t xml:space="preserve">plasmid </w:t>
      </w:r>
      <w:r w:rsidRPr="00492B51">
        <w:rPr>
          <w:lang w:val="en-US"/>
        </w:rPr>
        <w:t xml:space="preserve">probed with oligo </w:t>
      </w:r>
      <w:r w:rsidRPr="0041077F">
        <w:rPr>
          <w:iCs/>
          <w:lang w:val="en-US"/>
        </w:rPr>
        <w:t>CC</w:t>
      </w:r>
      <w:r w:rsidRPr="00C93F31">
        <w:rPr>
          <w:iCs/>
          <w:lang w:val="en-GB"/>
        </w:rPr>
        <w:t xml:space="preserve">2799 </w:t>
      </w:r>
      <w:r w:rsidRPr="0041077F">
        <w:rPr>
          <w:iCs/>
          <w:lang w:val="en-GB"/>
        </w:rPr>
        <w:t>(</w:t>
      </w:r>
      <w:r w:rsidRPr="00C93F31">
        <w:rPr>
          <w:i/>
          <w:lang w:val="en-GB"/>
        </w:rPr>
        <w:t>S1025</w:t>
      </w:r>
      <w:r>
        <w:rPr>
          <w:iCs/>
          <w:lang w:val="en-GB"/>
        </w:rPr>
        <w:t>) or</w:t>
      </w:r>
      <w:r>
        <w:rPr>
          <w:i/>
          <w:lang w:val="en-US"/>
        </w:rPr>
        <w:t xml:space="preserve"> </w:t>
      </w:r>
      <w:r w:rsidRPr="00866F74">
        <w:rPr>
          <w:lang w:val="en-US"/>
        </w:rPr>
        <w:t>CC2194</w:t>
      </w:r>
      <w:r w:rsidRPr="00492B51">
        <w:rPr>
          <w:lang w:val="en-US"/>
        </w:rPr>
        <w:t xml:space="preserve"> </w:t>
      </w:r>
      <w:r>
        <w:rPr>
          <w:lang w:val="en-US"/>
        </w:rPr>
        <w:t>(</w:t>
      </w:r>
      <w:proofErr w:type="spellStart"/>
      <w:r w:rsidRPr="00BF4B28">
        <w:rPr>
          <w:i/>
          <w:lang w:val="en-US"/>
        </w:rPr>
        <w:t>bmr</w:t>
      </w:r>
      <w:r>
        <w:rPr>
          <w:i/>
          <w:lang w:val="en-US"/>
        </w:rPr>
        <w:t>X</w:t>
      </w:r>
      <w:proofErr w:type="spellEnd"/>
      <w:r>
        <w:rPr>
          <w:i/>
          <w:lang w:val="en-US"/>
        </w:rPr>
        <w:t xml:space="preserve">) </w:t>
      </w:r>
      <w:r w:rsidRPr="00492B51">
        <w:rPr>
          <w:lang w:val="en-US"/>
        </w:rPr>
        <w:t xml:space="preserve">and then with a probe complementary to </w:t>
      </w:r>
      <w:r>
        <w:rPr>
          <w:lang w:val="en-US"/>
        </w:rPr>
        <w:t xml:space="preserve">5S (HP246) or </w:t>
      </w:r>
      <w:r w:rsidRPr="00492B51">
        <w:rPr>
          <w:lang w:val="en-US"/>
        </w:rPr>
        <w:t>16S rR</w:t>
      </w:r>
      <w:r>
        <w:rPr>
          <w:lang w:val="en-US"/>
        </w:rPr>
        <w:t>NA (CC058) as a loading control.</w:t>
      </w:r>
    </w:p>
    <w:p w:rsidR="009C2604" w:rsidRDefault="009C2604" w:rsidP="009C2604">
      <w:pPr>
        <w:spacing w:line="480" w:lineRule="auto"/>
        <w:jc w:val="both"/>
        <w:outlineLvl w:val="0"/>
        <w:rPr>
          <w:b/>
          <w:bCs/>
          <w:lang w:val="en-US"/>
        </w:rPr>
      </w:pPr>
    </w:p>
    <w:p w:rsidR="009C2604" w:rsidRDefault="009C2604" w:rsidP="009C2604">
      <w:pPr>
        <w:spacing w:line="480" w:lineRule="auto"/>
        <w:jc w:val="both"/>
        <w:outlineLvl w:val="0"/>
        <w:rPr>
          <w:lang w:val="en-US"/>
        </w:rPr>
      </w:pPr>
      <w:r>
        <w:rPr>
          <w:b/>
          <w:bCs/>
          <w:lang w:val="en-US"/>
        </w:rPr>
        <w:t xml:space="preserve">Supplemental </w:t>
      </w:r>
      <w:r w:rsidRPr="00DF3C4C">
        <w:rPr>
          <w:b/>
          <w:bCs/>
          <w:lang w:val="en-US"/>
        </w:rPr>
        <w:t xml:space="preserve">Fig. </w:t>
      </w:r>
      <w:r>
        <w:rPr>
          <w:b/>
          <w:bCs/>
          <w:lang w:val="en-US"/>
        </w:rPr>
        <w:t>4.</w:t>
      </w:r>
      <w:r w:rsidRPr="00DF3C4C">
        <w:rPr>
          <w:b/>
          <w:bCs/>
          <w:lang w:val="en-US"/>
        </w:rPr>
        <w:t xml:space="preserve"> </w:t>
      </w:r>
      <w:r w:rsidRPr="00407E3D">
        <w:rPr>
          <w:b/>
          <w:bCs/>
          <w:lang w:val="en-US"/>
        </w:rPr>
        <w:t xml:space="preserve"> RNA decay plots</w:t>
      </w:r>
      <w:r w:rsidRPr="00DF3C4C">
        <w:rPr>
          <w:b/>
          <w:bCs/>
          <w:lang w:val="en-US"/>
        </w:rPr>
        <w:t xml:space="preserve"> of wild-type and mutant derivatives of </w:t>
      </w:r>
      <w:proofErr w:type="spellStart"/>
      <w:r w:rsidRPr="00DF3C4C">
        <w:rPr>
          <w:b/>
          <w:bCs/>
          <w:i/>
          <w:iCs/>
          <w:lang w:val="en-US"/>
        </w:rPr>
        <w:t>bmrXCD</w:t>
      </w:r>
      <w:proofErr w:type="spellEnd"/>
      <w:r w:rsidRPr="00DF3C4C">
        <w:rPr>
          <w:b/>
          <w:bCs/>
          <w:i/>
          <w:iCs/>
          <w:lang w:val="en-US"/>
        </w:rPr>
        <w:t xml:space="preserve"> </w:t>
      </w:r>
      <w:r w:rsidRPr="00513CB7">
        <w:rPr>
          <w:b/>
          <w:bCs/>
          <w:lang w:val="en-US"/>
        </w:rPr>
        <w:t>mRNAs</w:t>
      </w:r>
      <w:r>
        <w:rPr>
          <w:lang w:val="en-US"/>
        </w:rPr>
        <w:t xml:space="preserve">. </w:t>
      </w:r>
      <w:r w:rsidRPr="00BE0247">
        <w:rPr>
          <w:lang w:val="en-US"/>
        </w:rPr>
        <w:t xml:space="preserve">WT </w:t>
      </w:r>
      <w:r>
        <w:rPr>
          <w:lang w:val="en-US"/>
        </w:rPr>
        <w:t>strains are</w:t>
      </w:r>
      <w:r w:rsidRPr="00BE0247">
        <w:rPr>
          <w:lang w:val="en-US"/>
        </w:rPr>
        <w:t xml:space="preserve"> shown</w:t>
      </w:r>
      <w:r>
        <w:rPr>
          <w:lang w:val="en-US"/>
        </w:rPr>
        <w:t xml:space="preserve"> by</w:t>
      </w:r>
      <w:r w:rsidRPr="00BE0247">
        <w:rPr>
          <w:lang w:val="en-US"/>
        </w:rPr>
        <w:t xml:space="preserve"> black dots and </w:t>
      </w:r>
      <w:r w:rsidRPr="00BE0247">
        <w:rPr>
          <w:i/>
          <w:iCs/>
          <w:lang w:val="el-GR"/>
        </w:rPr>
        <w:t>Δ</w:t>
      </w:r>
      <w:r w:rsidRPr="00BE0247">
        <w:rPr>
          <w:i/>
          <w:iCs/>
          <w:lang w:val="en-US"/>
        </w:rPr>
        <w:t xml:space="preserve">rae1 </w:t>
      </w:r>
      <w:r w:rsidRPr="00BE0247">
        <w:rPr>
          <w:lang w:val="en-US"/>
        </w:rPr>
        <w:t xml:space="preserve">strains </w:t>
      </w:r>
      <w:r>
        <w:rPr>
          <w:lang w:val="en-US"/>
        </w:rPr>
        <w:t>by</w:t>
      </w:r>
      <w:r w:rsidRPr="00BE0247">
        <w:rPr>
          <w:lang w:val="en-US"/>
        </w:rPr>
        <w:t xml:space="preserve"> grey dots. The slopes of the curves used for half-life calculations are given</w:t>
      </w:r>
      <w:r>
        <w:rPr>
          <w:lang w:val="en-US"/>
        </w:rPr>
        <w:t xml:space="preserve"> for each plot.</w:t>
      </w:r>
    </w:p>
    <w:p w:rsidR="009C2604" w:rsidRDefault="009C2604" w:rsidP="009C2604">
      <w:pPr>
        <w:spacing w:line="480" w:lineRule="auto"/>
        <w:jc w:val="both"/>
        <w:outlineLvl w:val="0"/>
        <w:rPr>
          <w:lang w:val="en-US"/>
        </w:rPr>
      </w:pPr>
    </w:p>
    <w:p w:rsidR="009C2604" w:rsidRPr="00EE5DE7" w:rsidRDefault="009C2604" w:rsidP="009C2604">
      <w:pPr>
        <w:spacing w:line="480" w:lineRule="auto"/>
        <w:jc w:val="both"/>
        <w:outlineLvl w:val="0"/>
        <w:rPr>
          <w:lang w:val="en-US"/>
        </w:rPr>
      </w:pPr>
      <w:r>
        <w:rPr>
          <w:b/>
          <w:bCs/>
          <w:lang w:val="en-US"/>
        </w:rPr>
        <w:t xml:space="preserve">Supplemental </w:t>
      </w:r>
      <w:r w:rsidRPr="00EE5DE7">
        <w:rPr>
          <w:b/>
          <w:bCs/>
          <w:lang w:val="en-US"/>
        </w:rPr>
        <w:t>Fig</w:t>
      </w:r>
      <w:r>
        <w:rPr>
          <w:b/>
          <w:bCs/>
          <w:lang w:val="en-US"/>
        </w:rPr>
        <w:t>.</w:t>
      </w:r>
      <w:r w:rsidRPr="00EE5DE7">
        <w:rPr>
          <w:b/>
          <w:bCs/>
          <w:lang w:val="en-US"/>
        </w:rPr>
        <w:t xml:space="preserve"> </w:t>
      </w:r>
      <w:r>
        <w:rPr>
          <w:b/>
          <w:bCs/>
          <w:lang w:val="en-US"/>
        </w:rPr>
        <w:t>5.</w:t>
      </w:r>
      <w:r w:rsidRPr="00EE5DE7">
        <w:rPr>
          <w:b/>
          <w:bCs/>
          <w:lang w:val="en-US"/>
        </w:rPr>
        <w:t xml:space="preserve">  </w:t>
      </w:r>
      <w:r w:rsidRPr="00C06F61">
        <w:rPr>
          <w:b/>
          <w:bCs/>
          <w:lang w:val="en-US"/>
        </w:rPr>
        <w:t>MutS2 and Rae1 act in independent pathways</w:t>
      </w:r>
      <w:r>
        <w:rPr>
          <w:lang w:val="en-US"/>
        </w:rPr>
        <w:t xml:space="preserve">. </w:t>
      </w:r>
      <w:r w:rsidRPr="00EE5DE7">
        <w:rPr>
          <w:lang w:val="en-US"/>
        </w:rPr>
        <w:t xml:space="preserve">Northern blot analysis of WT, </w:t>
      </w:r>
      <w:r w:rsidRPr="00C06F61">
        <w:rPr>
          <w:i/>
          <w:iCs/>
          <w:lang w:val="el-GR"/>
        </w:rPr>
        <w:t>Δ</w:t>
      </w:r>
      <w:r w:rsidRPr="00EE5DE7">
        <w:rPr>
          <w:i/>
          <w:iCs/>
          <w:lang w:val="en-US"/>
        </w:rPr>
        <w:t>rae1,</w:t>
      </w:r>
      <w:r w:rsidRPr="00C06F61">
        <w:rPr>
          <w:i/>
          <w:iCs/>
          <w:lang w:val="el-GR"/>
        </w:rPr>
        <w:t xml:space="preserve"> Δ</w:t>
      </w:r>
      <w:r w:rsidRPr="00EE5DE7">
        <w:rPr>
          <w:i/>
          <w:iCs/>
          <w:lang w:val="en-US"/>
        </w:rPr>
        <w:t xml:space="preserve">mutS2 </w:t>
      </w:r>
      <w:r w:rsidRPr="00EE5DE7">
        <w:rPr>
          <w:lang w:val="en-US"/>
        </w:rPr>
        <w:t xml:space="preserve">and </w:t>
      </w:r>
      <w:r w:rsidRPr="00C06F61">
        <w:rPr>
          <w:i/>
          <w:iCs/>
          <w:lang w:val="el-GR"/>
        </w:rPr>
        <w:t>Δ</w:t>
      </w:r>
      <w:r w:rsidRPr="00EE5DE7">
        <w:rPr>
          <w:i/>
          <w:iCs/>
          <w:lang w:val="en-US"/>
        </w:rPr>
        <w:t>rae1</w:t>
      </w:r>
      <w:r w:rsidRPr="00C06F61">
        <w:rPr>
          <w:i/>
          <w:iCs/>
          <w:lang w:val="el-GR"/>
        </w:rPr>
        <w:t>Δ</w:t>
      </w:r>
      <w:r w:rsidRPr="00EE5DE7">
        <w:rPr>
          <w:i/>
          <w:iCs/>
          <w:lang w:val="en-US"/>
        </w:rPr>
        <w:t xml:space="preserve">mutS2 </w:t>
      </w:r>
      <w:r w:rsidRPr="00EE5DE7">
        <w:rPr>
          <w:lang w:val="en-US"/>
        </w:rPr>
        <w:t xml:space="preserve">at times after rifampicin addition. The blot </w:t>
      </w:r>
      <w:r w:rsidRPr="00C06F61">
        <w:rPr>
          <w:lang w:val="en-GB"/>
        </w:rPr>
        <w:t>w</w:t>
      </w:r>
      <w:r>
        <w:rPr>
          <w:lang w:val="en-GB"/>
        </w:rPr>
        <w:t>as</w:t>
      </w:r>
      <w:r w:rsidRPr="00C06F61">
        <w:rPr>
          <w:lang w:val="en-GB"/>
        </w:rPr>
        <w:t xml:space="preserve"> probed in a </w:t>
      </w:r>
      <w:r w:rsidRPr="00C06F61">
        <w:rPr>
          <w:lang w:val="en-GB"/>
        </w:rPr>
        <w:lastRenderedPageBreak/>
        <w:t>sequential order: oligo CC2344 (</w:t>
      </w:r>
      <w:proofErr w:type="spellStart"/>
      <w:r w:rsidRPr="00EE5DE7">
        <w:rPr>
          <w:i/>
          <w:iCs/>
          <w:lang w:val="en-GB"/>
        </w:rPr>
        <w:t>bmrC</w:t>
      </w:r>
      <w:proofErr w:type="spellEnd"/>
      <w:r w:rsidRPr="00C06F61">
        <w:rPr>
          <w:lang w:val="en-GB"/>
        </w:rPr>
        <w:t>), oligo CC1589 (</w:t>
      </w:r>
      <w:proofErr w:type="spellStart"/>
      <w:r w:rsidRPr="00EE5DE7">
        <w:rPr>
          <w:i/>
          <w:iCs/>
          <w:lang w:val="en-GB"/>
        </w:rPr>
        <w:t>yrzI</w:t>
      </w:r>
      <w:proofErr w:type="spellEnd"/>
      <w:r w:rsidRPr="00C06F61">
        <w:rPr>
          <w:lang w:val="en-GB"/>
        </w:rPr>
        <w:t xml:space="preserve">) and then with a probe complementary to 16S rRNA (CC058) as a loading control. For </w:t>
      </w:r>
      <w:proofErr w:type="spellStart"/>
      <w:r w:rsidRPr="00C06F61">
        <w:rPr>
          <w:i/>
          <w:iCs/>
          <w:lang w:val="en-GB"/>
        </w:rPr>
        <w:t>yrzI</w:t>
      </w:r>
      <w:proofErr w:type="spellEnd"/>
      <w:r w:rsidRPr="00C06F61">
        <w:rPr>
          <w:lang w:val="en-GB"/>
        </w:rPr>
        <w:t xml:space="preserve">, the correspondence between bands and transcripts is given to the right of the blot: the P1-T4 and the P3-T4 correspond to primary transcripts from the P1 and P3 promoters to the main operon terminator (T4). R-T4 refers to the 521-nt species extending from 21 </w:t>
      </w:r>
      <w:proofErr w:type="spellStart"/>
      <w:r w:rsidRPr="00C06F61">
        <w:rPr>
          <w:lang w:val="en-GB"/>
        </w:rPr>
        <w:t>nt</w:t>
      </w:r>
      <w:proofErr w:type="spellEnd"/>
      <w:r w:rsidRPr="00C06F61">
        <w:rPr>
          <w:lang w:val="en-GB"/>
        </w:rPr>
        <w:t xml:space="preserve"> upstream of the </w:t>
      </w:r>
      <w:proofErr w:type="spellStart"/>
      <w:r w:rsidRPr="00C06F61">
        <w:rPr>
          <w:i/>
          <w:iCs/>
          <w:lang w:val="en-GB"/>
        </w:rPr>
        <w:t>yrzI</w:t>
      </w:r>
      <w:proofErr w:type="spellEnd"/>
      <w:r w:rsidRPr="00C06F61">
        <w:rPr>
          <w:lang w:val="en-GB"/>
        </w:rPr>
        <w:t xml:space="preserve"> coding sequence to the T4 terminator</w:t>
      </w:r>
      <w:r>
        <w:rPr>
          <w:lang w:val="en-GB"/>
        </w:rPr>
        <w:t xml:space="preserve"> </w:t>
      </w:r>
      <w:r>
        <w:rPr>
          <w:lang w:val="en-US"/>
        </w:rPr>
        <w:fldChar w:fldCharType="begin"/>
      </w:r>
      <w:r>
        <w:rPr>
          <w:lang w:val="en-US"/>
        </w:rPr>
        <w:instrText xml:space="preserve"> ADDIN ZOTERO_ITEM CSL_CITATION {"citationID":"jT6Sqezg","properties":{"formattedCitation":"(Leroy et al. 2017)","plainCitation":"(Leroy et al. 2017)","noteIndex":0},"citationItems":[{"id":"vRJGTUNT/WQi2RF5I","uris":["http://zotero.org/users/3726247/items/DGBQPFKI"],"itemData":{"id":1507,"type":"article-journal","abstract":"The PIN domain plays a central role in cellular RNA biology and is involved in processes as diverse as rRNA maturation, mRNA decay and telomerase function. Here, we solve the crystal structure of the Rae1 (YacP) protein of Bacillus subtilis, a founding member of the NYN (Nedd4‐BP1/YacP nuclease) subfamily of PIN domain proteins, and identify potential substrates in vivo. Unexpectedly, degradation of a characterised target mRNA was completely dependent on both its translation and reading frame. We provide evidence that Rae1 associates with the B. subtilis ribosome and cleaves between specific codons of this mRNA in vivo. Critically, we also demonstrate translation‐dependent Rae1 cleavage of this substrate in a purified translation assay in vitro. Multiple lines of evidence converge to suggest that Rae1 is an A‐site endoribonuclease. We present a docking model of Rae1 bound to the B. subtilis ribosomal A‐site that is consistent with this hypothesis and show that Rae1 cleaves optimally immediately upstream of a lysine codon (AAA or AAG) in vivo.\nSee also: D Lalaouna &amp; E Massé (May 2017)\nSynopsis\n\n&lt;img class=\"highwire-embed\" alt=\"Embedded Image\" src=\"http://emboj.embopress.org.insb.bib.cnrs.fr/sites/default/files/highwire/embojnl/36/9/1167/embed/graphic-1.gif\"/&gt;\n\nA new bacterial endoribonuclease Rae1/YacP, founding member of the NYN subfamily of PIN domain proteins, cleaves mRNAs at specific codons through its association with the ribosome.\n\nThe crystal structure of Bacillus subtilis RNase Rae1 reveals an N‐terminal NYN domain that can be docked into the ribosome A‐site.Potential substrates of Rae1 cleavage are revealed by RNA sequencing.Translation activity and correct reading frame are required for Rae1 cleavage of mRNA encoding a 17‐ amino acid peptide.Rae1 cleavage preferentially occurs immediately upstream of a lysine (AAG/AAA) codon.","container-title":"The EMBO Journal","DOI":"10.15252/embj.201796540","ISSN":"0261-4189, 1460-2075","issue":"9","language":"en","license":"© 2017 The Authors","note":"PMID: 28363943","page":"1167-1181","source":"emboj.embopress.org.insb.bib.cnrs.fr","title":"Rae1/YacP, a new endoribonuclease involved in ribosome‐dependent mRNA decay in Bacillus subtilis","volume":"36","author":[{"family":"Leroy","given":"Magali"},{"family":"Piton","given":"Jérémie"},{"family":"Gilet","given":"Laetitia"},{"family":"Pellegrini","given":"Olivier"},{"family":"Proux","given":"Caroline"},{"family":"Coppée","given":"Jean-Yves"},{"family":"Figaro","given":"Sabine"},{"family":"Condon","given":"Ciarán"}],"issued":{"date-parts":[["2017",5,2]]}}}],"schema":"https://github.com/citation-style-language/schema/raw/master/csl-citation.json"} </w:instrText>
      </w:r>
      <w:r>
        <w:rPr>
          <w:lang w:val="en-US"/>
        </w:rPr>
        <w:fldChar w:fldCharType="separate"/>
      </w:r>
      <w:r>
        <w:rPr>
          <w:noProof/>
          <w:lang w:val="en-US"/>
        </w:rPr>
        <w:t>(Leroy et al. 2017)</w:t>
      </w:r>
      <w:r>
        <w:rPr>
          <w:lang w:val="en-US"/>
        </w:rPr>
        <w:fldChar w:fldCharType="end"/>
      </w:r>
      <w:r w:rsidRPr="00C06F61">
        <w:rPr>
          <w:lang w:val="en-GB"/>
        </w:rPr>
        <w:t>.</w:t>
      </w:r>
    </w:p>
    <w:p w:rsidR="009C2604" w:rsidRPr="0089291C" w:rsidRDefault="009C2604" w:rsidP="009C2604">
      <w:pPr>
        <w:spacing w:line="480" w:lineRule="auto"/>
        <w:jc w:val="both"/>
        <w:outlineLvl w:val="0"/>
        <w:rPr>
          <w:lang w:val="en-US"/>
        </w:rPr>
      </w:pPr>
    </w:p>
    <w:p w:rsidR="009C2604" w:rsidRPr="00C93F31" w:rsidRDefault="009C2604" w:rsidP="009C2604">
      <w:pPr>
        <w:spacing w:line="480" w:lineRule="auto"/>
        <w:jc w:val="both"/>
        <w:outlineLvl w:val="0"/>
        <w:rPr>
          <w:b/>
          <w:lang w:val="en-US"/>
        </w:rPr>
      </w:pPr>
    </w:p>
    <w:p w:rsidR="00A76FC8" w:rsidRDefault="00A76FC8"/>
    <w:sectPr w:rsidR="00A76FC8" w:rsidSect="009C2604">
      <w:headerReference w:type="default" r:id="rId4"/>
      <w:footerReference w:type="even" r:id="rId5"/>
      <w:footerReference w:type="default" r:id="rId6"/>
      <w:pgSz w:w="12240" w:h="15840"/>
      <w:pgMar w:top="1418" w:right="1418" w:bottom="1418" w:left="1418" w:header="709" w:footer="851" w:gutter="0"/>
      <w:lnNumType w:countBy="1"/>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06A8"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06A8"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06A8"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9F06A8" w:rsidRDefault="00000000">
    <w:pPr>
      <w:pStyle w:val="Footer"/>
      <w:ind w:right="360"/>
    </w:pPr>
    <w:r>
      <w:t>F. Braun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3F31"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04"/>
    <w:rsid w:val="006871DB"/>
    <w:rsid w:val="009C2604"/>
    <w:rsid w:val="00A76FC8"/>
    <w:rsid w:val="00BC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CD609"/>
  <w14:defaultImageDpi w14:val="32767"/>
  <w15:chartTrackingRefBased/>
  <w15:docId w15:val="{5B1AAFAE-ABAD-E34A-BC1D-B7EC69BB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2604"/>
    <w:rPr>
      <w:rFonts w:ascii="Times New Roman" w:eastAsia="Times New Roman" w:hAnsi="Times New Roman" w:cs="Times New Roman"/>
      <w:kern w:val="0"/>
      <w:lang w:val="fr-FR"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9C2604"/>
    <w:rPr>
      <w:rFonts w:ascii="Times" w:eastAsia="Times" w:hAnsi="Times" w:cs="Times New Roman"/>
      <w:szCs w:val="20"/>
      <w:lang w:val="fr-FR" w:eastAsia="fr-FR"/>
    </w:rPr>
  </w:style>
  <w:style w:type="paragraph" w:styleId="Footer">
    <w:name w:val="footer"/>
    <w:basedOn w:val="Normal"/>
    <w:link w:val="FooterChar"/>
    <w:rsid w:val="009C2604"/>
    <w:pPr>
      <w:tabs>
        <w:tab w:val="center" w:pos="4536"/>
        <w:tab w:val="right" w:pos="9072"/>
      </w:tabs>
    </w:pPr>
    <w:rPr>
      <w:rFonts w:ascii="Times" w:eastAsia="Times" w:hAnsi="Times"/>
      <w:kern w:val="2"/>
      <w:szCs w:val="20"/>
      <w14:ligatures w14:val="standardContextual"/>
    </w:rPr>
  </w:style>
  <w:style w:type="character" w:customStyle="1" w:styleId="FooterChar1">
    <w:name w:val="Footer Char1"/>
    <w:basedOn w:val="DefaultParagraphFont"/>
    <w:uiPriority w:val="99"/>
    <w:semiHidden/>
    <w:rsid w:val="009C2604"/>
    <w:rPr>
      <w:rFonts w:ascii="Times New Roman" w:eastAsia="Times New Roman" w:hAnsi="Times New Roman" w:cs="Times New Roman"/>
      <w:kern w:val="0"/>
      <w:lang w:val="fr-FR" w:eastAsia="fr-FR"/>
      <w14:ligatures w14:val="none"/>
    </w:rPr>
  </w:style>
  <w:style w:type="character" w:styleId="PageNumber">
    <w:name w:val="page number"/>
    <w:basedOn w:val="DefaultParagraphFont"/>
    <w:rsid w:val="009C2604"/>
  </w:style>
  <w:style w:type="paragraph" w:styleId="Header">
    <w:name w:val="header"/>
    <w:basedOn w:val="Normal"/>
    <w:link w:val="HeaderChar"/>
    <w:unhideWhenUsed/>
    <w:rsid w:val="009C2604"/>
    <w:pPr>
      <w:tabs>
        <w:tab w:val="center" w:pos="4536"/>
        <w:tab w:val="right" w:pos="9072"/>
      </w:tabs>
    </w:pPr>
  </w:style>
  <w:style w:type="character" w:customStyle="1" w:styleId="HeaderChar">
    <w:name w:val="Header Char"/>
    <w:basedOn w:val="DefaultParagraphFont"/>
    <w:link w:val="Header"/>
    <w:rsid w:val="009C2604"/>
    <w:rPr>
      <w:rFonts w:ascii="Times New Roman" w:eastAsia="Times New Roman" w:hAnsi="Times New Roman" w:cs="Times New Roman"/>
      <w:kern w:val="0"/>
      <w:lang w:val="fr-FR" w:eastAsia="fr-FR"/>
      <w14:ligatures w14:val="none"/>
    </w:rPr>
  </w:style>
  <w:style w:type="character" w:styleId="LineNumber">
    <w:name w:val="line number"/>
    <w:basedOn w:val="DefaultParagraphFont"/>
    <w:uiPriority w:val="99"/>
    <w:semiHidden/>
    <w:unhideWhenUsed/>
    <w:rsid w:val="009C2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2023-05-04T13:35:00Z</dcterms:created>
  <dcterms:modified xsi:type="dcterms:W3CDTF">2023-05-04T13:36:00Z</dcterms:modified>
</cp:coreProperties>
</file>