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E011E" w:rsidRPr="005C2F4E" w:rsidRDefault="00BE011E" w:rsidP="00BE011E">
      <w:pPr>
        <w:spacing w:line="480" w:lineRule="auto"/>
        <w:rPr>
          <w:rFonts w:ascii="Arial" w:hAnsi="Arial"/>
          <w:b/>
          <w:bCs/>
          <w:color w:val="000000" w:themeColor="text1"/>
        </w:rPr>
      </w:pPr>
      <w:r w:rsidRPr="005C2F4E">
        <w:rPr>
          <w:rFonts w:ascii="Arial" w:hAnsi="Arial"/>
          <w:b/>
          <w:bCs/>
          <w:color w:val="000000" w:themeColor="text1"/>
        </w:rPr>
        <w:t>SUPPLEMENTAL FIGURE LEGENDS</w:t>
      </w:r>
    </w:p>
    <w:p w:rsidR="00BE011E" w:rsidRPr="005C2F4E" w:rsidRDefault="00BE011E" w:rsidP="00BE011E">
      <w:pPr>
        <w:spacing w:line="480" w:lineRule="auto"/>
        <w:rPr>
          <w:rFonts w:ascii="Arial" w:hAnsi="Arial"/>
          <w:color w:val="000000" w:themeColor="text1"/>
        </w:rPr>
      </w:pPr>
      <w:r w:rsidRPr="005C2F4E">
        <w:rPr>
          <w:rFonts w:ascii="Arial" w:hAnsi="Arial"/>
          <w:b/>
          <w:bCs/>
          <w:color w:val="000000" w:themeColor="text1"/>
        </w:rPr>
        <w:t>Supplemental Figure S1.</w:t>
      </w:r>
      <w:r w:rsidRPr="005C2F4E">
        <w:rPr>
          <w:rFonts w:ascii="Arial" w:hAnsi="Arial"/>
          <w:color w:val="000000" w:themeColor="text1"/>
        </w:rPr>
        <w:t xml:space="preserve"> (A) The quality of RNA isolated from SARS-CoV-2-infected Vero E6-TMPRSS2-ACE2 cells after three rounds of poly(A) enrichment was assessed by Agilent Bioanalyzer. Gel-like image (left) and electropherograms (right) of three biological replicates (R1, R2, R3) are shown. (B) Example IGV tracks of ERCC136 RNA show sufficient read coverage in all replicates. Red lines correspond to mismatches to the reference genome due to C-to-U conversion by </w:t>
      </w:r>
      <w:proofErr w:type="spellStart"/>
      <w:r w:rsidRPr="005C2F4E">
        <w:rPr>
          <w:rFonts w:ascii="Arial" w:hAnsi="Arial"/>
          <w:color w:val="000000" w:themeColor="text1"/>
        </w:rPr>
        <w:t>bisulfite</w:t>
      </w:r>
      <w:proofErr w:type="spellEnd"/>
      <w:r w:rsidRPr="005C2F4E">
        <w:rPr>
          <w:rFonts w:ascii="Arial" w:hAnsi="Arial"/>
          <w:color w:val="000000" w:themeColor="text1"/>
        </w:rPr>
        <w:t xml:space="preserve"> treatment.</w:t>
      </w:r>
    </w:p>
    <w:p w:rsidR="00BE011E" w:rsidRPr="005C2F4E" w:rsidRDefault="00BE011E" w:rsidP="00BE011E">
      <w:pPr>
        <w:spacing w:line="480" w:lineRule="auto"/>
        <w:rPr>
          <w:rFonts w:ascii="Arial" w:hAnsi="Arial"/>
          <w:color w:val="000000" w:themeColor="text1"/>
        </w:rPr>
      </w:pPr>
      <w:r w:rsidRPr="005C2F4E">
        <w:rPr>
          <w:rFonts w:ascii="Arial" w:hAnsi="Arial"/>
          <w:b/>
          <w:bCs/>
          <w:color w:val="000000" w:themeColor="text1"/>
        </w:rPr>
        <w:t>Supplemental Figure S2.</w:t>
      </w:r>
      <w:r w:rsidRPr="005C2F4E">
        <w:rPr>
          <w:rFonts w:ascii="Arial" w:hAnsi="Arial"/>
          <w:color w:val="000000" w:themeColor="text1"/>
        </w:rPr>
        <w:t xml:space="preserve"> Sanger sequencing results of region 2056-2174 in HIV D117/II RNA. Multiple sequence alignment of individual clones after </w:t>
      </w:r>
      <w:proofErr w:type="spellStart"/>
      <w:r w:rsidRPr="005C2F4E">
        <w:rPr>
          <w:rFonts w:ascii="Arial" w:hAnsi="Arial"/>
          <w:color w:val="000000" w:themeColor="text1"/>
        </w:rPr>
        <w:t>bisulfite</w:t>
      </w:r>
      <w:proofErr w:type="spellEnd"/>
      <w:r w:rsidRPr="005C2F4E">
        <w:rPr>
          <w:rFonts w:ascii="Arial" w:hAnsi="Arial"/>
          <w:color w:val="000000" w:themeColor="text1"/>
        </w:rPr>
        <w:t xml:space="preserve"> treatment with the corresponding sequences in HIV NL4-3 and HIV D117/II. Cs identified as m</w:t>
      </w:r>
      <w:r w:rsidRPr="005C2F4E">
        <w:rPr>
          <w:rFonts w:ascii="Arial" w:hAnsi="Arial"/>
          <w:color w:val="000000" w:themeColor="text1"/>
          <w:vertAlign w:val="superscript"/>
        </w:rPr>
        <w:t>5</w:t>
      </w:r>
      <w:r w:rsidRPr="005C2F4E">
        <w:rPr>
          <w:rFonts w:ascii="Arial" w:hAnsi="Arial"/>
          <w:color w:val="000000" w:themeColor="text1"/>
        </w:rPr>
        <w:t xml:space="preserve">C by </w:t>
      </w:r>
      <w:proofErr w:type="spellStart"/>
      <w:r w:rsidRPr="005C2F4E">
        <w:rPr>
          <w:rFonts w:ascii="Arial" w:hAnsi="Arial"/>
          <w:color w:val="000000" w:themeColor="text1"/>
        </w:rPr>
        <w:t>Cristinelli</w:t>
      </w:r>
      <w:proofErr w:type="spellEnd"/>
      <w:r w:rsidRPr="005C2F4E">
        <w:rPr>
          <w:rFonts w:ascii="Arial" w:hAnsi="Arial"/>
          <w:color w:val="000000" w:themeColor="text1"/>
        </w:rPr>
        <w:t xml:space="preserve"> et al. (2021) are marked in red. All clones show complete C-to-U conversion.</w:t>
      </w:r>
    </w:p>
    <w:p w:rsidR="00100163" w:rsidRDefault="00100163"/>
    <w:sectPr w:rsidR="00100163" w:rsidSect="009E19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11E"/>
    <w:rsid w:val="00100163"/>
    <w:rsid w:val="00477248"/>
    <w:rsid w:val="009E1909"/>
    <w:rsid w:val="00B266BA"/>
    <w:rsid w:val="00BE01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E6F3D5-D70D-5246-9CA0-BD95646D3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011E"/>
    <w:pPr>
      <w:suppressAutoHyphens/>
      <w:spacing w:after="200" w:line="276" w:lineRule="auto"/>
    </w:pPr>
    <w:rPr>
      <w:rFonts w:ascii="Calibri" w:eastAsia="SimSun" w:hAnsi="Calibri" w:cs="Arial"/>
      <w:kern w:val="0"/>
      <w:sz w:val="22"/>
      <w:szCs w:val="22"/>
      <w:lang w:val="en-GB" w:eastAsia="zh-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2023-03-08T17:16:00Z</dcterms:created>
  <dcterms:modified xsi:type="dcterms:W3CDTF">2023-03-08T17:16:00Z</dcterms:modified>
</cp:coreProperties>
</file>