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ADDA" w14:textId="78285867" w:rsidR="00340A4A" w:rsidRDefault="004627EA">
      <w:pPr>
        <w:rPr>
          <w:rFonts w:ascii="Arial" w:hAnsi="Arial" w:cs="Arial"/>
          <w:b/>
          <w:lang w:val="en-GB"/>
        </w:rPr>
      </w:pPr>
      <w:r w:rsidRPr="004627EA">
        <w:rPr>
          <w:rFonts w:ascii="Arial" w:hAnsi="Arial" w:cs="Arial"/>
          <w:b/>
          <w:lang w:val="en-GB"/>
        </w:rPr>
        <w:t>Supplementary Information</w:t>
      </w:r>
    </w:p>
    <w:p w14:paraId="53E5785E" w14:textId="77777777" w:rsidR="00321C52" w:rsidRPr="004627EA" w:rsidRDefault="00321C52">
      <w:pPr>
        <w:rPr>
          <w:rFonts w:ascii="Arial" w:hAnsi="Arial" w:cs="Arial"/>
          <w:b/>
          <w:lang w:val="en-GB"/>
        </w:rPr>
      </w:pPr>
    </w:p>
    <w:p w14:paraId="72AC675D" w14:textId="22982ADD" w:rsidR="004627EA" w:rsidRPr="004627EA" w:rsidRDefault="00CE0B84">
      <w:pPr>
        <w:rPr>
          <w:rFonts w:ascii="Arial" w:hAnsi="Arial" w:cs="Arial"/>
          <w:b/>
          <w:lang w:val="en-GB"/>
        </w:rPr>
      </w:pPr>
      <w:r>
        <w:rPr>
          <w:rFonts w:ascii="Arial" w:hAnsi="Arial" w:cs="Arial"/>
          <w:b/>
          <w:noProof/>
          <w:lang w:eastAsia="de-DE"/>
        </w:rPr>
        <w:drawing>
          <wp:inline distT="0" distB="0" distL="0" distR="0" wp14:anchorId="42B13721" wp14:editId="2C45FC11">
            <wp:extent cx="5756910" cy="5556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6910" cy="5556250"/>
                    </a:xfrm>
                    <a:prstGeom prst="rect">
                      <a:avLst/>
                    </a:prstGeom>
                  </pic:spPr>
                </pic:pic>
              </a:graphicData>
            </a:graphic>
          </wp:inline>
        </w:drawing>
      </w:r>
    </w:p>
    <w:p w14:paraId="35E7FB2F" w14:textId="140696EC" w:rsidR="004627EA" w:rsidRPr="00CE0B84" w:rsidRDefault="004627EA">
      <w:pPr>
        <w:rPr>
          <w:rFonts w:ascii="Arial" w:hAnsi="Arial" w:cs="Arial"/>
          <w:b/>
          <w:lang w:val="en-US"/>
        </w:rPr>
      </w:pPr>
    </w:p>
    <w:p w14:paraId="68ED51C0" w14:textId="0F926D48" w:rsidR="004627EA" w:rsidRPr="00CE0B84" w:rsidRDefault="004627EA">
      <w:pPr>
        <w:rPr>
          <w:rFonts w:ascii="Arial" w:hAnsi="Arial" w:cs="Arial"/>
          <w:b/>
          <w:lang w:val="en-US"/>
        </w:rPr>
      </w:pPr>
    </w:p>
    <w:p w14:paraId="7F771C53" w14:textId="7AC4A8F7" w:rsidR="004627EA" w:rsidRDefault="00E05D21" w:rsidP="004627EA">
      <w:pPr>
        <w:spacing w:line="360" w:lineRule="auto"/>
        <w:rPr>
          <w:rFonts w:ascii="Arial" w:hAnsi="Arial" w:cs="Arial"/>
          <w:b/>
          <w:sz w:val="22"/>
          <w:szCs w:val="22"/>
          <w:lang w:val="en-US"/>
        </w:rPr>
      </w:pPr>
      <w:r>
        <w:rPr>
          <w:rFonts w:ascii="Arial" w:hAnsi="Arial" w:cs="Arial"/>
          <w:b/>
          <w:sz w:val="22"/>
          <w:szCs w:val="22"/>
          <w:lang w:val="en-US"/>
        </w:rPr>
        <w:t xml:space="preserve">Supplementary Figure 1: </w:t>
      </w:r>
      <w:r w:rsidR="004627EA" w:rsidRPr="004627EA">
        <w:rPr>
          <w:rFonts w:ascii="Arial" w:hAnsi="Arial" w:cs="Arial"/>
          <w:b/>
          <w:sz w:val="22"/>
          <w:szCs w:val="22"/>
          <w:lang w:val="en-US"/>
        </w:rPr>
        <w:t>Impact of different UPF2 constructs on RNA-binding by UPF1</w:t>
      </w:r>
    </w:p>
    <w:p w14:paraId="4C1BF4CC" w14:textId="029DCA4D" w:rsidR="004627EA" w:rsidRPr="004627EA" w:rsidRDefault="004627EA" w:rsidP="004627EA">
      <w:pPr>
        <w:pStyle w:val="ListParagraph"/>
        <w:numPr>
          <w:ilvl w:val="0"/>
          <w:numId w:val="1"/>
        </w:numPr>
        <w:tabs>
          <w:tab w:val="left" w:pos="284"/>
          <w:tab w:val="left" w:pos="567"/>
        </w:tabs>
        <w:spacing w:line="360" w:lineRule="auto"/>
        <w:ind w:left="0" w:firstLine="0"/>
        <w:jc w:val="both"/>
        <w:rPr>
          <w:rFonts w:ascii="Arial" w:hAnsi="Arial" w:cs="Arial"/>
          <w:sz w:val="22"/>
          <w:szCs w:val="22"/>
          <w:lang w:val="en-US"/>
        </w:rPr>
      </w:pPr>
      <w:r>
        <w:rPr>
          <w:rFonts w:ascii="Arial" w:hAnsi="Arial" w:cs="Arial"/>
          <w:sz w:val="22"/>
          <w:szCs w:val="22"/>
          <w:lang w:val="en-US"/>
        </w:rPr>
        <w:t>Coomassie-stained SDS-PAGE analysis of the peak fractions of the UPF1-UPF2</w:t>
      </w:r>
      <w:r w:rsidRPr="004627EA">
        <w:rPr>
          <w:rFonts w:ascii="Arial" w:hAnsi="Arial" w:cs="Arial"/>
          <w:sz w:val="22"/>
          <w:szCs w:val="22"/>
          <w:vertAlign w:val="subscript"/>
          <w:lang w:val="en-US"/>
        </w:rPr>
        <w:t>S</w:t>
      </w:r>
      <w:r>
        <w:rPr>
          <w:rFonts w:ascii="Arial" w:hAnsi="Arial" w:cs="Arial"/>
          <w:sz w:val="22"/>
          <w:szCs w:val="22"/>
          <w:lang w:val="en-US"/>
        </w:rPr>
        <w:t xml:space="preserve"> complex + U</w:t>
      </w:r>
      <w:r w:rsidRPr="004627EA">
        <w:rPr>
          <w:rFonts w:ascii="Arial" w:hAnsi="Arial" w:cs="Arial"/>
          <w:sz w:val="22"/>
          <w:szCs w:val="22"/>
          <w:vertAlign w:val="subscript"/>
          <w:lang w:val="en-US"/>
        </w:rPr>
        <w:t>15</w:t>
      </w:r>
      <w:r>
        <w:rPr>
          <w:rFonts w:ascii="Arial" w:hAnsi="Arial" w:cs="Arial"/>
          <w:sz w:val="22"/>
          <w:szCs w:val="22"/>
          <w:lang w:val="en-US"/>
        </w:rPr>
        <w:t xml:space="preserve"> RNA SEC run, shown in Figure 1B. Fractions are loaded in ascending order of retention volume. A careful comparison of lanes 2 and 3 reveals a change in the relative intensity of the UPF1 and UPF2</w:t>
      </w:r>
      <w:r w:rsidRPr="004627EA">
        <w:rPr>
          <w:rFonts w:ascii="Arial" w:hAnsi="Arial" w:cs="Arial"/>
          <w:sz w:val="22"/>
          <w:szCs w:val="22"/>
          <w:vertAlign w:val="subscript"/>
          <w:lang w:val="en-US"/>
        </w:rPr>
        <w:t>S</w:t>
      </w:r>
      <w:r>
        <w:rPr>
          <w:rFonts w:ascii="Arial" w:hAnsi="Arial" w:cs="Arial"/>
          <w:sz w:val="22"/>
          <w:szCs w:val="22"/>
          <w:lang w:val="en-US"/>
        </w:rPr>
        <w:t xml:space="preserve"> bands, which indicate</w:t>
      </w:r>
      <w:r w:rsidR="0037680E">
        <w:rPr>
          <w:rFonts w:ascii="Arial" w:hAnsi="Arial" w:cs="Arial"/>
          <w:sz w:val="22"/>
          <w:szCs w:val="22"/>
          <w:lang w:val="en-US"/>
        </w:rPr>
        <w:t>s</w:t>
      </w:r>
      <w:r>
        <w:rPr>
          <w:rFonts w:ascii="Arial" w:hAnsi="Arial" w:cs="Arial"/>
          <w:sz w:val="22"/>
          <w:szCs w:val="22"/>
          <w:lang w:val="en-US"/>
        </w:rPr>
        <w:t xml:space="preserve"> partial dissociation of the UPF1-UPF2</w:t>
      </w:r>
      <w:r w:rsidRPr="004627EA">
        <w:rPr>
          <w:rFonts w:ascii="Arial" w:hAnsi="Arial" w:cs="Arial"/>
          <w:sz w:val="22"/>
          <w:szCs w:val="22"/>
          <w:vertAlign w:val="subscript"/>
          <w:lang w:val="en-US"/>
        </w:rPr>
        <w:t>S</w:t>
      </w:r>
      <w:r>
        <w:rPr>
          <w:rFonts w:ascii="Arial" w:hAnsi="Arial" w:cs="Arial"/>
          <w:sz w:val="22"/>
          <w:szCs w:val="22"/>
          <w:vertAlign w:val="subscript"/>
          <w:lang w:val="en-US"/>
        </w:rPr>
        <w:t xml:space="preserve"> </w:t>
      </w:r>
      <w:r>
        <w:rPr>
          <w:rFonts w:ascii="Arial" w:hAnsi="Arial" w:cs="Arial"/>
          <w:sz w:val="22"/>
          <w:szCs w:val="22"/>
          <w:lang w:val="en-US"/>
        </w:rPr>
        <w:t>complex. Dissociation of the UPF1-UPF2</w:t>
      </w:r>
      <w:r w:rsidRPr="004627EA">
        <w:rPr>
          <w:rFonts w:ascii="Arial" w:hAnsi="Arial" w:cs="Arial"/>
          <w:sz w:val="22"/>
          <w:szCs w:val="22"/>
          <w:vertAlign w:val="subscript"/>
          <w:lang w:val="en-US"/>
        </w:rPr>
        <w:t>S</w:t>
      </w:r>
      <w:r>
        <w:rPr>
          <w:rFonts w:ascii="Arial" w:hAnsi="Arial" w:cs="Arial"/>
          <w:sz w:val="22"/>
          <w:szCs w:val="22"/>
          <w:vertAlign w:val="subscript"/>
          <w:lang w:val="en-US"/>
        </w:rPr>
        <w:t xml:space="preserve"> </w:t>
      </w:r>
      <w:r>
        <w:rPr>
          <w:rFonts w:ascii="Arial" w:hAnsi="Arial" w:cs="Arial"/>
          <w:sz w:val="22"/>
          <w:szCs w:val="22"/>
          <w:lang w:val="en-US"/>
        </w:rPr>
        <w:t>complex releases free UPF2</w:t>
      </w:r>
      <w:r w:rsidRPr="004627EA">
        <w:rPr>
          <w:rFonts w:ascii="Arial" w:hAnsi="Arial" w:cs="Arial"/>
          <w:sz w:val="22"/>
          <w:szCs w:val="22"/>
          <w:vertAlign w:val="subscript"/>
          <w:lang w:val="en-US"/>
        </w:rPr>
        <w:t>S</w:t>
      </w:r>
      <w:r>
        <w:rPr>
          <w:rFonts w:ascii="Arial" w:hAnsi="Arial" w:cs="Arial"/>
          <w:sz w:val="22"/>
          <w:szCs w:val="22"/>
          <w:lang w:val="en-US"/>
        </w:rPr>
        <w:t xml:space="preserve"> which co-migrates with the complex peak (Peak 1 in Figure 1B, bottom panel) and UPF1 that binds the U</w:t>
      </w:r>
      <w:r w:rsidRPr="004627EA">
        <w:rPr>
          <w:rFonts w:ascii="Arial" w:hAnsi="Arial" w:cs="Arial"/>
          <w:sz w:val="22"/>
          <w:szCs w:val="22"/>
          <w:vertAlign w:val="subscript"/>
          <w:lang w:val="en-US"/>
        </w:rPr>
        <w:t>15</w:t>
      </w:r>
      <w:r>
        <w:rPr>
          <w:rFonts w:ascii="Arial" w:hAnsi="Arial" w:cs="Arial"/>
          <w:sz w:val="22"/>
          <w:szCs w:val="22"/>
          <w:lang w:val="en-US"/>
        </w:rPr>
        <w:t xml:space="preserve"> RNA (Peak 2). C) Electrophoretic mobility shift assay of the UPF1-UPF2</w:t>
      </w:r>
      <w:r w:rsidRPr="004627EA">
        <w:rPr>
          <w:rFonts w:ascii="Arial" w:hAnsi="Arial" w:cs="Arial"/>
          <w:sz w:val="22"/>
          <w:szCs w:val="22"/>
          <w:vertAlign w:val="subscript"/>
          <w:lang w:val="en-US"/>
        </w:rPr>
        <w:t>S</w:t>
      </w:r>
      <w:r>
        <w:rPr>
          <w:rFonts w:ascii="Arial" w:hAnsi="Arial" w:cs="Arial"/>
          <w:sz w:val="22"/>
          <w:szCs w:val="22"/>
          <w:vertAlign w:val="subscript"/>
          <w:lang w:val="en-US"/>
        </w:rPr>
        <w:t xml:space="preserve"> </w:t>
      </w:r>
      <w:r>
        <w:rPr>
          <w:rFonts w:ascii="Arial" w:hAnsi="Arial" w:cs="Arial"/>
          <w:sz w:val="22"/>
          <w:szCs w:val="22"/>
          <w:lang w:val="en-US"/>
        </w:rPr>
        <w:t xml:space="preserve">complex with </w:t>
      </w:r>
      <w:r w:rsidRPr="004627EA">
        <w:rPr>
          <w:rFonts w:ascii="Arial" w:hAnsi="Arial" w:cs="Arial"/>
          <w:sz w:val="22"/>
          <w:szCs w:val="22"/>
          <w:vertAlign w:val="superscript"/>
          <w:lang w:val="en-US"/>
        </w:rPr>
        <w:t>32</w:t>
      </w:r>
      <w:r>
        <w:rPr>
          <w:rFonts w:ascii="Arial" w:hAnsi="Arial" w:cs="Arial"/>
          <w:sz w:val="22"/>
          <w:szCs w:val="22"/>
          <w:lang w:val="en-US"/>
        </w:rPr>
        <w:t>P-labeled U</w:t>
      </w:r>
      <w:r w:rsidRPr="004627EA">
        <w:rPr>
          <w:rFonts w:ascii="Arial" w:hAnsi="Arial" w:cs="Arial"/>
          <w:sz w:val="22"/>
          <w:szCs w:val="22"/>
          <w:vertAlign w:val="subscript"/>
          <w:lang w:val="en-US"/>
        </w:rPr>
        <w:t>15</w:t>
      </w:r>
      <w:r>
        <w:rPr>
          <w:rFonts w:ascii="Arial" w:hAnsi="Arial" w:cs="Arial"/>
          <w:sz w:val="22"/>
          <w:szCs w:val="22"/>
          <w:lang w:val="en-US"/>
        </w:rPr>
        <w:t xml:space="preserve"> RNA. The absence of a super-shifted band in comparison to RNA-bound UPF1 and UPF2 suggests that no ternary complex of UPF1-UPF2</w:t>
      </w:r>
      <w:r w:rsidRPr="004627EA">
        <w:rPr>
          <w:rFonts w:ascii="Arial" w:hAnsi="Arial" w:cs="Arial"/>
          <w:sz w:val="22"/>
          <w:szCs w:val="22"/>
          <w:vertAlign w:val="subscript"/>
          <w:lang w:val="en-US"/>
        </w:rPr>
        <w:t>S</w:t>
      </w:r>
      <w:r w:rsidRPr="004627EA">
        <w:rPr>
          <w:rFonts w:ascii="Arial" w:hAnsi="Arial" w:cs="Arial"/>
          <w:sz w:val="22"/>
          <w:szCs w:val="22"/>
          <w:lang w:val="en-US"/>
        </w:rPr>
        <w:t>-U</w:t>
      </w:r>
      <w:r>
        <w:rPr>
          <w:rFonts w:ascii="Arial" w:hAnsi="Arial" w:cs="Arial"/>
          <w:sz w:val="22"/>
          <w:szCs w:val="22"/>
          <w:vertAlign w:val="subscript"/>
          <w:lang w:val="en-US"/>
        </w:rPr>
        <w:t>15</w:t>
      </w:r>
      <w:r>
        <w:rPr>
          <w:rFonts w:ascii="Arial" w:hAnsi="Arial" w:cs="Arial"/>
          <w:sz w:val="22"/>
          <w:szCs w:val="22"/>
          <w:lang w:val="en-US"/>
        </w:rPr>
        <w:t xml:space="preserve"> is formed. As seen in SEC analysis, addition of RNA to the UPF1-UPF2</w:t>
      </w:r>
      <w:r w:rsidRPr="004627EA">
        <w:rPr>
          <w:rFonts w:ascii="Arial" w:hAnsi="Arial" w:cs="Arial"/>
          <w:sz w:val="22"/>
          <w:szCs w:val="22"/>
          <w:vertAlign w:val="subscript"/>
          <w:lang w:val="en-US"/>
        </w:rPr>
        <w:t>S</w:t>
      </w:r>
      <w:r>
        <w:rPr>
          <w:rFonts w:ascii="Arial" w:hAnsi="Arial" w:cs="Arial"/>
          <w:sz w:val="22"/>
          <w:szCs w:val="22"/>
          <w:vertAlign w:val="subscript"/>
          <w:lang w:val="en-US"/>
        </w:rPr>
        <w:t xml:space="preserve"> </w:t>
      </w:r>
      <w:r>
        <w:rPr>
          <w:rFonts w:ascii="Arial" w:hAnsi="Arial" w:cs="Arial"/>
          <w:sz w:val="22"/>
          <w:szCs w:val="22"/>
          <w:lang w:val="en-US"/>
        </w:rPr>
        <w:t>complex causes it to dissociate. B</w:t>
      </w:r>
      <w:r w:rsidR="00321C52">
        <w:rPr>
          <w:rFonts w:ascii="Arial" w:hAnsi="Arial" w:cs="Arial"/>
          <w:sz w:val="22"/>
          <w:szCs w:val="22"/>
          <w:lang w:val="en-US"/>
        </w:rPr>
        <w:t>)</w:t>
      </w:r>
      <w:r>
        <w:rPr>
          <w:rFonts w:ascii="Arial" w:hAnsi="Arial" w:cs="Arial"/>
          <w:sz w:val="22"/>
          <w:szCs w:val="22"/>
          <w:lang w:val="en-US"/>
        </w:rPr>
        <w:t xml:space="preserve"> and D) Analytical SEC and </w:t>
      </w:r>
      <w:r>
        <w:rPr>
          <w:rFonts w:ascii="Arial" w:hAnsi="Arial" w:cs="Arial"/>
          <w:sz w:val="22"/>
          <w:szCs w:val="22"/>
          <w:lang w:val="en-US"/>
        </w:rPr>
        <w:lastRenderedPageBreak/>
        <w:t>corresponding PAGE analyses of UPF1-UPF2</w:t>
      </w:r>
      <w:r>
        <w:rPr>
          <w:rFonts w:ascii="Arial" w:hAnsi="Arial" w:cs="Arial"/>
          <w:sz w:val="22"/>
          <w:szCs w:val="22"/>
          <w:vertAlign w:val="subscript"/>
          <w:lang w:val="en-US"/>
        </w:rPr>
        <w:t xml:space="preserve">L </w:t>
      </w:r>
      <w:r>
        <w:rPr>
          <w:rFonts w:ascii="Arial" w:hAnsi="Arial" w:cs="Arial"/>
          <w:sz w:val="22"/>
          <w:szCs w:val="22"/>
          <w:lang w:val="en-US"/>
        </w:rPr>
        <w:t>and UPF1-UPF2-U1BD complexes in the presence of RNA. Proteins are visualized by staining with Coomassie Brilliant Blue while U</w:t>
      </w:r>
      <w:r w:rsidRPr="004627EA">
        <w:rPr>
          <w:rFonts w:ascii="Arial" w:hAnsi="Arial" w:cs="Arial"/>
          <w:sz w:val="22"/>
          <w:szCs w:val="22"/>
          <w:vertAlign w:val="subscript"/>
          <w:lang w:val="en-US"/>
        </w:rPr>
        <w:t>15</w:t>
      </w:r>
      <w:r>
        <w:rPr>
          <w:rFonts w:ascii="Arial" w:hAnsi="Arial" w:cs="Arial"/>
          <w:sz w:val="22"/>
          <w:szCs w:val="22"/>
          <w:lang w:val="en-US"/>
        </w:rPr>
        <w:t xml:space="preserve"> RNA is detected by radiolabeling the peak fractions with </w:t>
      </w:r>
      <w:r w:rsidRPr="004627EA">
        <w:rPr>
          <w:rFonts w:ascii="Arial" w:hAnsi="Arial" w:cs="Arial"/>
          <w:sz w:val="22"/>
          <w:szCs w:val="22"/>
          <w:vertAlign w:val="superscript"/>
          <w:lang w:val="en-US"/>
        </w:rPr>
        <w:t>32</w:t>
      </w:r>
      <w:r>
        <w:rPr>
          <w:rFonts w:ascii="Arial" w:hAnsi="Arial" w:cs="Arial"/>
          <w:sz w:val="22"/>
          <w:szCs w:val="22"/>
          <w:lang w:val="en-US"/>
        </w:rPr>
        <w:t>P. Addition of RNA to both complexes leads to their dissociation, as indicated by appearance of a UPF1-RNA peak (peak 3 in both chromatograms). As in figures in the main text, solid and dashed lines denote absorbance at 280 nm and 260 nm, respectively. The higher absorbance at 260 nm and appearance of U</w:t>
      </w:r>
      <w:r w:rsidRPr="004627EA">
        <w:rPr>
          <w:rFonts w:ascii="Arial" w:hAnsi="Arial" w:cs="Arial"/>
          <w:sz w:val="22"/>
          <w:szCs w:val="22"/>
          <w:vertAlign w:val="subscript"/>
          <w:lang w:val="en-US"/>
        </w:rPr>
        <w:t>15</w:t>
      </w:r>
      <w:r>
        <w:rPr>
          <w:rFonts w:ascii="Arial" w:hAnsi="Arial" w:cs="Arial"/>
          <w:sz w:val="22"/>
          <w:szCs w:val="22"/>
          <w:lang w:val="en-US"/>
        </w:rPr>
        <w:t xml:space="preserve"> RNA in peak 2 is not due to RNA binding of the UPF1-UPF2-U1BD complex but due to partial overlap of the complex peak with that of RNA-bound UPF1 (peak 3).</w:t>
      </w:r>
    </w:p>
    <w:p w14:paraId="1B2F82CB" w14:textId="77777777" w:rsidR="004627EA" w:rsidRDefault="004627EA">
      <w:pPr>
        <w:rPr>
          <w:rFonts w:ascii="Arial" w:hAnsi="Arial" w:cs="Arial"/>
          <w:lang w:val="en-US"/>
        </w:rPr>
      </w:pPr>
    </w:p>
    <w:p w14:paraId="04A86623" w14:textId="4B62EF1B" w:rsidR="002F6D8B" w:rsidRDefault="002F6D8B">
      <w:pPr>
        <w:rPr>
          <w:rFonts w:ascii="Arial" w:hAnsi="Arial" w:cs="Arial"/>
          <w:lang w:val="en-US"/>
        </w:rPr>
      </w:pPr>
      <w:r>
        <w:rPr>
          <w:rFonts w:ascii="Arial" w:hAnsi="Arial" w:cs="Arial"/>
          <w:lang w:val="en-US"/>
        </w:rPr>
        <w:br w:type="page"/>
      </w:r>
    </w:p>
    <w:p w14:paraId="2D7BC6F6" w14:textId="60A7434C" w:rsidR="002F6D8B" w:rsidRDefault="002F6D8B">
      <w:pPr>
        <w:rPr>
          <w:rFonts w:ascii="Arial" w:hAnsi="Arial" w:cs="Arial"/>
          <w:lang w:val="en-US"/>
        </w:rPr>
      </w:pPr>
    </w:p>
    <w:p w14:paraId="6153C7FB" w14:textId="5546BE19" w:rsidR="002F6D8B" w:rsidRDefault="00205E09">
      <w:pPr>
        <w:rPr>
          <w:rFonts w:ascii="Arial" w:hAnsi="Arial" w:cs="Arial"/>
          <w:lang w:val="en-US"/>
        </w:rPr>
      </w:pPr>
      <w:r>
        <w:rPr>
          <w:rFonts w:ascii="Arial" w:hAnsi="Arial" w:cs="Arial"/>
          <w:noProof/>
          <w:lang w:eastAsia="de-DE"/>
        </w:rPr>
        <w:drawing>
          <wp:inline distT="0" distB="0" distL="0" distR="0" wp14:anchorId="15F7A1C5" wp14:editId="42039DEA">
            <wp:extent cx="5756910" cy="3936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3936365"/>
                    </a:xfrm>
                    <a:prstGeom prst="rect">
                      <a:avLst/>
                    </a:prstGeom>
                  </pic:spPr>
                </pic:pic>
              </a:graphicData>
            </a:graphic>
          </wp:inline>
        </w:drawing>
      </w:r>
    </w:p>
    <w:p w14:paraId="0FA481F6" w14:textId="0BCDAEFA" w:rsidR="002F6D8B" w:rsidRDefault="002F6D8B">
      <w:pPr>
        <w:rPr>
          <w:rFonts w:ascii="Arial" w:hAnsi="Arial" w:cs="Arial"/>
          <w:lang w:val="en-US"/>
        </w:rPr>
      </w:pPr>
    </w:p>
    <w:p w14:paraId="439748D7" w14:textId="74A237B2" w:rsidR="002F6D8B" w:rsidRDefault="002F6D8B" w:rsidP="002F6D8B">
      <w:pPr>
        <w:spacing w:line="360" w:lineRule="auto"/>
        <w:jc w:val="both"/>
        <w:rPr>
          <w:rFonts w:ascii="Arial" w:hAnsi="Arial" w:cs="Arial"/>
          <w:b/>
          <w:sz w:val="22"/>
          <w:szCs w:val="22"/>
          <w:lang w:val="en-US"/>
        </w:rPr>
      </w:pPr>
      <w:r>
        <w:rPr>
          <w:rFonts w:ascii="Arial" w:hAnsi="Arial" w:cs="Arial"/>
          <w:b/>
          <w:sz w:val="22"/>
          <w:szCs w:val="22"/>
          <w:lang w:val="en-US"/>
        </w:rPr>
        <w:t xml:space="preserve">Supplementary Figure 2: The UPF2-mediated dissociation of UPF1 from RNA is not affected by pH or the nucleotide-binding ability of the helicase </w:t>
      </w:r>
    </w:p>
    <w:p w14:paraId="3395C550" w14:textId="3BEFA70B" w:rsidR="00306AD4" w:rsidRPr="00306AD4" w:rsidRDefault="002F6D8B" w:rsidP="00306AD4">
      <w:pPr>
        <w:spacing w:line="360" w:lineRule="auto"/>
        <w:jc w:val="both"/>
        <w:rPr>
          <w:rFonts w:ascii="Arial" w:hAnsi="Arial" w:cs="Arial"/>
          <w:bCs/>
          <w:color w:val="000000" w:themeColor="text1"/>
          <w:sz w:val="22"/>
          <w:szCs w:val="22"/>
          <w:lang w:val="en-US"/>
        </w:rPr>
      </w:pPr>
      <w:r>
        <w:rPr>
          <w:rFonts w:ascii="Arial" w:hAnsi="Arial" w:cs="Arial"/>
          <w:bCs/>
          <w:color w:val="000000" w:themeColor="text1"/>
          <w:sz w:val="22"/>
          <w:lang w:val="en-US"/>
        </w:rPr>
        <w:t xml:space="preserve">A) </w:t>
      </w:r>
      <w:r w:rsidRPr="002F6D8B">
        <w:rPr>
          <w:rFonts w:ascii="Arial" w:hAnsi="Arial" w:cs="Arial"/>
          <w:bCs/>
          <w:color w:val="000000" w:themeColor="text1"/>
          <w:sz w:val="22"/>
          <w:lang w:val="en-US"/>
        </w:rPr>
        <w:t xml:space="preserve">Fluorescence anisotropy competition assay of </w:t>
      </w:r>
      <w:r>
        <w:rPr>
          <w:rFonts w:ascii="Arial" w:hAnsi="Arial" w:cs="Arial"/>
          <w:bCs/>
          <w:color w:val="000000" w:themeColor="text1"/>
          <w:sz w:val="22"/>
          <w:lang w:val="en-US"/>
        </w:rPr>
        <w:t xml:space="preserve">UPF1 </w:t>
      </w:r>
      <w:r w:rsidRPr="002F6D8B">
        <w:rPr>
          <w:rFonts w:ascii="Arial" w:hAnsi="Arial" w:cs="Arial"/>
          <w:bCs/>
          <w:color w:val="000000" w:themeColor="text1"/>
          <w:sz w:val="22"/>
          <w:lang w:val="en-US"/>
        </w:rPr>
        <w:t>with UPF2</w:t>
      </w:r>
      <w:r w:rsidRPr="002F6D8B">
        <w:rPr>
          <w:rFonts w:ascii="Arial" w:hAnsi="Arial" w:cs="Arial"/>
          <w:bCs/>
          <w:color w:val="000000" w:themeColor="text1"/>
          <w:sz w:val="22"/>
          <w:vertAlign w:val="subscript"/>
          <w:lang w:val="en-US"/>
        </w:rPr>
        <w:t>S</w:t>
      </w:r>
      <w:r>
        <w:rPr>
          <w:rFonts w:ascii="Arial" w:hAnsi="Arial" w:cs="Arial"/>
          <w:bCs/>
          <w:color w:val="000000" w:themeColor="text1"/>
          <w:sz w:val="22"/>
          <w:lang w:val="en-US"/>
        </w:rPr>
        <w:t xml:space="preserve"> at pH 6.5. Increasing amounts of </w:t>
      </w:r>
      <w:r w:rsidRPr="002F6D8B">
        <w:rPr>
          <w:rFonts w:ascii="Arial" w:hAnsi="Arial" w:cs="Arial"/>
          <w:bCs/>
          <w:color w:val="000000" w:themeColor="text1"/>
          <w:sz w:val="22"/>
          <w:lang w:val="en-US"/>
        </w:rPr>
        <w:t>UPF2</w:t>
      </w:r>
      <w:r w:rsidRPr="002F6D8B">
        <w:rPr>
          <w:rFonts w:ascii="Arial" w:hAnsi="Arial" w:cs="Arial"/>
          <w:bCs/>
          <w:color w:val="000000" w:themeColor="text1"/>
          <w:sz w:val="22"/>
          <w:vertAlign w:val="subscript"/>
          <w:lang w:val="en-US"/>
        </w:rPr>
        <w:t>S</w:t>
      </w:r>
      <w:r>
        <w:rPr>
          <w:rFonts w:ascii="Arial" w:hAnsi="Arial" w:cs="Arial"/>
          <w:bCs/>
          <w:color w:val="000000" w:themeColor="text1"/>
          <w:sz w:val="22"/>
          <w:lang w:val="en-US"/>
        </w:rPr>
        <w:t xml:space="preserve"> titrated into a mixture of UPF1-</w:t>
      </w:r>
      <w:r w:rsidR="006276DF">
        <w:rPr>
          <w:rFonts w:ascii="Arial" w:hAnsi="Arial" w:cs="Arial"/>
          <w:bCs/>
          <w:color w:val="000000" w:themeColor="text1"/>
          <w:sz w:val="22"/>
          <w:lang w:val="en-US"/>
        </w:rPr>
        <w:t>6-FAM-U</w:t>
      </w:r>
      <w:r w:rsidR="006276DF" w:rsidRPr="006276DF">
        <w:rPr>
          <w:rFonts w:ascii="Arial" w:hAnsi="Arial" w:cs="Arial"/>
          <w:bCs/>
          <w:color w:val="000000" w:themeColor="text1"/>
          <w:sz w:val="22"/>
          <w:vertAlign w:val="subscript"/>
          <w:lang w:val="en-US"/>
        </w:rPr>
        <w:t>12</w:t>
      </w:r>
      <w:r w:rsidR="006276DF">
        <w:rPr>
          <w:rFonts w:ascii="Arial" w:hAnsi="Arial" w:cs="Arial"/>
          <w:bCs/>
          <w:color w:val="000000" w:themeColor="text1"/>
          <w:sz w:val="22"/>
          <w:lang w:val="en-US"/>
        </w:rPr>
        <w:t xml:space="preserve"> </w:t>
      </w:r>
      <w:r>
        <w:rPr>
          <w:rFonts w:ascii="Arial" w:hAnsi="Arial" w:cs="Arial"/>
          <w:bCs/>
          <w:color w:val="000000" w:themeColor="text1"/>
          <w:sz w:val="22"/>
          <w:lang w:val="en-US"/>
        </w:rPr>
        <w:t xml:space="preserve">RNA lead to dissociation of the RNA from the helicase and a decrease in fluorescence anisotropy, </w:t>
      </w:r>
      <w:r w:rsidR="00306AD4">
        <w:rPr>
          <w:rFonts w:ascii="Arial" w:hAnsi="Arial" w:cs="Arial"/>
          <w:bCs/>
          <w:color w:val="000000" w:themeColor="text1"/>
          <w:sz w:val="22"/>
          <w:lang w:val="en-US"/>
        </w:rPr>
        <w:t>similar</w:t>
      </w:r>
      <w:r>
        <w:rPr>
          <w:rFonts w:ascii="Arial" w:hAnsi="Arial" w:cs="Arial"/>
          <w:bCs/>
          <w:color w:val="000000" w:themeColor="text1"/>
          <w:sz w:val="22"/>
          <w:lang w:val="en-US"/>
        </w:rPr>
        <w:t xml:space="preserve"> to </w:t>
      </w:r>
      <w:r w:rsidR="00306AD4">
        <w:rPr>
          <w:rFonts w:ascii="Arial" w:hAnsi="Arial" w:cs="Arial"/>
          <w:bCs/>
          <w:color w:val="000000" w:themeColor="text1"/>
          <w:sz w:val="22"/>
          <w:lang w:val="en-US"/>
        </w:rPr>
        <w:t>that</w:t>
      </w:r>
      <w:r>
        <w:rPr>
          <w:rFonts w:ascii="Arial" w:hAnsi="Arial" w:cs="Arial"/>
          <w:bCs/>
          <w:color w:val="000000" w:themeColor="text1"/>
          <w:sz w:val="22"/>
          <w:lang w:val="en-US"/>
        </w:rPr>
        <w:t xml:space="preserve"> observed at pH 7.5</w:t>
      </w:r>
      <w:r w:rsidR="00306AD4">
        <w:rPr>
          <w:rFonts w:ascii="Arial" w:hAnsi="Arial" w:cs="Arial"/>
          <w:bCs/>
          <w:color w:val="000000" w:themeColor="text1"/>
          <w:sz w:val="22"/>
          <w:lang w:val="en-US"/>
        </w:rPr>
        <w:t xml:space="preserve"> (Figure 2A). B) Comparison of the RNA-dependent ATPase </w:t>
      </w:r>
      <w:r w:rsidR="006276DF">
        <w:rPr>
          <w:rFonts w:ascii="Arial" w:hAnsi="Arial" w:cs="Arial"/>
          <w:bCs/>
          <w:color w:val="000000" w:themeColor="text1"/>
          <w:sz w:val="22"/>
          <w:lang w:val="en-US"/>
        </w:rPr>
        <w:t xml:space="preserve">activities </w:t>
      </w:r>
      <w:r w:rsidR="00306AD4">
        <w:rPr>
          <w:rFonts w:ascii="Arial" w:hAnsi="Arial" w:cs="Arial"/>
          <w:bCs/>
          <w:color w:val="000000" w:themeColor="text1"/>
          <w:sz w:val="22"/>
          <w:lang w:val="en-US"/>
        </w:rPr>
        <w:t>of UPF1, UPF1</w:t>
      </w:r>
      <w:r w:rsidR="00306AD4" w:rsidRPr="00354083">
        <w:rPr>
          <w:rFonts w:ascii="Arial" w:hAnsi="Arial"/>
          <w:color w:val="000000" w:themeColor="text1"/>
          <w:sz w:val="22"/>
        </w:rPr>
        <w:t>Δ</w:t>
      </w:r>
      <w:r w:rsidR="00306AD4">
        <w:rPr>
          <w:rFonts w:ascii="Arial" w:hAnsi="Arial" w:cs="Arial"/>
          <w:bCs/>
          <w:color w:val="000000" w:themeColor="text1"/>
          <w:sz w:val="22"/>
          <w:lang w:val="en-US"/>
        </w:rPr>
        <w:t>CH</w:t>
      </w:r>
      <w:r w:rsidR="00EE53F5">
        <w:rPr>
          <w:rFonts w:ascii="Arial" w:hAnsi="Arial" w:cs="Arial"/>
          <w:bCs/>
          <w:color w:val="000000" w:themeColor="text1"/>
          <w:sz w:val="22"/>
          <w:lang w:val="en-US"/>
        </w:rPr>
        <w:t>,</w:t>
      </w:r>
      <w:r w:rsidR="00306AD4">
        <w:rPr>
          <w:rFonts w:ascii="Arial" w:hAnsi="Arial" w:cs="Arial"/>
          <w:bCs/>
          <w:color w:val="000000" w:themeColor="text1"/>
          <w:sz w:val="22"/>
          <w:lang w:val="en-US"/>
        </w:rPr>
        <w:t xml:space="preserve"> and a mixture of UPF1 and </w:t>
      </w:r>
      <w:r w:rsidR="00E232C0">
        <w:rPr>
          <w:rFonts w:ascii="Arial" w:hAnsi="Arial" w:cs="Arial"/>
          <w:bCs/>
          <w:color w:val="000000" w:themeColor="text1"/>
          <w:sz w:val="22"/>
          <w:lang w:val="en-US"/>
        </w:rPr>
        <w:t>1.5</w:t>
      </w:r>
      <w:r w:rsidR="004512DD">
        <w:rPr>
          <w:rFonts w:ascii="Arial" w:hAnsi="Arial" w:cs="Arial"/>
          <w:bCs/>
          <w:color w:val="000000" w:themeColor="text1"/>
          <w:sz w:val="22"/>
          <w:lang w:val="en-US"/>
        </w:rPr>
        <w:t>-</w:t>
      </w:r>
      <w:r w:rsidR="00E232C0">
        <w:rPr>
          <w:rFonts w:ascii="Arial" w:hAnsi="Arial" w:cs="Arial"/>
          <w:bCs/>
          <w:color w:val="000000" w:themeColor="text1"/>
          <w:sz w:val="22"/>
          <w:lang w:val="en-US"/>
        </w:rPr>
        <w:t xml:space="preserve">fold </w:t>
      </w:r>
      <w:r w:rsidR="004512DD">
        <w:rPr>
          <w:rFonts w:ascii="Arial" w:hAnsi="Arial" w:cs="Arial"/>
          <w:bCs/>
          <w:color w:val="000000" w:themeColor="text1"/>
          <w:sz w:val="22"/>
          <w:lang w:val="en-US"/>
        </w:rPr>
        <w:t xml:space="preserve">molar excess of </w:t>
      </w:r>
      <w:r w:rsidR="00306AD4">
        <w:rPr>
          <w:rFonts w:ascii="Arial" w:hAnsi="Arial" w:cs="Arial"/>
          <w:bCs/>
          <w:color w:val="000000" w:themeColor="text1"/>
          <w:sz w:val="22"/>
          <w:lang w:val="en-US"/>
        </w:rPr>
        <w:t>UPF2</w:t>
      </w:r>
      <w:r w:rsidR="00306AD4" w:rsidRPr="00306AD4">
        <w:rPr>
          <w:rFonts w:ascii="Arial" w:hAnsi="Arial" w:cs="Arial"/>
          <w:bCs/>
          <w:color w:val="000000" w:themeColor="text1"/>
          <w:sz w:val="22"/>
          <w:vertAlign w:val="subscript"/>
          <w:lang w:val="en-US"/>
        </w:rPr>
        <w:t>S</w:t>
      </w:r>
      <w:r w:rsidR="00306AD4">
        <w:rPr>
          <w:rFonts w:ascii="Arial" w:hAnsi="Arial" w:cs="Arial"/>
          <w:bCs/>
          <w:color w:val="000000" w:themeColor="text1"/>
          <w:sz w:val="22"/>
          <w:lang w:val="en-US"/>
        </w:rPr>
        <w:t xml:space="preserve"> at pH 6.5 and 7.5. ATPase activity was assayed at 30</w:t>
      </w:r>
      <w:r w:rsidR="00306AD4">
        <w:rPr>
          <w:rFonts w:ascii="Arial" w:hAnsi="Arial" w:cs="Arial"/>
          <w:bCs/>
          <w:color w:val="000000" w:themeColor="text1"/>
          <w:sz w:val="22"/>
          <w:lang w:val="en-US"/>
        </w:rPr>
        <w:sym w:font="Symbol" w:char="F0B0"/>
      </w:r>
      <w:r w:rsidR="00306AD4">
        <w:rPr>
          <w:rFonts w:ascii="Arial" w:hAnsi="Arial" w:cs="Arial"/>
          <w:bCs/>
          <w:color w:val="000000" w:themeColor="text1"/>
          <w:sz w:val="22"/>
          <w:lang w:val="en-US"/>
        </w:rPr>
        <w:t>C using a coupled enzymatic reaction to quantify the amount of inorganic phosphate released upon ATP hydrolysis (</w:t>
      </w:r>
      <w:proofErr w:type="spellStart"/>
      <w:r w:rsidR="00306AD4">
        <w:rPr>
          <w:rFonts w:ascii="Arial" w:hAnsi="Arial" w:cs="Arial"/>
          <w:bCs/>
          <w:color w:val="000000" w:themeColor="text1"/>
          <w:sz w:val="22"/>
          <w:lang w:val="en-US"/>
        </w:rPr>
        <w:t>Enzcheck</w:t>
      </w:r>
      <w:proofErr w:type="spellEnd"/>
      <w:r w:rsidR="00306AD4">
        <w:rPr>
          <w:rFonts w:ascii="Arial" w:hAnsi="Arial" w:cs="Arial"/>
          <w:bCs/>
          <w:color w:val="000000" w:themeColor="text1"/>
          <w:sz w:val="22"/>
          <w:lang w:val="en-US"/>
        </w:rPr>
        <w:t xml:space="preserve"> Kit, Invitrogen). The reaction buffers only varied in the buffering agent (</w:t>
      </w:r>
      <w:r w:rsidR="00306AD4" w:rsidRPr="00EE53F5">
        <w:rPr>
          <w:rFonts w:ascii="Arial" w:hAnsi="Arial" w:cs="Arial"/>
          <w:bCs/>
          <w:color w:val="000000" w:themeColor="text1"/>
          <w:sz w:val="22"/>
          <w:lang w:val="en-US"/>
        </w:rPr>
        <w:t xml:space="preserve">50 mM MES pH 6.5 vs. </w:t>
      </w:r>
      <w:r w:rsidR="00421C4F">
        <w:rPr>
          <w:rFonts w:ascii="Arial" w:hAnsi="Arial" w:cs="Arial"/>
          <w:bCs/>
          <w:color w:val="000000" w:themeColor="text1"/>
          <w:sz w:val="22"/>
          <w:lang w:val="en-US"/>
        </w:rPr>
        <w:t>5</w:t>
      </w:r>
      <w:r w:rsidR="00421C4F" w:rsidRPr="00EE53F5">
        <w:rPr>
          <w:rFonts w:ascii="Arial" w:hAnsi="Arial" w:cs="Arial"/>
          <w:bCs/>
          <w:color w:val="000000" w:themeColor="text1"/>
          <w:sz w:val="22"/>
          <w:lang w:val="en-US"/>
        </w:rPr>
        <w:t>0 </w:t>
      </w:r>
      <w:r w:rsidR="00306AD4" w:rsidRPr="00EE53F5">
        <w:rPr>
          <w:rFonts w:ascii="Arial" w:hAnsi="Arial" w:cs="Arial"/>
          <w:bCs/>
          <w:color w:val="000000" w:themeColor="text1"/>
          <w:sz w:val="22"/>
          <w:lang w:val="en-US"/>
        </w:rPr>
        <w:t>mM HEPES pH 7.5</w:t>
      </w:r>
      <w:r w:rsidR="00306AD4">
        <w:rPr>
          <w:rFonts w:ascii="Arial" w:hAnsi="Arial" w:cs="Arial"/>
          <w:bCs/>
          <w:color w:val="000000" w:themeColor="text1"/>
          <w:sz w:val="22"/>
          <w:lang w:val="en-US"/>
        </w:rPr>
        <w:t xml:space="preserve">) while keeping all other components constant </w:t>
      </w:r>
      <w:r w:rsidR="001D2751" w:rsidRPr="00EE53F5">
        <w:rPr>
          <w:rFonts w:ascii="Arial" w:hAnsi="Arial" w:cs="Arial"/>
          <w:bCs/>
          <w:color w:val="000000" w:themeColor="text1"/>
          <w:sz w:val="22"/>
          <w:lang w:val="en-US"/>
        </w:rPr>
        <w:t>(</w:t>
      </w:r>
      <w:r w:rsidR="00E232C0">
        <w:rPr>
          <w:rFonts w:ascii="Arial" w:hAnsi="Arial" w:cs="Arial"/>
          <w:bCs/>
          <w:color w:val="000000" w:themeColor="text1"/>
          <w:sz w:val="22"/>
          <w:lang w:val="en-US"/>
        </w:rPr>
        <w:t xml:space="preserve">50 mM </w:t>
      </w:r>
      <w:proofErr w:type="spellStart"/>
      <w:r w:rsidR="00E232C0" w:rsidRPr="00E232C0">
        <w:rPr>
          <w:rFonts w:ascii="Arial" w:hAnsi="Arial" w:cs="Arial"/>
          <w:bCs/>
          <w:color w:val="000000" w:themeColor="text1"/>
          <w:sz w:val="22"/>
          <w:lang w:val="en-US"/>
        </w:rPr>
        <w:t>KOAc</w:t>
      </w:r>
      <w:proofErr w:type="spellEnd"/>
      <w:r w:rsidR="00E232C0">
        <w:rPr>
          <w:rFonts w:ascii="Arial" w:hAnsi="Arial" w:cs="Arial"/>
          <w:bCs/>
          <w:color w:val="000000" w:themeColor="text1"/>
          <w:sz w:val="22"/>
          <w:lang w:val="en-US"/>
        </w:rPr>
        <w:t xml:space="preserve">, 5 mM </w:t>
      </w:r>
      <w:proofErr w:type="gramStart"/>
      <w:r w:rsidR="00E232C0">
        <w:rPr>
          <w:rFonts w:ascii="Arial" w:hAnsi="Arial" w:cs="Arial"/>
          <w:bCs/>
          <w:color w:val="000000" w:themeColor="text1"/>
          <w:sz w:val="22"/>
          <w:lang w:val="en-US"/>
        </w:rPr>
        <w:t>Mg(</w:t>
      </w:r>
      <w:proofErr w:type="spellStart"/>
      <w:proofErr w:type="gramEnd"/>
      <w:r w:rsidR="00E232C0">
        <w:rPr>
          <w:rFonts w:ascii="Arial" w:hAnsi="Arial" w:cs="Arial"/>
          <w:bCs/>
          <w:color w:val="000000" w:themeColor="text1"/>
          <w:sz w:val="22"/>
          <w:lang w:val="en-US"/>
        </w:rPr>
        <w:t>OAc</w:t>
      </w:r>
      <w:proofErr w:type="spellEnd"/>
      <w:r w:rsidR="00E232C0">
        <w:rPr>
          <w:rFonts w:ascii="Arial" w:hAnsi="Arial" w:cs="Arial"/>
          <w:bCs/>
          <w:color w:val="000000" w:themeColor="text1"/>
          <w:sz w:val="22"/>
          <w:lang w:val="en-US"/>
        </w:rPr>
        <w:t>)</w:t>
      </w:r>
      <w:r w:rsidR="00E232C0" w:rsidRPr="00EE53F5">
        <w:rPr>
          <w:rFonts w:ascii="Arial" w:hAnsi="Arial" w:cs="Arial"/>
          <w:bCs/>
          <w:color w:val="000000" w:themeColor="text1"/>
          <w:sz w:val="22"/>
          <w:vertAlign w:val="subscript"/>
          <w:lang w:val="en-US"/>
        </w:rPr>
        <w:t>2</w:t>
      </w:r>
      <w:r w:rsidR="00E232C0" w:rsidRPr="00EE53F5">
        <w:rPr>
          <w:rFonts w:ascii="Arial" w:hAnsi="Arial" w:cs="Arial"/>
          <w:bCs/>
          <w:color w:val="000000" w:themeColor="text1"/>
          <w:sz w:val="22"/>
          <w:lang w:val="en-US"/>
        </w:rPr>
        <w:t>,</w:t>
      </w:r>
      <w:r w:rsidR="00E232C0">
        <w:rPr>
          <w:rFonts w:ascii="Arial" w:hAnsi="Arial" w:cs="Arial"/>
          <w:bCs/>
          <w:color w:val="000000" w:themeColor="text1"/>
          <w:sz w:val="22"/>
          <w:lang w:val="en-US"/>
        </w:rPr>
        <w:t xml:space="preserve"> 2 mM DTT</w:t>
      </w:r>
      <w:r w:rsidR="00EE53F5">
        <w:rPr>
          <w:rFonts w:ascii="Arial" w:hAnsi="Arial" w:cs="Arial"/>
          <w:bCs/>
          <w:color w:val="000000" w:themeColor="text1"/>
          <w:sz w:val="22"/>
          <w:lang w:val="en-US"/>
        </w:rPr>
        <w:t>, 0.1% Tween20</w:t>
      </w:r>
      <w:r w:rsidR="00306AD4" w:rsidRPr="00EE53F5">
        <w:rPr>
          <w:rFonts w:ascii="Arial" w:hAnsi="Arial" w:cs="Arial"/>
          <w:bCs/>
          <w:color w:val="000000" w:themeColor="text1"/>
          <w:sz w:val="22"/>
          <w:lang w:val="en-US"/>
        </w:rPr>
        <w:t>)</w:t>
      </w:r>
      <w:r w:rsidR="00306AD4" w:rsidRPr="00E232C0">
        <w:rPr>
          <w:rFonts w:ascii="Arial" w:hAnsi="Arial" w:cs="Arial"/>
          <w:bCs/>
          <w:color w:val="000000" w:themeColor="text1"/>
          <w:sz w:val="22"/>
          <w:lang w:val="en-US"/>
        </w:rPr>
        <w:t>.</w:t>
      </w:r>
      <w:r w:rsidR="00306AD4">
        <w:rPr>
          <w:rFonts w:ascii="Arial" w:hAnsi="Arial" w:cs="Arial"/>
          <w:bCs/>
          <w:color w:val="000000" w:themeColor="text1"/>
          <w:sz w:val="22"/>
          <w:lang w:val="en-US"/>
        </w:rPr>
        <w:t xml:space="preserve"> The amount of phosphate released in each reaction was detected over a period of </w:t>
      </w:r>
      <w:r w:rsidR="005C1839" w:rsidRPr="00EE53F5">
        <w:rPr>
          <w:rFonts w:ascii="Arial" w:hAnsi="Arial" w:cs="Arial"/>
          <w:bCs/>
          <w:color w:val="000000" w:themeColor="text1"/>
          <w:sz w:val="22"/>
          <w:lang w:val="en-US"/>
        </w:rPr>
        <w:t xml:space="preserve">15 </w:t>
      </w:r>
      <w:r w:rsidR="00306AD4" w:rsidRPr="00EE53F5">
        <w:rPr>
          <w:rFonts w:ascii="Arial" w:hAnsi="Arial" w:cs="Arial"/>
          <w:bCs/>
          <w:color w:val="000000" w:themeColor="text1"/>
          <w:sz w:val="22"/>
          <w:lang w:val="en-US"/>
        </w:rPr>
        <w:t>minutes</w:t>
      </w:r>
      <w:r w:rsidR="00306AD4">
        <w:rPr>
          <w:rFonts w:ascii="Arial" w:hAnsi="Arial" w:cs="Arial"/>
          <w:bCs/>
          <w:color w:val="000000" w:themeColor="text1"/>
          <w:sz w:val="22"/>
          <w:lang w:val="en-US"/>
        </w:rPr>
        <w:t xml:space="preserve"> and fitted to straight lines, </w:t>
      </w:r>
      <w:r w:rsidR="00306AD4" w:rsidRPr="00EE53F5">
        <w:rPr>
          <w:rFonts w:ascii="Arial" w:hAnsi="Arial" w:cs="Arial"/>
          <w:bCs/>
          <w:color w:val="000000" w:themeColor="text1"/>
          <w:sz w:val="22"/>
          <w:lang w:val="en-US"/>
        </w:rPr>
        <w:t>the slopes</w:t>
      </w:r>
      <w:r w:rsidR="00306AD4">
        <w:rPr>
          <w:rFonts w:ascii="Arial" w:hAnsi="Arial" w:cs="Arial"/>
          <w:bCs/>
          <w:color w:val="000000" w:themeColor="text1"/>
          <w:sz w:val="22"/>
          <w:lang w:val="en-US"/>
        </w:rPr>
        <w:t xml:space="preserve"> of which are plotted as columns in the bar graph. </w:t>
      </w:r>
      <w:r w:rsidR="00306AD4" w:rsidRPr="00EE53F5">
        <w:rPr>
          <w:rFonts w:ascii="Arial" w:hAnsi="Arial" w:cs="Arial"/>
          <w:bCs/>
          <w:color w:val="000000" w:themeColor="text1"/>
          <w:sz w:val="22"/>
          <w:lang w:val="en-US"/>
        </w:rPr>
        <w:t>All values were normalized against the highest slope (UPF1-UPF2</w:t>
      </w:r>
      <w:r w:rsidR="00306AD4" w:rsidRPr="00EE53F5">
        <w:rPr>
          <w:rFonts w:ascii="Arial" w:hAnsi="Arial" w:cs="Arial"/>
          <w:bCs/>
          <w:color w:val="000000" w:themeColor="text1"/>
          <w:sz w:val="22"/>
          <w:vertAlign w:val="subscript"/>
          <w:lang w:val="en-US"/>
        </w:rPr>
        <w:t>S</w:t>
      </w:r>
      <w:r w:rsidR="00306AD4" w:rsidRPr="00EE53F5">
        <w:rPr>
          <w:rFonts w:ascii="Arial" w:hAnsi="Arial" w:cs="Arial"/>
          <w:bCs/>
          <w:color w:val="000000" w:themeColor="text1"/>
          <w:sz w:val="22"/>
          <w:lang w:val="en-US"/>
        </w:rPr>
        <w:t xml:space="preserve"> at pH 6.5), which was set to 100% ATPase activity</w:t>
      </w:r>
      <w:r w:rsidR="00306AD4">
        <w:rPr>
          <w:rFonts w:ascii="Arial" w:hAnsi="Arial" w:cs="Arial"/>
          <w:bCs/>
          <w:color w:val="000000" w:themeColor="text1"/>
          <w:sz w:val="22"/>
          <w:lang w:val="en-US"/>
        </w:rPr>
        <w:t>. The highest pH-dependent variation in catalytic activity is observed for UPF1-UPF2</w:t>
      </w:r>
      <w:r w:rsidR="00306AD4" w:rsidRPr="00306AD4">
        <w:rPr>
          <w:rFonts w:ascii="Arial" w:hAnsi="Arial" w:cs="Arial"/>
          <w:bCs/>
          <w:color w:val="000000" w:themeColor="text1"/>
          <w:sz w:val="22"/>
          <w:vertAlign w:val="subscript"/>
          <w:lang w:val="en-US"/>
        </w:rPr>
        <w:t>S</w:t>
      </w:r>
      <w:r w:rsidR="00306AD4" w:rsidRPr="00306AD4">
        <w:rPr>
          <w:rFonts w:ascii="Arial" w:hAnsi="Arial" w:cs="Arial"/>
          <w:bCs/>
          <w:color w:val="000000" w:themeColor="text1"/>
          <w:sz w:val="22"/>
          <w:lang w:val="en-US"/>
        </w:rPr>
        <w:t xml:space="preserve">, where </w:t>
      </w:r>
      <w:r w:rsidR="00306AD4">
        <w:rPr>
          <w:rFonts w:ascii="Arial" w:hAnsi="Arial" w:cs="Arial"/>
          <w:bCs/>
          <w:color w:val="000000" w:themeColor="text1"/>
          <w:sz w:val="22"/>
          <w:lang w:val="en-US"/>
        </w:rPr>
        <w:t>the</w:t>
      </w:r>
      <w:r w:rsidR="00306AD4" w:rsidRPr="00306AD4">
        <w:rPr>
          <w:rFonts w:ascii="Arial" w:hAnsi="Arial" w:cs="Arial"/>
          <w:bCs/>
          <w:color w:val="000000" w:themeColor="text1"/>
          <w:sz w:val="22"/>
          <w:lang w:val="en-US"/>
        </w:rPr>
        <w:t xml:space="preserve"> activity at pH 6.5 is higher than that at pH 7.5</w:t>
      </w:r>
      <w:r w:rsidR="00306AD4">
        <w:rPr>
          <w:rFonts w:ascii="Arial" w:hAnsi="Arial" w:cs="Arial"/>
          <w:bCs/>
          <w:color w:val="000000" w:themeColor="text1"/>
          <w:sz w:val="22"/>
          <w:lang w:val="en-US"/>
        </w:rPr>
        <w:t xml:space="preserve">. C) </w:t>
      </w:r>
      <w:r w:rsidR="00306AD4" w:rsidRPr="00C53E5D">
        <w:rPr>
          <w:rFonts w:ascii="Arial" w:hAnsi="Arial" w:cs="Arial"/>
          <w:bCs/>
          <w:color w:val="000000" w:themeColor="text1"/>
          <w:sz w:val="22"/>
          <w:szCs w:val="22"/>
          <w:lang w:val="en-US"/>
        </w:rPr>
        <w:t xml:space="preserve">Fluorescence anisotropy assay to determine the </w:t>
      </w:r>
      <w:r w:rsidR="00306AD4" w:rsidRPr="00C53E5D">
        <w:rPr>
          <w:rFonts w:ascii="Arial" w:hAnsi="Arial" w:cs="Arial"/>
          <w:bCs/>
          <w:i/>
          <w:color w:val="000000" w:themeColor="text1"/>
          <w:sz w:val="22"/>
          <w:szCs w:val="22"/>
          <w:lang w:val="en-US"/>
        </w:rPr>
        <w:t>K</w:t>
      </w:r>
      <w:r w:rsidR="00306AD4" w:rsidRPr="00C53E5D">
        <w:rPr>
          <w:rFonts w:ascii="Arial" w:hAnsi="Arial" w:cs="Arial"/>
          <w:bCs/>
          <w:color w:val="000000" w:themeColor="text1"/>
          <w:sz w:val="22"/>
          <w:szCs w:val="22"/>
          <w:vertAlign w:val="subscript"/>
          <w:lang w:val="en-US"/>
        </w:rPr>
        <w:t>D</w:t>
      </w:r>
      <w:r w:rsidR="00306AD4" w:rsidRPr="00C53E5D">
        <w:rPr>
          <w:rFonts w:ascii="Arial" w:hAnsi="Arial" w:cs="Arial"/>
          <w:bCs/>
          <w:color w:val="000000" w:themeColor="text1"/>
          <w:sz w:val="22"/>
          <w:szCs w:val="22"/>
          <w:lang w:val="en-US"/>
        </w:rPr>
        <w:t xml:space="preserve"> of </w:t>
      </w:r>
      <w:r w:rsidR="00306AD4">
        <w:rPr>
          <w:rFonts w:ascii="Arial" w:hAnsi="Arial" w:cs="Arial"/>
          <w:bCs/>
          <w:color w:val="000000" w:themeColor="text1"/>
          <w:sz w:val="22"/>
          <w:szCs w:val="22"/>
          <w:lang w:val="en-US"/>
        </w:rPr>
        <w:t>binding of 6-FAM-labeled U</w:t>
      </w:r>
      <w:r w:rsidR="00306AD4" w:rsidRPr="00306AD4">
        <w:rPr>
          <w:rFonts w:ascii="Arial" w:hAnsi="Arial" w:cs="Arial"/>
          <w:bCs/>
          <w:color w:val="000000" w:themeColor="text1"/>
          <w:sz w:val="22"/>
          <w:szCs w:val="22"/>
          <w:vertAlign w:val="subscript"/>
          <w:lang w:val="en-US"/>
        </w:rPr>
        <w:t>12</w:t>
      </w:r>
      <w:r w:rsidR="00306AD4">
        <w:rPr>
          <w:rFonts w:ascii="Arial" w:hAnsi="Arial" w:cs="Arial"/>
          <w:bCs/>
          <w:color w:val="000000" w:themeColor="text1"/>
          <w:sz w:val="22"/>
          <w:szCs w:val="22"/>
          <w:lang w:val="en-US"/>
        </w:rPr>
        <w:t xml:space="preserve"> RNA to </w:t>
      </w:r>
      <w:r w:rsidR="00306AD4">
        <w:rPr>
          <w:rFonts w:ascii="Arial" w:hAnsi="Arial" w:cs="Arial"/>
          <w:bCs/>
          <w:color w:val="000000" w:themeColor="text1"/>
          <w:sz w:val="22"/>
          <w:lang w:val="en-US"/>
        </w:rPr>
        <w:t>UPF1</w:t>
      </w:r>
      <w:r w:rsidR="00306AD4" w:rsidRPr="00354083">
        <w:rPr>
          <w:rFonts w:ascii="Arial" w:hAnsi="Arial"/>
          <w:color w:val="000000" w:themeColor="text1"/>
          <w:sz w:val="22"/>
        </w:rPr>
        <w:t>Δ</w:t>
      </w:r>
      <w:r w:rsidR="00306AD4">
        <w:rPr>
          <w:rFonts w:ascii="Arial" w:hAnsi="Arial" w:cs="Arial"/>
          <w:bCs/>
          <w:color w:val="000000" w:themeColor="text1"/>
          <w:sz w:val="22"/>
          <w:lang w:val="en-US"/>
        </w:rPr>
        <w:t>CH and UPF1</w:t>
      </w:r>
      <w:r w:rsidR="00306AD4" w:rsidRPr="00306AD4">
        <w:rPr>
          <w:rFonts w:ascii="Arial" w:hAnsi="Arial" w:cs="Arial"/>
          <w:bCs/>
          <w:color w:val="000000" w:themeColor="text1"/>
          <w:sz w:val="22"/>
          <w:vertAlign w:val="subscript"/>
          <w:lang w:val="en-US"/>
        </w:rPr>
        <w:t>K498A</w:t>
      </w:r>
      <w:r w:rsidR="00205E09">
        <w:rPr>
          <w:rFonts w:ascii="Arial" w:hAnsi="Arial" w:cs="Arial"/>
          <w:bCs/>
          <w:color w:val="000000" w:themeColor="text1"/>
          <w:sz w:val="22"/>
          <w:lang w:val="en-US"/>
        </w:rPr>
        <w:t xml:space="preserve"> (78 </w:t>
      </w:r>
      <w:proofErr w:type="spellStart"/>
      <w:r w:rsidR="00205E09">
        <w:rPr>
          <w:rFonts w:ascii="Arial" w:hAnsi="Arial" w:cs="Arial"/>
          <w:bCs/>
          <w:color w:val="000000" w:themeColor="text1"/>
          <w:sz w:val="22"/>
          <w:lang w:val="en-US"/>
        </w:rPr>
        <w:t>nM</w:t>
      </w:r>
      <w:proofErr w:type="spellEnd"/>
      <w:r w:rsidR="00205E09">
        <w:rPr>
          <w:rFonts w:ascii="Arial" w:hAnsi="Arial" w:cs="Arial"/>
          <w:bCs/>
          <w:color w:val="000000" w:themeColor="text1"/>
          <w:sz w:val="22"/>
          <w:lang w:val="en-US"/>
        </w:rPr>
        <w:t xml:space="preserve"> and 98 </w:t>
      </w:r>
      <w:proofErr w:type="spellStart"/>
      <w:r w:rsidR="00205E09">
        <w:rPr>
          <w:rFonts w:ascii="Arial" w:hAnsi="Arial" w:cs="Arial"/>
          <w:bCs/>
          <w:color w:val="000000" w:themeColor="text1"/>
          <w:sz w:val="22"/>
          <w:lang w:val="en-US"/>
        </w:rPr>
        <w:t>nM</w:t>
      </w:r>
      <w:proofErr w:type="spellEnd"/>
      <w:r w:rsidR="00205E09">
        <w:rPr>
          <w:rFonts w:ascii="Arial" w:hAnsi="Arial" w:cs="Arial"/>
          <w:bCs/>
          <w:color w:val="000000" w:themeColor="text1"/>
          <w:sz w:val="22"/>
          <w:lang w:val="en-US"/>
        </w:rPr>
        <w:t>, respectively)</w:t>
      </w:r>
      <w:r w:rsidR="00306AD4" w:rsidRPr="00C53E5D">
        <w:rPr>
          <w:rFonts w:ascii="Arial" w:hAnsi="Arial" w:cs="Arial"/>
          <w:bCs/>
          <w:color w:val="000000" w:themeColor="text1"/>
          <w:sz w:val="22"/>
          <w:szCs w:val="22"/>
          <w:lang w:val="en-US"/>
        </w:rPr>
        <w:t>.</w:t>
      </w:r>
      <w:r w:rsidR="00306AD4">
        <w:rPr>
          <w:rFonts w:ascii="Arial" w:hAnsi="Arial" w:cs="Arial"/>
          <w:bCs/>
          <w:color w:val="000000" w:themeColor="text1"/>
          <w:sz w:val="22"/>
          <w:szCs w:val="22"/>
          <w:lang w:val="en-US"/>
        </w:rPr>
        <w:t xml:space="preserve"> The RNA-binding affinities of both UPF1 proteins is similar to that of wild type UPF1. D) </w:t>
      </w:r>
      <w:r w:rsidR="00306AD4" w:rsidRPr="00C53E5D">
        <w:rPr>
          <w:rFonts w:ascii="Arial" w:hAnsi="Arial" w:cs="Arial"/>
          <w:bCs/>
          <w:color w:val="000000" w:themeColor="text1"/>
          <w:sz w:val="22"/>
          <w:szCs w:val="22"/>
          <w:lang w:val="en-US"/>
        </w:rPr>
        <w:t>Fluorescence anisotropy competition assay to determine how addition of UPF2</w:t>
      </w:r>
      <w:r w:rsidR="00306AD4" w:rsidRPr="00C53E5D">
        <w:rPr>
          <w:rFonts w:ascii="Arial" w:hAnsi="Arial" w:cs="Arial"/>
          <w:bCs/>
          <w:color w:val="000000" w:themeColor="text1"/>
          <w:sz w:val="22"/>
          <w:szCs w:val="22"/>
          <w:vertAlign w:val="subscript"/>
          <w:lang w:val="en-US"/>
        </w:rPr>
        <w:t>S</w:t>
      </w:r>
      <w:r w:rsidR="00306AD4" w:rsidRPr="00C53E5D">
        <w:rPr>
          <w:rFonts w:ascii="Arial" w:hAnsi="Arial" w:cs="Arial"/>
          <w:bCs/>
          <w:color w:val="000000" w:themeColor="text1"/>
          <w:sz w:val="22"/>
          <w:szCs w:val="22"/>
          <w:lang w:val="en-US"/>
        </w:rPr>
        <w:t xml:space="preserve"> affects binding of </w:t>
      </w:r>
      <w:r w:rsidR="00306AD4">
        <w:rPr>
          <w:rFonts w:ascii="Arial" w:hAnsi="Arial" w:cs="Arial"/>
          <w:bCs/>
          <w:color w:val="000000" w:themeColor="text1"/>
          <w:sz w:val="22"/>
          <w:lang w:val="en-US"/>
        </w:rPr>
        <w:t>UPF1</w:t>
      </w:r>
      <w:r w:rsidR="00306AD4" w:rsidRPr="00306AD4">
        <w:rPr>
          <w:rFonts w:ascii="Arial" w:hAnsi="Arial" w:cs="Arial"/>
          <w:bCs/>
          <w:color w:val="000000" w:themeColor="text1"/>
          <w:sz w:val="22"/>
          <w:vertAlign w:val="subscript"/>
          <w:lang w:val="en-US"/>
        </w:rPr>
        <w:t>K498A</w:t>
      </w:r>
      <w:r w:rsidR="00306AD4" w:rsidRPr="00C53E5D">
        <w:rPr>
          <w:rFonts w:ascii="Arial" w:hAnsi="Arial" w:cs="Arial"/>
          <w:bCs/>
          <w:color w:val="000000" w:themeColor="text1"/>
          <w:sz w:val="22"/>
          <w:szCs w:val="22"/>
          <w:lang w:val="en-US"/>
        </w:rPr>
        <w:t xml:space="preserve"> to 6-FAM-U</w:t>
      </w:r>
      <w:r w:rsidR="00306AD4" w:rsidRPr="00C53E5D">
        <w:rPr>
          <w:rFonts w:ascii="Arial" w:hAnsi="Arial" w:cs="Arial"/>
          <w:bCs/>
          <w:color w:val="000000" w:themeColor="text1"/>
          <w:sz w:val="22"/>
          <w:szCs w:val="22"/>
          <w:vertAlign w:val="subscript"/>
          <w:lang w:val="en-US"/>
        </w:rPr>
        <w:t>12</w:t>
      </w:r>
      <w:r w:rsidR="00306AD4" w:rsidRPr="00C53E5D">
        <w:rPr>
          <w:rFonts w:ascii="Arial" w:hAnsi="Arial" w:cs="Arial"/>
          <w:bCs/>
          <w:color w:val="000000" w:themeColor="text1"/>
          <w:sz w:val="22"/>
          <w:szCs w:val="22"/>
          <w:lang w:val="en-US"/>
        </w:rPr>
        <w:t xml:space="preserve"> RNA.</w:t>
      </w:r>
      <w:r w:rsidR="00306AD4">
        <w:rPr>
          <w:rFonts w:ascii="Arial" w:hAnsi="Arial" w:cs="Arial"/>
          <w:bCs/>
          <w:color w:val="000000" w:themeColor="text1"/>
          <w:sz w:val="22"/>
          <w:szCs w:val="22"/>
          <w:lang w:val="en-US"/>
        </w:rPr>
        <w:t xml:space="preserve"> </w:t>
      </w:r>
      <w:r w:rsidR="00306AD4">
        <w:rPr>
          <w:rFonts w:ascii="Arial" w:hAnsi="Arial" w:cs="Arial"/>
          <w:bCs/>
          <w:color w:val="000000" w:themeColor="text1"/>
          <w:sz w:val="22"/>
          <w:szCs w:val="22"/>
          <w:lang w:val="en-US"/>
        </w:rPr>
        <w:lastRenderedPageBreak/>
        <w:t>Increasing amounts of UPF2 le</w:t>
      </w:r>
      <w:r w:rsidR="004C7B35">
        <w:rPr>
          <w:rFonts w:ascii="Arial" w:hAnsi="Arial" w:cs="Arial"/>
          <w:bCs/>
          <w:color w:val="000000" w:themeColor="text1"/>
          <w:sz w:val="22"/>
          <w:szCs w:val="22"/>
          <w:lang w:val="en-US"/>
        </w:rPr>
        <w:t>ads</w:t>
      </w:r>
      <w:r w:rsidR="00306AD4">
        <w:rPr>
          <w:rFonts w:ascii="Arial" w:hAnsi="Arial" w:cs="Arial"/>
          <w:bCs/>
          <w:color w:val="000000" w:themeColor="text1"/>
          <w:sz w:val="22"/>
          <w:szCs w:val="22"/>
          <w:lang w:val="en-US"/>
        </w:rPr>
        <w:t xml:space="preserve"> to </w:t>
      </w:r>
      <w:r w:rsidR="004512DD">
        <w:rPr>
          <w:rFonts w:ascii="Arial" w:hAnsi="Arial" w:cs="Arial"/>
          <w:bCs/>
          <w:color w:val="000000" w:themeColor="text1"/>
          <w:sz w:val="22"/>
          <w:szCs w:val="22"/>
          <w:lang w:val="en-US"/>
        </w:rPr>
        <w:t xml:space="preserve">partial </w:t>
      </w:r>
      <w:r w:rsidR="00306AD4">
        <w:rPr>
          <w:rFonts w:ascii="Arial" w:hAnsi="Arial" w:cs="Arial"/>
          <w:bCs/>
          <w:color w:val="000000" w:themeColor="text1"/>
          <w:sz w:val="22"/>
          <w:szCs w:val="22"/>
          <w:lang w:val="en-US"/>
        </w:rPr>
        <w:t>dissociation of UPF1</w:t>
      </w:r>
      <w:r w:rsidR="00306AD4" w:rsidRPr="00306AD4">
        <w:rPr>
          <w:rFonts w:ascii="Arial" w:hAnsi="Arial" w:cs="Arial"/>
          <w:bCs/>
          <w:color w:val="000000" w:themeColor="text1"/>
          <w:sz w:val="22"/>
          <w:vertAlign w:val="subscript"/>
          <w:lang w:val="en-US"/>
        </w:rPr>
        <w:t>K498A</w:t>
      </w:r>
      <w:r w:rsidR="00306AD4">
        <w:rPr>
          <w:rFonts w:ascii="Arial" w:hAnsi="Arial" w:cs="Arial"/>
          <w:bCs/>
          <w:color w:val="000000" w:themeColor="text1"/>
          <w:sz w:val="22"/>
          <w:lang w:val="en-US"/>
        </w:rPr>
        <w:t xml:space="preserve"> from RNA, albeit to a </w:t>
      </w:r>
      <w:r w:rsidR="004512DD">
        <w:rPr>
          <w:rFonts w:ascii="Arial" w:hAnsi="Arial" w:cs="Arial"/>
          <w:bCs/>
          <w:color w:val="000000" w:themeColor="text1"/>
          <w:sz w:val="22"/>
          <w:lang w:val="en-US"/>
        </w:rPr>
        <w:t xml:space="preserve">far </w:t>
      </w:r>
      <w:r w:rsidR="00306AD4">
        <w:rPr>
          <w:rFonts w:ascii="Arial" w:hAnsi="Arial" w:cs="Arial"/>
          <w:bCs/>
          <w:color w:val="000000" w:themeColor="text1"/>
          <w:sz w:val="22"/>
          <w:lang w:val="en-US"/>
        </w:rPr>
        <w:t xml:space="preserve">lesser extent than wild type UPF1. </w:t>
      </w:r>
    </w:p>
    <w:p w14:paraId="715F9ACA" w14:textId="7B28BF8F" w:rsidR="002F6D8B" w:rsidRPr="002F6D8B" w:rsidRDefault="002F6D8B" w:rsidP="002F6D8B">
      <w:pPr>
        <w:spacing w:line="360" w:lineRule="auto"/>
        <w:jc w:val="both"/>
        <w:rPr>
          <w:rFonts w:ascii="Arial" w:hAnsi="Arial" w:cs="Arial"/>
          <w:bCs/>
          <w:color w:val="000000" w:themeColor="text1"/>
          <w:sz w:val="22"/>
          <w:lang w:val="en-US"/>
        </w:rPr>
      </w:pPr>
    </w:p>
    <w:p w14:paraId="6549CCE1" w14:textId="77777777" w:rsidR="00306AD4" w:rsidRPr="002F6D8B" w:rsidRDefault="00306AD4">
      <w:pPr>
        <w:spacing w:line="360" w:lineRule="auto"/>
        <w:jc w:val="both"/>
        <w:rPr>
          <w:rFonts w:ascii="Arial" w:hAnsi="Arial" w:cs="Arial"/>
          <w:lang w:val="en-US"/>
        </w:rPr>
      </w:pPr>
    </w:p>
    <w:sectPr w:rsidR="00306AD4" w:rsidRPr="002F6D8B" w:rsidSect="008B4AF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4DB4"/>
    <w:multiLevelType w:val="hybridMultilevel"/>
    <w:tmpl w:val="E920254E"/>
    <w:lvl w:ilvl="0" w:tplc="E108B2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E650F0"/>
    <w:multiLevelType w:val="hybridMultilevel"/>
    <w:tmpl w:val="5194EF92"/>
    <w:lvl w:ilvl="0" w:tplc="446076E4">
      <w:start w:val="1"/>
      <w:numFmt w:val="upperLetter"/>
      <w:lvlText w:val="%1)"/>
      <w:lvlJc w:val="left"/>
      <w:pPr>
        <w:ind w:left="785" w:hanging="360"/>
      </w:pPr>
      <w:rPr>
        <w:rFonts w:hint="default"/>
        <w:color w:val="auto"/>
        <w:vertAlign w:val="baselin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EA"/>
    <w:rsid w:val="00066EFD"/>
    <w:rsid w:val="000F6909"/>
    <w:rsid w:val="00160EF0"/>
    <w:rsid w:val="001B4EBB"/>
    <w:rsid w:val="001D2751"/>
    <w:rsid w:val="00205E09"/>
    <w:rsid w:val="00224FB2"/>
    <w:rsid w:val="002E60FB"/>
    <w:rsid w:val="002F6D8B"/>
    <w:rsid w:val="00306AD4"/>
    <w:rsid w:val="00321C52"/>
    <w:rsid w:val="00340A4A"/>
    <w:rsid w:val="0037680E"/>
    <w:rsid w:val="00410755"/>
    <w:rsid w:val="00421C4F"/>
    <w:rsid w:val="00423219"/>
    <w:rsid w:val="00436DE5"/>
    <w:rsid w:val="004422C2"/>
    <w:rsid w:val="004512DD"/>
    <w:rsid w:val="004627EA"/>
    <w:rsid w:val="004C7B35"/>
    <w:rsid w:val="004E4F1F"/>
    <w:rsid w:val="005B05E2"/>
    <w:rsid w:val="005C1839"/>
    <w:rsid w:val="005C5D6A"/>
    <w:rsid w:val="005D3598"/>
    <w:rsid w:val="005E38E3"/>
    <w:rsid w:val="005F3A62"/>
    <w:rsid w:val="00607309"/>
    <w:rsid w:val="006276DF"/>
    <w:rsid w:val="006622AE"/>
    <w:rsid w:val="00671ED8"/>
    <w:rsid w:val="006A675C"/>
    <w:rsid w:val="006E2FEA"/>
    <w:rsid w:val="00717B51"/>
    <w:rsid w:val="007B684A"/>
    <w:rsid w:val="007D59C5"/>
    <w:rsid w:val="007E00B1"/>
    <w:rsid w:val="00803C48"/>
    <w:rsid w:val="008B4AF0"/>
    <w:rsid w:val="008C6097"/>
    <w:rsid w:val="008D37E0"/>
    <w:rsid w:val="008D5648"/>
    <w:rsid w:val="00960F7F"/>
    <w:rsid w:val="009D13FB"/>
    <w:rsid w:val="00A70DBA"/>
    <w:rsid w:val="00A92962"/>
    <w:rsid w:val="00B95C9C"/>
    <w:rsid w:val="00BD1A84"/>
    <w:rsid w:val="00BF7825"/>
    <w:rsid w:val="00C55D92"/>
    <w:rsid w:val="00C72243"/>
    <w:rsid w:val="00C91859"/>
    <w:rsid w:val="00CE0B84"/>
    <w:rsid w:val="00D1421C"/>
    <w:rsid w:val="00D40E72"/>
    <w:rsid w:val="00D43A27"/>
    <w:rsid w:val="00D54565"/>
    <w:rsid w:val="00DF5C97"/>
    <w:rsid w:val="00E05D21"/>
    <w:rsid w:val="00E232C0"/>
    <w:rsid w:val="00EB3114"/>
    <w:rsid w:val="00EE53F5"/>
    <w:rsid w:val="00F511BD"/>
    <w:rsid w:val="00FE74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0665"/>
  <w15:chartTrackingRefBased/>
  <w15:docId w15:val="{DBEC704C-1B33-AD47-A252-113437EA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7EA"/>
    <w:pPr>
      <w:ind w:left="720"/>
      <w:contextualSpacing/>
    </w:pPr>
  </w:style>
  <w:style w:type="character" w:styleId="CommentReference">
    <w:name w:val="annotation reference"/>
    <w:basedOn w:val="DefaultParagraphFont"/>
    <w:uiPriority w:val="99"/>
    <w:semiHidden/>
    <w:unhideWhenUsed/>
    <w:rsid w:val="001D2751"/>
    <w:rPr>
      <w:sz w:val="16"/>
      <w:szCs w:val="16"/>
    </w:rPr>
  </w:style>
  <w:style w:type="paragraph" w:styleId="CommentText">
    <w:name w:val="annotation text"/>
    <w:basedOn w:val="Normal"/>
    <w:link w:val="CommentTextChar"/>
    <w:uiPriority w:val="99"/>
    <w:unhideWhenUsed/>
    <w:rsid w:val="001D2751"/>
    <w:rPr>
      <w:sz w:val="20"/>
      <w:szCs w:val="20"/>
    </w:rPr>
  </w:style>
  <w:style w:type="character" w:customStyle="1" w:styleId="CommentTextChar">
    <w:name w:val="Comment Text Char"/>
    <w:basedOn w:val="DefaultParagraphFont"/>
    <w:link w:val="CommentText"/>
    <w:uiPriority w:val="99"/>
    <w:rsid w:val="001D2751"/>
    <w:rPr>
      <w:sz w:val="20"/>
      <w:szCs w:val="20"/>
    </w:rPr>
  </w:style>
  <w:style w:type="paragraph" w:styleId="CommentSubject">
    <w:name w:val="annotation subject"/>
    <w:basedOn w:val="CommentText"/>
    <w:next w:val="CommentText"/>
    <w:link w:val="CommentSubjectChar"/>
    <w:uiPriority w:val="99"/>
    <w:semiHidden/>
    <w:unhideWhenUsed/>
    <w:rsid w:val="001D2751"/>
    <w:rPr>
      <w:b/>
      <w:bCs/>
    </w:rPr>
  </w:style>
  <w:style w:type="character" w:customStyle="1" w:styleId="CommentSubjectChar">
    <w:name w:val="Comment Subject Char"/>
    <w:basedOn w:val="CommentTextChar"/>
    <w:link w:val="CommentSubject"/>
    <w:uiPriority w:val="99"/>
    <w:semiHidden/>
    <w:rsid w:val="001D2751"/>
    <w:rPr>
      <w:b/>
      <w:bCs/>
      <w:sz w:val="20"/>
      <w:szCs w:val="20"/>
    </w:rPr>
  </w:style>
  <w:style w:type="paragraph" w:styleId="BalloonText">
    <w:name w:val="Balloon Text"/>
    <w:basedOn w:val="Normal"/>
    <w:link w:val="BalloonTextChar"/>
    <w:uiPriority w:val="99"/>
    <w:semiHidden/>
    <w:unhideWhenUsed/>
    <w:rsid w:val="001D27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2751"/>
    <w:rPr>
      <w:rFonts w:ascii="Times New Roman" w:hAnsi="Times New Roman" w:cs="Times New Roman"/>
      <w:sz w:val="18"/>
      <w:szCs w:val="18"/>
    </w:rPr>
  </w:style>
  <w:style w:type="paragraph" w:styleId="Revision">
    <w:name w:val="Revision"/>
    <w:hidden/>
    <w:uiPriority w:val="99"/>
    <w:semiHidden/>
    <w:rsid w:val="00BD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2022-10-14T11:51:00Z</dcterms:created>
  <dcterms:modified xsi:type="dcterms:W3CDTF">2022-10-14T11:51:00Z</dcterms:modified>
</cp:coreProperties>
</file>