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316C" w14:textId="77777777" w:rsidR="00ED31AD" w:rsidRPr="005E70BC" w:rsidRDefault="00ED31AD" w:rsidP="00ED31AD">
      <w:pPr>
        <w:spacing w:after="0" w:line="480" w:lineRule="auto"/>
        <w:rPr>
          <w:rFonts w:ascii="Arial" w:hAnsi="Arial" w:cs="Arial"/>
          <w:bCs/>
        </w:rPr>
      </w:pPr>
      <w:r>
        <w:rPr>
          <w:rFonts w:ascii="Arial" w:hAnsi="Arial" w:cs="Arial"/>
          <w:b/>
        </w:rPr>
        <w:t>Supplemental Fig. S</w:t>
      </w:r>
      <w:r w:rsidRPr="005E70BC">
        <w:rPr>
          <w:rFonts w:ascii="Arial" w:hAnsi="Arial" w:cs="Arial"/>
          <w:b/>
        </w:rPr>
        <w:t xml:space="preserve">1. Identification of KS domains in human proteins. </w:t>
      </w:r>
      <w:r w:rsidRPr="005E70BC">
        <w:rPr>
          <w:rFonts w:ascii="Arial" w:hAnsi="Arial" w:cs="Arial"/>
          <w:bCs/>
        </w:rPr>
        <w:t xml:space="preserve">Iterative composition analyses were performed as indicated for Fig 1 using lysine instead of arginine as the positively charged residue. (A) Number of proteins identified for each K and S composition threshold criterium. (B) The proportion of identified proteins with KS domains that are classified as RBPs by Gerstberger </w:t>
      </w:r>
      <w:r w:rsidRPr="005E70BC">
        <w:rPr>
          <w:rFonts w:ascii="Arial" w:hAnsi="Arial" w:cs="Arial"/>
          <w:bCs/>
          <w:i/>
          <w:iCs/>
        </w:rPr>
        <w:t>et al.</w:t>
      </w:r>
      <w:r w:rsidRPr="005E70BC">
        <w:rPr>
          <w:rFonts w:ascii="Arial" w:hAnsi="Arial" w:cs="Arial"/>
          <w:bCs/>
        </w:rPr>
        <w:t xml:space="preserve"> </w:t>
      </w:r>
      <w:r w:rsidRPr="005E70BC">
        <w:rPr>
          <w:rFonts w:ascii="Arial" w:hAnsi="Arial" w:cs="Arial"/>
          <w:bCs/>
        </w:rPr>
        <w:fldChar w:fldCharType="begin" w:fldLock="1"/>
      </w:r>
      <w:r>
        <w:rPr>
          <w:rFonts w:ascii="Arial" w:hAnsi="Arial" w:cs="Arial"/>
          <w:bCs/>
        </w:rPr>
        <w:instrText>ADDIN CSL_CITATION {"citationItems":[{"id":"ITEM-1","itemData":{"DOI":"10.1038/nrg3813","ISSN":"14710064","PMID":"25365966","abstract":"Post-transcriptional gene regulation (PTGR) concerns processes involved in the maturation, transport, stability and translation of coding and non-coding RNAs. RNA-binding proteins (RBPs) and ribonucleoproteins coordinate RNA processing and PTGR. The introduction of large-scale quantitative methods, such as next-generation sequencing and modern protein mass spectrometry, has renewed interest in the investigation of PTGR and the protein factors involved at a systems-biology level. Here, we present a census of 1,542 manually curated RBPs that we have analysed for their interactions with different classes of RNA, their evolutionary conservation, their abundance and their tissue-specific expression. Our analysis is a critical step towards the comprehensive characterization of proteins involved in human RNA metabolism.","author":[{"dropping-particle":"","family":"Gerstberger","given":"Stefanie","non-dropping-particle":"","parse-names":false,"suffix":""},{"dropping-particle":"","family":"Hafner","given":"Markus","non-dropping-particle":"","parse-names":false,"suffix":""},{"dropping-particle":"","family":"Tuschl","given":"Thomas","non-dropping-particle":"","parse-names":false,"suffix":""}],"container-title":"Nature Reviews Genetics","id":"ITEM-1","issue":"12","issued":{"date-parts":[["2014"]]},"page":"829-845","title":"A census of human RNA-binding proteins","type":"article-journal","volume":"15"},"uris":["http://www.mendeley.com/documents/?uuid=6358ea3f-2d12-42c0-bbee-d1e5704343d5"]}],"mendeley":{"formattedCitation":"(Gerstberger et al. 2014)","plainTextFormattedCitation":"(Gerstberger et al. 2014)","previouslyFormattedCitation":"(Gerstberger et al. 2014)"},"properties":{"noteIndex":0},"schema":"https://github.com/citation-style-language/schema/raw/master/csl-citation.json"}</w:instrText>
      </w:r>
      <w:r w:rsidRPr="005E70BC">
        <w:rPr>
          <w:rFonts w:ascii="Arial" w:hAnsi="Arial" w:cs="Arial"/>
          <w:bCs/>
        </w:rPr>
        <w:fldChar w:fldCharType="separate"/>
      </w:r>
      <w:r w:rsidRPr="00391890">
        <w:rPr>
          <w:rFonts w:ascii="Arial" w:hAnsi="Arial" w:cs="Arial"/>
          <w:bCs/>
          <w:noProof/>
        </w:rPr>
        <w:t>(Gerstberger et al. 2014)</w:t>
      </w:r>
      <w:r w:rsidRPr="005E70BC">
        <w:rPr>
          <w:rFonts w:ascii="Arial" w:hAnsi="Arial" w:cs="Arial"/>
          <w:bCs/>
        </w:rPr>
        <w:fldChar w:fldCharType="end"/>
      </w:r>
      <w:r w:rsidRPr="005E70BC">
        <w:rPr>
          <w:rFonts w:ascii="Arial" w:hAnsi="Arial" w:cs="Arial"/>
          <w:bCs/>
        </w:rPr>
        <w:t>, contain an RRM, or are directly annotated with the GO term “RNA binding”.</w:t>
      </w:r>
    </w:p>
    <w:p w14:paraId="60FDBB53" w14:textId="77777777" w:rsidR="00ED31AD" w:rsidRPr="005E70BC" w:rsidRDefault="00ED31AD" w:rsidP="00ED31AD">
      <w:pPr>
        <w:spacing w:after="0" w:line="480" w:lineRule="auto"/>
        <w:rPr>
          <w:rFonts w:ascii="Arial" w:hAnsi="Arial" w:cs="Arial"/>
          <w:bCs/>
        </w:rPr>
      </w:pPr>
    </w:p>
    <w:p w14:paraId="010836BF" w14:textId="77777777" w:rsidR="00ED31AD" w:rsidRPr="005E70BC" w:rsidRDefault="00ED31AD" w:rsidP="00ED31AD">
      <w:pPr>
        <w:spacing w:after="0" w:line="480" w:lineRule="auto"/>
        <w:rPr>
          <w:rFonts w:ascii="Arial" w:hAnsi="Arial" w:cs="Arial"/>
          <w:bCs/>
        </w:rPr>
      </w:pPr>
      <w:r>
        <w:rPr>
          <w:rFonts w:ascii="Arial" w:hAnsi="Arial" w:cs="Arial"/>
          <w:b/>
        </w:rPr>
        <w:t>Supplemental Fig. S</w:t>
      </w:r>
      <w:r w:rsidRPr="005E70BC">
        <w:rPr>
          <w:rFonts w:ascii="Arial" w:hAnsi="Arial" w:cs="Arial"/>
          <w:b/>
        </w:rPr>
        <w:t xml:space="preserve">2. Evaluation of alternative S+R composition thresholds for defining human SR/SR-related proteins. </w:t>
      </w:r>
      <w:r w:rsidRPr="005E70BC">
        <w:rPr>
          <w:rFonts w:ascii="Arial" w:hAnsi="Arial" w:cs="Arial"/>
          <w:bCs/>
        </w:rPr>
        <w:t xml:space="preserve">(A) For all combined S+R composition thresholds from 60-95% (in 5% increments), identified proteins were pooled and evaluated for degree of overlap with the SR/SR-related proteins defined in </w:t>
      </w:r>
      <w:r w:rsidRPr="005E70BC">
        <w:rPr>
          <w:rFonts w:ascii="Arial" w:hAnsi="Arial" w:cs="Arial"/>
          <w:bCs/>
        </w:rPr>
        <w:fldChar w:fldCharType="begin" w:fldLock="1"/>
      </w:r>
      <w:r>
        <w:rPr>
          <w:rFonts w:ascii="Arial" w:hAnsi="Arial" w:cs="Arial"/>
          <w:bCs/>
        </w:rPr>
        <w:instrText>ADDIN CSL_CITATION {"citationItems":[{"id":"ITEM-1","itemData":{"DOI":"10.1042/BJ20081501","ISSN":"02646021","PMID":"19061484","abstract":"The SR protein family comprises a number of phylogenetically conserved and structurally related proteins with a characteristic domain rich in arginine and serine residues, known as the RS domain. They play significant roles in constitutive pre-mRNA splicing and are also important regulators of alternative splicing. In addition they participate in post-splicing activities, such as mRNA nuclear export, nonsense-mediated mRNA decay and mRNA translation. These wide-ranging roles of SR proteins highlight their importance as pivotal regulators of mRNA metabolism, and if these functions are disrupted, developmental defects or disease may result. Furthermore, animal models have shown a highly specific, non-redundant role for individual SR proteins in the regulation of developmental processes. Here, we will review the current literature to demonstrate how SR proteins are emerging as one of the master regulators of gene expression. © The Authors Journal compilation.","author":[{"dropping-particle":"","family":"Long","given":"Jennifer C.","non-dropping-particle":"","parse-names":false,"suffix":""},{"dropping-particle":"","family":"Caceres","given":"Javier F.","non-dropping-particle":"","parse-names":false,"suffix":""}],"container-title":"Biochemical Journal","id":"ITEM-1","issue":"1","issued":{"date-parts":[["2009"]]},"page":"15-27","title":"The SR protein family of splicing factors: Master regulators of gene expression","type":"article","volume":"417"},"uris":["http://www.mendeley.com/documents/?uuid=376d2d6c-cb62-420f-bf41-76cdf8d34061"]}],"mendeley":{"formattedCitation":"(Long and Caceres 2009)","plainTextFormattedCitation":"(Long and Caceres 2009)","previouslyFormattedCitation":"(Long and Caceres 2009)"},"properties":{"noteIndex":0},"schema":"https://github.com/citation-style-language/schema/raw/master/csl-citation.json"}</w:instrText>
      </w:r>
      <w:r w:rsidRPr="005E70BC">
        <w:rPr>
          <w:rFonts w:ascii="Arial" w:hAnsi="Arial" w:cs="Arial"/>
          <w:bCs/>
        </w:rPr>
        <w:fldChar w:fldCharType="separate"/>
      </w:r>
      <w:r w:rsidRPr="005E70BC">
        <w:rPr>
          <w:rFonts w:ascii="Arial" w:hAnsi="Arial" w:cs="Arial"/>
          <w:bCs/>
          <w:noProof/>
        </w:rPr>
        <w:t>(Long and Caceres 2009)</w:t>
      </w:r>
      <w:r w:rsidRPr="005E70BC">
        <w:rPr>
          <w:rFonts w:ascii="Arial" w:hAnsi="Arial" w:cs="Arial"/>
          <w:bCs/>
        </w:rPr>
        <w:fldChar w:fldCharType="end"/>
      </w:r>
      <w:r w:rsidRPr="005E70BC">
        <w:rPr>
          <w:rFonts w:ascii="Arial" w:hAnsi="Arial" w:cs="Arial"/>
          <w:bCs/>
        </w:rPr>
        <w:t xml:space="preserve"> </w:t>
      </w:r>
      <w:r>
        <w:rPr>
          <w:rFonts w:ascii="Arial" w:hAnsi="Arial" w:cs="Arial"/>
          <w:bCs/>
        </w:rPr>
        <w:t>and with known RBPs</w:t>
      </w:r>
      <w:r w:rsidRPr="005E70BC">
        <w:rPr>
          <w:rFonts w:ascii="Arial" w:hAnsi="Arial" w:cs="Arial"/>
          <w:bCs/>
        </w:rPr>
        <w:t>. For simplicity, RBPs not classified as known or new SR/SR-related proteins are omitted. Additionally, one protein is omitted from the 80% S+R and the 85% S+R diagrams due to geometric constraints when drawing the Venn diagrams: this protein is identified in this study and by Long and Caceres but is not classified as an RBP. (B) Scatter plot depicting the number of new vs. known SR/SR-related proteins for each combined S+R composition threshold (values adjacent to data points). The dotted red line indicates the total number of known SR/SR-related proteins. At combined S+R composition thresholds below 70%, there is a sharp increase in the number of new SR/SR-related proteins with only marginal gains in the number of known SR/SR-related proteins detected.</w:t>
      </w:r>
    </w:p>
    <w:p w14:paraId="3328FDD3" w14:textId="77777777" w:rsidR="00ED31AD" w:rsidRPr="005E70BC" w:rsidRDefault="00ED31AD" w:rsidP="00ED31AD">
      <w:pPr>
        <w:spacing w:after="0" w:line="480" w:lineRule="auto"/>
        <w:rPr>
          <w:rFonts w:ascii="Arial" w:hAnsi="Arial" w:cs="Arial"/>
          <w:b/>
        </w:rPr>
      </w:pPr>
    </w:p>
    <w:p w14:paraId="469E6996" w14:textId="77777777" w:rsidR="00ED31AD" w:rsidRPr="005E70BC" w:rsidRDefault="00ED31AD" w:rsidP="00ED31AD">
      <w:pPr>
        <w:spacing w:after="0" w:line="480" w:lineRule="auto"/>
        <w:rPr>
          <w:rFonts w:ascii="Arial" w:hAnsi="Arial" w:cs="Arial"/>
          <w:bCs/>
        </w:rPr>
      </w:pPr>
      <w:r>
        <w:rPr>
          <w:rFonts w:ascii="Arial" w:hAnsi="Arial" w:cs="Arial"/>
          <w:b/>
        </w:rPr>
        <w:t>Supplemental Fig. S</w:t>
      </w:r>
      <w:r w:rsidRPr="005E70BC">
        <w:rPr>
          <w:rFonts w:ascii="Arial" w:hAnsi="Arial" w:cs="Arial"/>
          <w:b/>
        </w:rPr>
        <w:t>3. Comparison of our SR/SR-related proteins to related, published sets of SR/SR-related proteins.</w:t>
      </w:r>
      <w:r w:rsidRPr="005E70BC">
        <w:rPr>
          <w:rFonts w:ascii="Arial" w:hAnsi="Arial" w:cs="Arial"/>
          <w:bCs/>
        </w:rPr>
        <w:t xml:space="preserve"> (A) Overlap between our identified SR/SR-related proteins, the defined SR/SR-related proteins from </w:t>
      </w:r>
      <w:r w:rsidRPr="005E70BC">
        <w:rPr>
          <w:rFonts w:ascii="Arial" w:hAnsi="Arial" w:cs="Arial"/>
          <w:bCs/>
        </w:rPr>
        <w:fldChar w:fldCharType="begin" w:fldLock="1"/>
      </w:r>
      <w:r>
        <w:rPr>
          <w:rFonts w:ascii="Arial" w:hAnsi="Arial" w:cs="Arial"/>
          <w:bCs/>
        </w:rPr>
        <w:instrText>ADDIN CSL_CITATION {"citationItems":[{"id":"ITEM-1","itemData":{"DOI":"10.1042/BJ20081501","ISSN":"02646021","PMID":"19061484","abstract":"The SR protein family comprises a number of phylogenetically conserved and structurally related proteins with a characteristic domain rich in arginine and serine residues, known as the RS domain. They play significant roles in constitutive pre-mRNA splicing and are also important regulators of alternative splicing. In addition they participate in post-splicing activities, such as mRNA nuclear export, nonsense-mediated mRNA decay and mRNA translation. These wide-ranging roles of SR proteins highlight their importance as pivotal regulators of mRNA metabolism, and if these functions are disrupted, developmental defects or disease may result. Furthermore, animal models have shown a highly specific, non-redundant role for individual SR proteins in the regulation of developmental processes. Here, we will review the current literature to demonstrate how SR proteins are emerging as one of the master regulators of gene expression. © The Authors Journal compilation.","author":[{"dropping-particle":"","family":"Long","given":"Jennifer C.","non-dropping-particle":"","parse-names":false,"suffix":""},{"dropping-particle":"","family":"Caceres","given":"Javier F.","non-dropping-particle":"","parse-names":false,"suffix":""}],"container-title":"Biochemical Journal","id":"ITEM-1","issue":"1","issued":{"date-parts":[["2009"]]},"page":"15-27","title":"The SR protein family of splicing factors: Master regulators of gene expression","type":"article","volume":"417"},"uris":["http://www.mendeley.com/documents/?uuid=376d2d6c-cb62-420f-bf41-76cdf8d34061"]}],"mendeley":{"formattedCitation":"(Long and Caceres 2009)","plainTextFormattedCitation":"(Long and Caceres 2009)","previouslyFormattedCitation":"(Long and Caceres 2009)"},"properties":{"noteIndex":0},"schema":"https://github.com/citation-style-language/schema/raw/master/csl-citation.json"}</w:instrText>
      </w:r>
      <w:r w:rsidRPr="005E70BC">
        <w:rPr>
          <w:rFonts w:ascii="Arial" w:hAnsi="Arial" w:cs="Arial"/>
          <w:bCs/>
        </w:rPr>
        <w:fldChar w:fldCharType="separate"/>
      </w:r>
      <w:r w:rsidRPr="005E70BC">
        <w:rPr>
          <w:rFonts w:ascii="Arial" w:hAnsi="Arial" w:cs="Arial"/>
          <w:bCs/>
          <w:noProof/>
        </w:rPr>
        <w:t>(Long and Caceres 2009)</w:t>
      </w:r>
      <w:r w:rsidRPr="005E70BC">
        <w:rPr>
          <w:rFonts w:ascii="Arial" w:hAnsi="Arial" w:cs="Arial"/>
          <w:bCs/>
        </w:rPr>
        <w:fldChar w:fldCharType="end"/>
      </w:r>
      <w:r w:rsidRPr="005E70BC">
        <w:rPr>
          <w:rFonts w:ascii="Arial" w:hAnsi="Arial" w:cs="Arial"/>
          <w:bCs/>
        </w:rPr>
        <w:t xml:space="preserve">, proteins with mixed-charge domains [including phosphorylated RS domains; </w:t>
      </w:r>
      <w:r w:rsidRPr="005E70BC">
        <w:rPr>
          <w:rFonts w:ascii="Arial" w:hAnsi="Arial" w:cs="Arial"/>
          <w:bCs/>
        </w:rPr>
        <w:fldChar w:fldCharType="begin" w:fldLock="1"/>
      </w:r>
      <w:r>
        <w:rPr>
          <w:rFonts w:ascii="Arial" w:hAnsi="Arial" w:cs="Arial"/>
          <w:bCs/>
        </w:rPr>
        <w:instrText>ADDIN CSL_CITATION {"citationItems":[{"id":"ITEM-1","itemData":{"DOI":"10.1016/j.molcel.2020.01.025","ISSN":"10974164","PMID":"32048997","abstract":"Low-complexity protein domains promote the formation of various biomolecular condensates. However, in many cases, the precise sequence features governing condensate formation and identity remain unclear. Here, we investigate the role of intrinsically disordered mixed-charge domains (MCDs) in nuclear speckle condensation. Proteins composed exclusively of arginine-aspartic acid dipeptide repeats undergo length-dependent condensation and speckle incorporation. Substituting arginine with lysine in synthetic and natural speckle-associated MCDs abolishes these activities, identifying a key role for multivalent contacts through arginine's guanidinium ion. MCDs can synergize with a speckle-associated RNA recognition motif to promote speckle specificity and residence. MCD behavior is tunable through net-charge: increasing negative charge abolishes condensation and speckle incorporation. Contrastingly, increasing positive charge through arginine leads to enhanced condensation, speckle enlargement, decreased splicing factor mobility, and defective mRNA export. Together, these results identify key sequence determinants of MCD-promoted speckle condensation and link the dynamic material properties of speckles with function in mRNA processing.","author":[{"dropping-particle":"","family":"Greig","given":"Jamie A.","non-dropping-particle":"","parse-names":false,"suffix":""},{"dropping-particle":"","family":"Nguyen","given":"Tu Anh","non-dropping-particle":"","parse-names":false,"suffix":""},{"dropping-particle":"","family":"Lee","given":"Michelle","non-dropping-particle":"","parse-names":false,"suffix":""},{"dropping-particle":"","family":"Holehouse","given":"Alex S.","non-dropping-particle":"","parse-names":false,"suffix":""},{"dropping-particle":"","family":"Posey","given":"Ammon E.","non-dropping-particle":"","parse-names":false,"suffix":""},{"dropping-particle":"V.","family":"Pappu","given":"Rohit","non-dropping-particle":"","parse-names":false,"suffix":""},{"dropping-particle":"","family":"Jedd","given":"Gregory","non-dropping-particle":"","parse-names":false,"suffix":""}],"container-title":"Molecular Cell","id":"ITEM-1","issue":"6","issued":{"date-parts":[["2020"]]},"page":"1237-1250.e4","title":"Arginine-Enriched Mixed-Charge Domains Provide Cohesion for Nuclear Speckle Condensation","type":"article-journal","volume":"77"},"uris":["http://www.mendeley.com/documents/?uuid=4dd47dfe-dd38-4fc1-9d5a-d45d4cf7effd"]}],"mendeley":{"formattedCitation":"(Greig et al. 2020)","plainTextFormattedCitation":"(Greig et al. 2020)","previouslyFormattedCitation":"(Greig et al. 2020)"},"properties":{"noteIndex":0},"schema":"https://github.com/citation-style-language/schema/raw/master/csl-citation.json"}</w:instrText>
      </w:r>
      <w:r w:rsidRPr="005E70BC">
        <w:rPr>
          <w:rFonts w:ascii="Arial" w:hAnsi="Arial" w:cs="Arial"/>
          <w:bCs/>
        </w:rPr>
        <w:fldChar w:fldCharType="separate"/>
      </w:r>
      <w:r w:rsidRPr="00391890">
        <w:rPr>
          <w:rFonts w:ascii="Arial" w:hAnsi="Arial" w:cs="Arial"/>
          <w:bCs/>
          <w:noProof/>
        </w:rPr>
        <w:t>(Greig et al. 2020)</w:t>
      </w:r>
      <w:r w:rsidRPr="005E70BC">
        <w:rPr>
          <w:rFonts w:ascii="Arial" w:hAnsi="Arial" w:cs="Arial"/>
          <w:bCs/>
        </w:rPr>
        <w:fldChar w:fldCharType="end"/>
      </w:r>
      <w:r w:rsidRPr="005E70BC">
        <w:rPr>
          <w:rFonts w:ascii="Arial" w:hAnsi="Arial" w:cs="Arial"/>
          <w:bCs/>
        </w:rPr>
        <w:t xml:space="preserve">], and known RBPs. (B) GO term analysis for 18 SR-related RBPs not found in the mixed-charge dataset or </w:t>
      </w:r>
      <w:proofErr w:type="gramStart"/>
      <w:r w:rsidRPr="005E70BC">
        <w:rPr>
          <w:rFonts w:ascii="Arial" w:hAnsi="Arial" w:cs="Arial"/>
          <w:bCs/>
        </w:rPr>
        <w:t>Long</w:t>
      </w:r>
      <w:proofErr w:type="gramEnd"/>
      <w:r w:rsidRPr="005E70BC">
        <w:rPr>
          <w:rFonts w:ascii="Arial" w:hAnsi="Arial" w:cs="Arial"/>
          <w:bCs/>
        </w:rPr>
        <w:t xml:space="preserve"> and </w:t>
      </w:r>
      <w:r w:rsidRPr="005E70BC">
        <w:rPr>
          <w:rFonts w:ascii="Arial" w:hAnsi="Arial" w:cs="Arial"/>
          <w:bCs/>
        </w:rPr>
        <w:lastRenderedPageBreak/>
        <w:t xml:space="preserve">Caceres dataset. (C) Overlap between our identified SR/SR-related proteins, the defined SR/SR-related proteins from </w:t>
      </w:r>
      <w:r w:rsidRPr="005E70BC">
        <w:rPr>
          <w:rFonts w:ascii="Arial" w:hAnsi="Arial" w:cs="Arial"/>
          <w:bCs/>
        </w:rPr>
        <w:fldChar w:fldCharType="begin" w:fldLock="1"/>
      </w:r>
      <w:r>
        <w:rPr>
          <w:rFonts w:ascii="Arial" w:hAnsi="Arial" w:cs="Arial"/>
          <w:bCs/>
        </w:rPr>
        <w:instrText>ADDIN CSL_CITATION {"citationItems":[{"id":"ITEM-1","itemData":{"DOI":"10.1042/BJ20081501","ISSN":"02646021","PMID":"19061484","abstract":"The SR protein family comprises a number of phylogenetically conserved and structurally related proteins with a characteristic domain rich in arginine and serine residues, known as the RS domain. They play significant roles in constitutive pre-mRNA splicing and are also important regulators of alternative splicing. In addition they participate in post-splicing activities, such as mRNA nuclear export, nonsense-mediated mRNA decay and mRNA translation. These wide-ranging roles of SR proteins highlight their importance as pivotal regulators of mRNA metabolism, and if these functions are disrupted, developmental defects or disease may result. Furthermore, animal models have shown a highly specific, non-redundant role for individual SR proteins in the regulation of developmental processes. Here, we will review the current literature to demonstrate how SR proteins are emerging as one of the master regulators of gene expression. © The Authors Journal compilation.","author":[{"dropping-particle":"","family":"Long","given":"Jennifer C.","non-dropping-particle":"","parse-names":false,"suffix":""},{"dropping-particle":"","family":"Caceres","given":"Javier F.","non-dropping-particle":"","parse-names":false,"suffix":""}],"container-title":"Biochemical Journal","id":"ITEM-1","issue":"1","issued":{"date-parts":[["2009"]]},"page":"15-27","title":"The SR protein family of splicing factors: Master regulators of gene expression","type":"article","volume":"417"},"uris":["http://www.mendeley.com/documents/?uuid=376d2d6c-cb62-420f-bf41-76cdf8d34061"]}],"mendeley":{"formattedCitation":"(Long and Caceres 2009)","plainTextFormattedCitation":"(Long and Caceres 2009)","previouslyFormattedCitation":"(Long and Caceres 2009)"},"properties":{"noteIndex":0},"schema":"https://github.com/citation-style-language/schema/raw/master/csl-citation.json"}</w:instrText>
      </w:r>
      <w:r w:rsidRPr="005E70BC">
        <w:rPr>
          <w:rFonts w:ascii="Arial" w:hAnsi="Arial" w:cs="Arial"/>
          <w:bCs/>
        </w:rPr>
        <w:fldChar w:fldCharType="separate"/>
      </w:r>
      <w:r w:rsidRPr="005E70BC">
        <w:rPr>
          <w:rFonts w:ascii="Arial" w:hAnsi="Arial" w:cs="Arial"/>
          <w:bCs/>
          <w:noProof/>
        </w:rPr>
        <w:t>(Long and Caceres 2009)</w:t>
      </w:r>
      <w:r w:rsidRPr="005E70BC">
        <w:rPr>
          <w:rFonts w:ascii="Arial" w:hAnsi="Arial" w:cs="Arial"/>
          <w:bCs/>
        </w:rPr>
        <w:fldChar w:fldCharType="end"/>
      </w:r>
      <w:r w:rsidRPr="005E70BC">
        <w:rPr>
          <w:rFonts w:ascii="Arial" w:hAnsi="Arial" w:cs="Arial"/>
          <w:bCs/>
        </w:rPr>
        <w:t xml:space="preserve">, human homologs of mouse SR/SR-related proteins </w:t>
      </w:r>
      <w:r w:rsidRPr="005E70BC">
        <w:rPr>
          <w:rFonts w:ascii="Arial" w:hAnsi="Arial" w:cs="Arial"/>
          <w:bCs/>
        </w:rPr>
        <w:fldChar w:fldCharType="begin" w:fldLock="1"/>
      </w:r>
      <w:r>
        <w:rPr>
          <w:rFonts w:ascii="Arial" w:hAnsi="Arial" w:cs="Arial"/>
          <w:bCs/>
        </w:rPr>
        <w:instrText>ADDIN CSL_CITATION {"citationItems":[{"id":"ITEM-1","itemData":{"DOI":"10.1016/j.cell.2009.06.012","ISSN":"00928674","PMID":"19737518","abstract":"Alternative splicing is a key process underlying the evolution of increased proteomic and functional complexity and is especially prevalent in the mammalian nervous system. However, the factors and mechanisms governing nervous system-specific alternative splicing are not well understood. Through a genome-wide computational and expression profiling strategy, we have identified a tissue- and vertebrate-restricted Ser/Arg (SR) repeat splicing factor, the neural-specific SR-related protein of 100 kDa (nSR100). We show that nSR100 regulates an extensive network of brain-specific alternative exons enriched in genes that function in neural cell differentiation. nSR100 acts by increasing the levels of the neural/brain-enriched polypyrimidine tract binding protein and by interacting with its target transcripts. Disruption of nSR100 prevents neural cell differentiation in cell culture and in the developing zebrafish. Our results thus reveal a critical neural-specific alternative splicing regulator, the evolution of which has contributed to increased complexity in the vertebrate nervous system. © 2009 Elsevier Inc. All rights reserved.","author":[{"dropping-particle":"","family":"Calarco","given":"John A.","non-dropping-particle":"","parse-names":false,"suffix":""},{"dropping-particle":"","family":"Superina","given":"Simone","non-dropping-particle":"","parse-names":false,"suffix":""},{"dropping-particle":"","family":"O'Hanlon","given":"Dave","non-dropping-particle":"","parse-names":false,"suffix":""},{"dropping-particle":"","family":"Gabut","given":"Mathieu","non-dropping-particle":"","parse-names":false,"suffix":""},{"dropping-particle":"","family":"Raj","given":"Bushra","non-dropping-particle":"","parse-names":false,"suffix":""},{"dropping-particle":"","family":"Pan","given":"Qun","non-dropping-particle":"","parse-names":false,"suffix":""},{"dropping-particle":"","family":"Skalska","given":"Ursula","non-dropping-particle":"","parse-names":false,"suffix":""},{"dropping-particle":"","family":"Clarke","given":"Laura","non-dropping-particle":"","parse-names":false,"suffix":""},{"dropping-particle":"","family":"Gelinas","given":"Danielle","non-dropping-particle":"","parse-names":false,"suffix":""},{"dropping-particle":"","family":"Kooy","given":"Derek","non-dropping-particle":"van der","parse-names":false,"suffix":""},{"dropping-particle":"","family":"Zhen","given":"Mei","non-dropping-particle":"","parse-names":false,"suffix":""},{"dropping-particle":"","family":"Ciruna","given":"Brian","non-dropping-particle":"","parse-names":false,"suffix":""},{"dropping-particle":"","family":"Blencowe","given":"Benjamin J.","non-dropping-particle":"","parse-names":false,"suffix":""}],"container-title":"Cell","id":"ITEM-1","issue":"5","issued":{"date-parts":[["2009","9","4"]]},"page":"898-910","publisher":"Cell","title":"Regulation of Vertebrate Nervous System Alternative Splicing and Development by an SR-Related Protein","type":"article-journal","volume":"138"},"uris":["http://www.mendeley.com/documents/?uuid=17262ef5-d4c4-39c4-b040-bd2b496b3605"]}],"mendeley":{"formattedCitation":"(Calarco et al. 2009)","plainTextFormattedCitation":"(Calarco et al. 2009)","previouslyFormattedCitation":"(Calarco et al. 2009)"},"properties":{"noteIndex":0},"schema":"https://github.com/citation-style-language/schema/raw/master/csl-citation.json"}</w:instrText>
      </w:r>
      <w:r w:rsidRPr="005E70BC">
        <w:rPr>
          <w:rFonts w:ascii="Arial" w:hAnsi="Arial" w:cs="Arial"/>
          <w:bCs/>
        </w:rPr>
        <w:fldChar w:fldCharType="separate"/>
      </w:r>
      <w:r w:rsidRPr="00391890">
        <w:rPr>
          <w:rFonts w:ascii="Arial" w:hAnsi="Arial" w:cs="Arial"/>
          <w:bCs/>
          <w:noProof/>
        </w:rPr>
        <w:t>(Calarco et al. 2009)</w:t>
      </w:r>
      <w:r w:rsidRPr="005E70BC">
        <w:rPr>
          <w:rFonts w:ascii="Arial" w:hAnsi="Arial" w:cs="Arial"/>
          <w:bCs/>
        </w:rPr>
        <w:fldChar w:fldCharType="end"/>
      </w:r>
      <w:r w:rsidRPr="005E70BC">
        <w:rPr>
          <w:rFonts w:ascii="Arial" w:hAnsi="Arial" w:cs="Arial"/>
          <w:bCs/>
        </w:rPr>
        <w:t xml:space="preserve">, and known RBPs. (D) GO term analysis for 8 SR-related RBPs not found in the Calarco </w:t>
      </w:r>
      <w:r w:rsidRPr="005E70BC">
        <w:rPr>
          <w:rFonts w:ascii="Arial" w:hAnsi="Arial" w:cs="Arial"/>
          <w:bCs/>
          <w:i/>
          <w:iCs/>
        </w:rPr>
        <w:t>et al.</w:t>
      </w:r>
      <w:r w:rsidRPr="005E70BC">
        <w:rPr>
          <w:rFonts w:ascii="Arial" w:hAnsi="Arial" w:cs="Arial"/>
          <w:bCs/>
        </w:rPr>
        <w:t xml:space="preserve"> dataset or </w:t>
      </w:r>
      <w:proofErr w:type="gramStart"/>
      <w:r w:rsidRPr="005E70BC">
        <w:rPr>
          <w:rFonts w:ascii="Arial" w:hAnsi="Arial" w:cs="Arial"/>
          <w:bCs/>
        </w:rPr>
        <w:t>Long</w:t>
      </w:r>
      <w:proofErr w:type="gramEnd"/>
      <w:r w:rsidRPr="005E70BC">
        <w:rPr>
          <w:rFonts w:ascii="Arial" w:hAnsi="Arial" w:cs="Arial"/>
          <w:bCs/>
        </w:rPr>
        <w:t xml:space="preserve"> and Caceres dataset.</w:t>
      </w:r>
    </w:p>
    <w:p w14:paraId="46456DFB" w14:textId="77777777" w:rsidR="00ED31AD" w:rsidRPr="005E70BC" w:rsidRDefault="00ED31AD" w:rsidP="00ED31AD">
      <w:pPr>
        <w:spacing w:after="0" w:line="480" w:lineRule="auto"/>
        <w:rPr>
          <w:rFonts w:ascii="Arial" w:hAnsi="Arial" w:cs="Arial"/>
          <w:b/>
        </w:rPr>
      </w:pPr>
    </w:p>
    <w:p w14:paraId="7099071A" w14:textId="77777777" w:rsidR="00ED31AD" w:rsidRPr="005E70BC" w:rsidRDefault="00ED31AD" w:rsidP="00ED31AD">
      <w:pPr>
        <w:spacing w:after="0" w:line="480" w:lineRule="auto"/>
        <w:rPr>
          <w:rFonts w:ascii="Arial" w:hAnsi="Arial" w:cs="Arial"/>
          <w:bCs/>
        </w:rPr>
      </w:pPr>
      <w:r>
        <w:rPr>
          <w:rFonts w:ascii="Arial" w:hAnsi="Arial" w:cs="Arial"/>
          <w:b/>
        </w:rPr>
        <w:t>Supplemental Fig. S</w:t>
      </w:r>
      <w:r w:rsidRPr="005E70BC">
        <w:rPr>
          <w:rFonts w:ascii="Arial" w:hAnsi="Arial" w:cs="Arial"/>
          <w:b/>
        </w:rPr>
        <w:t xml:space="preserve">4. Full composition analysis of RS domains. </w:t>
      </w:r>
      <w:r w:rsidRPr="005E70BC">
        <w:rPr>
          <w:rFonts w:ascii="Arial" w:hAnsi="Arial" w:cs="Arial"/>
          <w:bCs/>
        </w:rPr>
        <w:t>Boxplots depicting the percent composition of all 20 canonical amino acids within the RS domains of known, new, and non-RBP SR/SR-related proteins (as defined in the Fig 2 legend).</w:t>
      </w:r>
    </w:p>
    <w:p w14:paraId="39B2773E" w14:textId="77777777" w:rsidR="00ED31AD" w:rsidRPr="005E70BC" w:rsidRDefault="00ED31AD" w:rsidP="00ED31AD">
      <w:pPr>
        <w:spacing w:after="0" w:line="480" w:lineRule="auto"/>
        <w:rPr>
          <w:rFonts w:ascii="Arial" w:hAnsi="Arial" w:cs="Arial"/>
          <w:b/>
        </w:rPr>
      </w:pPr>
    </w:p>
    <w:p w14:paraId="0E9556AD" w14:textId="77777777" w:rsidR="00ED31AD" w:rsidRPr="005E70BC" w:rsidRDefault="00ED31AD" w:rsidP="00ED31AD">
      <w:pPr>
        <w:spacing w:after="0" w:line="480" w:lineRule="auto"/>
        <w:rPr>
          <w:rFonts w:ascii="Arial" w:hAnsi="Arial" w:cs="Arial"/>
          <w:bCs/>
        </w:rPr>
      </w:pPr>
      <w:r>
        <w:rPr>
          <w:rFonts w:ascii="Arial" w:hAnsi="Arial" w:cs="Arial"/>
          <w:b/>
        </w:rPr>
        <w:t>Supplemental Fig. S</w:t>
      </w:r>
      <w:r w:rsidRPr="005E70BC">
        <w:rPr>
          <w:rFonts w:ascii="Arial" w:hAnsi="Arial" w:cs="Arial"/>
          <w:b/>
        </w:rPr>
        <w:t>5. Frequencies of non-phosphorylation PTMs in RS domains.</w:t>
      </w:r>
      <w:r w:rsidRPr="005E70BC">
        <w:rPr>
          <w:rFonts w:ascii="Arial" w:hAnsi="Arial" w:cs="Arial"/>
          <w:bCs/>
        </w:rPr>
        <w:t xml:space="preserve"> Total number of known methylation, acetylation, and ubiquitination sites (A) and site densities (B) within RS domains of known, new, and non-RBP SR/SR-related proteins (as defined in the Fig 2 legend).</w:t>
      </w:r>
    </w:p>
    <w:p w14:paraId="122AD376" w14:textId="77777777" w:rsidR="00ED31AD" w:rsidRPr="005E70BC" w:rsidRDefault="00ED31AD" w:rsidP="00ED31AD">
      <w:pPr>
        <w:spacing w:after="0" w:line="480" w:lineRule="auto"/>
        <w:rPr>
          <w:rFonts w:ascii="Arial" w:hAnsi="Arial" w:cs="Arial"/>
          <w:bCs/>
        </w:rPr>
      </w:pPr>
    </w:p>
    <w:p w14:paraId="0FFF1A94" w14:textId="77777777" w:rsidR="00ED31AD" w:rsidRDefault="00ED31AD" w:rsidP="00ED31AD">
      <w:pPr>
        <w:spacing w:after="0" w:line="480" w:lineRule="auto"/>
        <w:rPr>
          <w:rFonts w:ascii="Arial" w:hAnsi="Arial" w:cs="Arial"/>
          <w:b/>
        </w:rPr>
      </w:pPr>
      <w:r>
        <w:rPr>
          <w:rFonts w:ascii="Arial" w:hAnsi="Arial" w:cs="Arial"/>
          <w:b/>
        </w:rPr>
        <w:t>Supplemental Fig. S</w:t>
      </w:r>
      <w:r w:rsidRPr="005E70BC">
        <w:rPr>
          <w:rFonts w:ascii="Arial" w:hAnsi="Arial" w:cs="Arial"/>
          <w:b/>
        </w:rPr>
        <w:t>6. The RS domains of all human SRSF proteins are affected by alternative splicing and other forms of sequence variation.</w:t>
      </w:r>
    </w:p>
    <w:p w14:paraId="48AB68E5" w14:textId="77777777" w:rsidR="00ED31AD" w:rsidRDefault="00ED31AD" w:rsidP="00ED31AD">
      <w:pPr>
        <w:spacing w:after="0" w:line="480" w:lineRule="auto"/>
        <w:rPr>
          <w:rFonts w:ascii="Arial" w:hAnsi="Arial" w:cs="Arial"/>
          <w:b/>
        </w:rPr>
      </w:pPr>
    </w:p>
    <w:p w14:paraId="72E3FDD1" w14:textId="77777777" w:rsidR="00ED31AD" w:rsidRPr="00291EFD" w:rsidRDefault="00ED31AD" w:rsidP="00ED31AD">
      <w:pPr>
        <w:spacing w:after="0" w:line="480" w:lineRule="auto"/>
      </w:pPr>
      <w:r>
        <w:rPr>
          <w:rFonts w:ascii="Arial" w:hAnsi="Arial" w:cs="Arial"/>
          <w:b/>
        </w:rPr>
        <w:t>Supplemental Fig. S7. Experimental coverage of known and new SR/SR-related proteins and their effects on splicing, gene expression, and transcript binding</w:t>
      </w:r>
      <w:r w:rsidRPr="005E70BC">
        <w:rPr>
          <w:rFonts w:ascii="Arial" w:hAnsi="Arial" w:cs="Arial"/>
          <w:b/>
        </w:rPr>
        <w:t xml:space="preserve">. </w:t>
      </w:r>
      <w:r>
        <w:rPr>
          <w:rFonts w:ascii="Arial" w:hAnsi="Arial" w:cs="Arial"/>
          <w:bCs/>
        </w:rPr>
        <w:t>(A) Percentage of new and known SR/SR-related proteins, as well as non-SR-related proteins, characterized in each type of experiment in the K562 or HepG2 cell lines. (B) Mean number of annotations for each characterized protein across different annotation categories.</w:t>
      </w:r>
      <w:r w:rsidRPr="008F1D1B">
        <w:rPr>
          <w:rFonts w:ascii="Arial" w:hAnsi="Arial" w:cs="Arial"/>
          <w:bCs/>
        </w:rPr>
        <w:t xml:space="preserve"> </w:t>
      </w:r>
      <w:r>
        <w:rPr>
          <w:rFonts w:ascii="Arial" w:hAnsi="Arial" w:cs="Arial"/>
          <w:bCs/>
        </w:rPr>
        <w:t xml:space="preserve">(C) Number of alternative splicing events affected upon knockdown of each RBP in either K562 or HepG2 cells, classified by type of alternative splicing (x-axis; </w:t>
      </w:r>
      <w:r w:rsidRPr="00042610">
        <w:rPr>
          <w:rFonts w:ascii="Arial" w:hAnsi="Arial" w:cs="Arial"/>
          <w:bCs/>
        </w:rPr>
        <w:t>SE: skipped exon, MXE: mutually exclusive exons, A5SS: alternative 5′ splice sites,</w:t>
      </w:r>
      <w:r>
        <w:rPr>
          <w:rFonts w:ascii="Arial" w:hAnsi="Arial" w:cs="Arial"/>
          <w:bCs/>
        </w:rPr>
        <w:t xml:space="preserve"> </w:t>
      </w:r>
      <w:r w:rsidRPr="00042610">
        <w:rPr>
          <w:rFonts w:ascii="Arial" w:hAnsi="Arial" w:cs="Arial"/>
          <w:bCs/>
        </w:rPr>
        <w:t>A3SS: alternative 3′ splice sites, RI: retained intron, and TANDEMUTR: tandem 3′UTR</w:t>
      </w:r>
      <w:r>
        <w:rPr>
          <w:rFonts w:ascii="Arial" w:hAnsi="Arial" w:cs="Arial"/>
          <w:bCs/>
        </w:rPr>
        <w:t>).</w:t>
      </w:r>
      <w:r w:rsidRPr="00042610">
        <w:rPr>
          <w:rFonts w:ascii="Arial" w:hAnsi="Arial" w:cs="Arial"/>
          <w:bCs/>
        </w:rPr>
        <w:t xml:space="preserve"> </w:t>
      </w:r>
      <w:r>
        <w:rPr>
          <w:rFonts w:ascii="Arial" w:hAnsi="Arial" w:cs="Arial"/>
          <w:bCs/>
        </w:rPr>
        <w:t xml:space="preserve">(D) Number of differentially expressed genes observed upon </w:t>
      </w:r>
      <w:r>
        <w:rPr>
          <w:rFonts w:ascii="Arial" w:hAnsi="Arial" w:cs="Arial"/>
          <w:bCs/>
        </w:rPr>
        <w:lastRenderedPageBreak/>
        <w:t xml:space="preserve">knockdown of each RBP. (E) Predicted number of transcripts bound by each RBP. Panels A-D were derived from Van Nostrand </w:t>
      </w:r>
      <w:r>
        <w:rPr>
          <w:rFonts w:ascii="Arial" w:hAnsi="Arial" w:cs="Arial"/>
          <w:bCs/>
          <w:i/>
          <w:iCs/>
        </w:rPr>
        <w:t>et al.</w:t>
      </w:r>
      <w:r>
        <w:rPr>
          <w:rFonts w:ascii="Arial" w:hAnsi="Arial" w:cs="Arial"/>
          <w:bCs/>
        </w:rPr>
        <w:t xml:space="preserve"> (2020), whereas panel E is derived from the RNAct database </w:t>
      </w:r>
      <w:r>
        <w:rPr>
          <w:rFonts w:ascii="Arial" w:hAnsi="Arial" w:cs="Arial"/>
          <w:bCs/>
        </w:rPr>
        <w:fldChar w:fldCharType="begin" w:fldLock="1"/>
      </w:r>
      <w:r>
        <w:rPr>
          <w:rFonts w:ascii="Arial" w:hAnsi="Arial" w:cs="Arial"/>
          <w:bCs/>
        </w:rPr>
        <w:instrText xml:space="preserve">ADDIN CSL_CITATION {"citationItems":[{"id":"ITEM-1","itemData":{"DOI":"10.1093/nar/gky967","ISSN":"1362-4962","PMID":"30445601","abstract":"Protein-RNA interactions are implicated in a number of physiological roles as well as diseases, with molecular mechanisms ranging from defects in RNA splicing, localization and translation to the formation of aggregates. Currently, </w:instrText>
      </w:r>
      <w:r>
        <w:rPr>
          <w:rFonts w:ascii="Cambria Math" w:hAnsi="Cambria Math" w:cs="Cambria Math"/>
          <w:bCs/>
        </w:rPr>
        <w:instrText>∼</w:instrText>
      </w:r>
      <w:r>
        <w:rPr>
          <w:rFonts w:ascii="Arial" w:hAnsi="Arial" w:cs="Arial"/>
          <w:bCs/>
        </w:rPr>
        <w:instrText xml:space="preserve">1400 human proteins have experimental evidence of RNA-binding activity. However, only </w:instrText>
      </w:r>
      <w:r>
        <w:rPr>
          <w:rFonts w:ascii="Cambria Math" w:hAnsi="Cambria Math" w:cs="Cambria Math"/>
          <w:bCs/>
        </w:rPr>
        <w:instrText>∼</w:instrText>
      </w:r>
      <w:r>
        <w:rPr>
          <w:rFonts w:ascii="Arial" w:hAnsi="Arial" w:cs="Arial"/>
          <w:bCs/>
        </w:rPr>
        <w:instrText>250 of these proteins currently have experimental data on their target RNAs from various sequencing-based methods such as eCLIP. To bridge this gap, we used an established, computationally expensive protein-RNA interaction prediction method, catRAPID, to populate a large database, RNAct. RNAct allows easy lookup of known and predicted interactions and enables global views of the human, mouse and yeast protein-RNA interactomes, expanding them in a genome-wide manner far beyond experimental data (http://rnact.crg.eu).","author":[{"dropping-particle":"","family":"Lang","given":"Benjamin","non-dropping-particle":"","parse-names":false,"suffix":""},{"dropping-particle":"","family":"Armaos","given":"Alexandros","non-dropping-particle":"","parse-names":false,"suffix":""},{"dropping-particle":"","family":"Tartaglia","given":"Gian G.","non-dropping-particle":"","parse-names":false,"suffix":""}],"container-title":"Nucleic acids research","id":"ITEM-1","issue":"D1","issued":{"date-parts":[["2019","1","8"]]},"page":"D601-D606","publisher":"Nucleic Acids Res","title":"RNAct: Protein-RNA interaction predictions for model organisms with supporting experimental data","type":"article-journal","volume":"47"},"uris":["http://www.mendeley.com/documents/?uuid=8fb4eecd-5900-3061-9e08-c20c78adc52f"]}],"mendeley":{"formattedCitation":"(Lang et al. 2019)","plainTextFormattedCitation":"(Lang et al. 2019)","previouslyFormattedCitation":"(Lang et al. 2019)"},"properties":{"noteIndex":0},"schema":"https://github.com/citation-style-language/schema/raw/master/csl-citation.json"}</w:instrText>
      </w:r>
      <w:r>
        <w:rPr>
          <w:rFonts w:ascii="Arial" w:hAnsi="Arial" w:cs="Arial"/>
          <w:bCs/>
        </w:rPr>
        <w:fldChar w:fldCharType="separate"/>
      </w:r>
      <w:r w:rsidRPr="00893EF5">
        <w:rPr>
          <w:rFonts w:ascii="Arial" w:hAnsi="Arial" w:cs="Arial"/>
          <w:bCs/>
          <w:noProof/>
        </w:rPr>
        <w:t>(Lang et al. 2019)</w:t>
      </w:r>
      <w:r>
        <w:rPr>
          <w:rFonts w:ascii="Arial" w:hAnsi="Arial" w:cs="Arial"/>
          <w:bCs/>
        </w:rPr>
        <w:fldChar w:fldCharType="end"/>
      </w:r>
      <w:r>
        <w:rPr>
          <w:rFonts w:ascii="Arial" w:hAnsi="Arial" w:cs="Arial"/>
          <w:bCs/>
        </w:rPr>
        <w:t>.</w:t>
      </w:r>
    </w:p>
    <w:p w14:paraId="2F8D38F5" w14:textId="77777777" w:rsidR="00ED31AD" w:rsidRDefault="00ED31AD" w:rsidP="00ED31AD">
      <w:pPr>
        <w:spacing w:after="0" w:line="480" w:lineRule="auto"/>
        <w:rPr>
          <w:rFonts w:ascii="Arial" w:hAnsi="Arial" w:cs="Arial"/>
          <w:b/>
        </w:rPr>
      </w:pPr>
    </w:p>
    <w:p w14:paraId="57CED68F" w14:textId="77777777" w:rsidR="00ED31AD" w:rsidRDefault="00ED31AD" w:rsidP="00ED31AD">
      <w:pPr>
        <w:spacing w:after="0" w:line="480" w:lineRule="auto"/>
        <w:rPr>
          <w:rFonts w:ascii="Arial" w:hAnsi="Arial" w:cs="Arial"/>
          <w:bCs/>
        </w:rPr>
      </w:pPr>
      <w:r>
        <w:rPr>
          <w:rFonts w:ascii="Arial" w:hAnsi="Arial" w:cs="Arial"/>
          <w:b/>
        </w:rPr>
        <w:t xml:space="preserve">Supplemental Fig. S8. </w:t>
      </w:r>
      <w:r w:rsidRPr="005E70BC">
        <w:rPr>
          <w:rFonts w:ascii="Arial" w:hAnsi="Arial" w:cs="Arial"/>
          <w:b/>
        </w:rPr>
        <w:t xml:space="preserve">Full composition analysis of RS domains. </w:t>
      </w:r>
      <w:r w:rsidRPr="005E70BC">
        <w:rPr>
          <w:rFonts w:ascii="Arial" w:hAnsi="Arial" w:cs="Arial"/>
          <w:bCs/>
        </w:rPr>
        <w:t xml:space="preserve">Boxplots depicting the percent composition of all 20 canonical amino acids within the RS domains </w:t>
      </w:r>
      <w:r>
        <w:rPr>
          <w:rFonts w:ascii="Arial" w:hAnsi="Arial" w:cs="Arial"/>
          <w:bCs/>
        </w:rPr>
        <w:t>from archaea, bacteria, eukaryotes, and viruses</w:t>
      </w:r>
      <w:r w:rsidRPr="005E70BC">
        <w:rPr>
          <w:rFonts w:ascii="Arial" w:hAnsi="Arial" w:cs="Arial"/>
          <w:bCs/>
        </w:rPr>
        <w:t>.</w:t>
      </w:r>
    </w:p>
    <w:p w14:paraId="350A17B2" w14:textId="77777777" w:rsidR="00ED31AD" w:rsidRDefault="00ED31AD" w:rsidP="00ED31AD">
      <w:pPr>
        <w:spacing w:after="0" w:line="480" w:lineRule="auto"/>
        <w:rPr>
          <w:rFonts w:ascii="Arial" w:hAnsi="Arial" w:cs="Arial"/>
          <w:bCs/>
        </w:rPr>
      </w:pPr>
    </w:p>
    <w:p w14:paraId="5F3BE925" w14:textId="77777777" w:rsidR="00ED31AD" w:rsidRDefault="00ED31AD" w:rsidP="00ED31AD">
      <w:pPr>
        <w:spacing w:after="0" w:line="480" w:lineRule="auto"/>
        <w:rPr>
          <w:rFonts w:ascii="Arial" w:hAnsi="Arial" w:cs="Arial"/>
          <w:bCs/>
        </w:rPr>
      </w:pPr>
      <w:r>
        <w:rPr>
          <w:rFonts w:ascii="Arial" w:hAnsi="Arial" w:cs="Arial"/>
          <w:b/>
        </w:rPr>
        <w:t>Supplemental Fig. S9. SR-related helicase proteins have consistent domain architectures and orthologs with high S+R content</w:t>
      </w:r>
      <w:r w:rsidRPr="005E70BC">
        <w:rPr>
          <w:rFonts w:ascii="Arial" w:hAnsi="Arial" w:cs="Arial"/>
          <w:b/>
        </w:rPr>
        <w:t xml:space="preserve">. </w:t>
      </w:r>
      <w:r>
        <w:rPr>
          <w:rFonts w:ascii="Arial" w:hAnsi="Arial" w:cs="Arial"/>
          <w:bCs/>
        </w:rPr>
        <w:t>Protein domain architecture for the identified SR-related helicases in archaea (A), bacteria (B), and eukaryota (C). RS domains of SR-related helicases are found almost exclusively at the C-terminus in archaea and bacteria but could be found at either terminus in eukaryotes (with some containing separate RS domains at both termini). (D) Comparison of the maximum S+R percent composition with a 20-residue window achieved by archaeal SR-related helicase orthologs versus all other archaeal proteins.</w:t>
      </w:r>
    </w:p>
    <w:p w14:paraId="186C1659" w14:textId="77777777" w:rsidR="00ED31AD" w:rsidRDefault="00ED31AD" w:rsidP="00ED31AD">
      <w:pPr>
        <w:spacing w:after="0" w:line="480" w:lineRule="auto"/>
        <w:rPr>
          <w:rFonts w:ascii="Arial" w:hAnsi="Arial" w:cs="Arial"/>
          <w:bCs/>
        </w:rPr>
      </w:pPr>
    </w:p>
    <w:p w14:paraId="05A20903" w14:textId="77777777" w:rsidR="00ED31AD" w:rsidRDefault="00ED31AD" w:rsidP="00ED31AD">
      <w:pPr>
        <w:spacing w:after="0" w:line="480" w:lineRule="auto"/>
        <w:rPr>
          <w:rFonts w:ascii="Arial" w:hAnsi="Arial" w:cs="Arial"/>
          <w:bCs/>
        </w:rPr>
      </w:pPr>
      <w:r>
        <w:rPr>
          <w:rFonts w:ascii="Arial" w:hAnsi="Arial" w:cs="Arial"/>
          <w:b/>
        </w:rPr>
        <w:t>Supplemental Fig. S10. SR-related coronavirus nucleocapsid proteins have consistent domain architectures and orthologs with high S+R content</w:t>
      </w:r>
      <w:r w:rsidRPr="005E70BC">
        <w:rPr>
          <w:rFonts w:ascii="Arial" w:hAnsi="Arial" w:cs="Arial"/>
          <w:b/>
        </w:rPr>
        <w:t xml:space="preserve">. </w:t>
      </w:r>
      <w:r>
        <w:rPr>
          <w:rFonts w:ascii="Arial" w:hAnsi="Arial" w:cs="Arial"/>
          <w:bCs/>
        </w:rPr>
        <w:t>(A) Comparison of the maximum S+R percent composition with a 20-residue window achieved by coronavirus nucleocapsid proteins versus all other coronavirus proteins. (B)</w:t>
      </w:r>
      <w:r w:rsidRPr="00CD5DDE">
        <w:rPr>
          <w:rFonts w:ascii="Arial" w:hAnsi="Arial" w:cs="Arial"/>
          <w:bCs/>
        </w:rPr>
        <w:t xml:space="preserve"> </w:t>
      </w:r>
      <w:r>
        <w:rPr>
          <w:rFonts w:ascii="Arial" w:hAnsi="Arial" w:cs="Arial"/>
          <w:bCs/>
        </w:rPr>
        <w:t>Protein domain architecture for coronavirus nucleocapsid proteins. Note that, although coronavirus nucleocapsid proteins are only associated with 1 Pfam annotation (“Corona_nucleoca”), these proteins generally have 2 canonical, functionally important structured domains, with the 2</w:t>
      </w:r>
      <w:r w:rsidRPr="00CA7674">
        <w:rPr>
          <w:rFonts w:ascii="Arial" w:hAnsi="Arial" w:cs="Arial"/>
          <w:bCs/>
          <w:vertAlign w:val="superscript"/>
        </w:rPr>
        <w:t>nd</w:t>
      </w:r>
      <w:r>
        <w:rPr>
          <w:rFonts w:ascii="Arial" w:hAnsi="Arial" w:cs="Arial"/>
          <w:bCs/>
        </w:rPr>
        <w:t xml:space="preserve"> structured domain on the C-terminal side of the RS domain </w:t>
      </w:r>
      <w:r>
        <w:rPr>
          <w:rFonts w:ascii="Arial" w:hAnsi="Arial" w:cs="Arial"/>
          <w:bCs/>
        </w:rPr>
        <w:fldChar w:fldCharType="begin" w:fldLock="1"/>
      </w:r>
      <w:r>
        <w:rPr>
          <w:rFonts w:ascii="Arial" w:hAnsi="Arial" w:cs="Arial"/>
          <w:bCs/>
        </w:rPr>
        <w:instrText>ADDIN CSL_CITATION {"citationItems":[{"id":"ITEM-1","itemData":{"DOI":"10.1016/j.jbc.2022.101677","ISBN":"2022.101677","ISSN":"0021-9258","abstract":"Abstract In response to the recent SARS-CoV-2 pandemic, a number of labs across the world have re-allocated their time and resources to better our understanding of the virus. For some viruses, including SARS-CoV-2, viral proteins can undergo phase separation: a biophysical process often related to the partitioning of protein and RNA into membraneless organelles in vivo. In this review we discuss emerging observations of phase separation by the SARS-CoV-2 nucleocapsid (N) protein – an essential viral protein required for viral replication – and the possible in vivo functions that have been proposed for N-protein phase separation, including viral replication, viral genomic RNA packaging, and modulation of host-cell response to infection. Additionally, since a relatively large number of studies examining SARS-CoV-2 N-protein phase separation have been published in a short span of time, we take advantage of this situation to compare results from similar experiments across studies. Our evaluation highlights potential strengths and pitfalls of drawing conclusions from a single set of experiments, as well as the value of publishing overlapping scientific observations performed simultaneously by multiple labs.","author":[{"dropping-particle":"","family":"Cascarina","given":"Sean M.","non-dropping-particle":"","parse-names":false,"suffix":""},{"dropping-particle":"","family":"Ross","given":"Eric D.","non-dropping-particle":"","parse-names":false,"suffix":""}],"container-title":"Journal of Biological Chemistry","id":"ITEM-1","issued":{"date-parts":[["2022","2"]]},"page":"101677","publisher":"Elsevier","title":"Phase Separation by the SARS-CoV-2 Nucleocapsid Protein: Consensus and Open Questions","type":"article-journal"},"uris":["http://www.mendeley.com/documents/?uuid=17340fad-5120-358b-bd0b-f9a18ed2b4d6"]}],"mendeley":{"formattedCitation":"(Cascarina and Ross 2022)","plainTextFormattedCitation":"(Cascarina and Ross 2022)","previouslyFormattedCitation":"(Cascarina and Ross 2022)"},"properties":{"noteIndex":0},"schema":"https://github.com/citation-style-language/schema/raw/master/csl-citation.json"}</w:instrText>
      </w:r>
      <w:r>
        <w:rPr>
          <w:rFonts w:ascii="Arial" w:hAnsi="Arial" w:cs="Arial"/>
          <w:bCs/>
        </w:rPr>
        <w:fldChar w:fldCharType="separate"/>
      </w:r>
      <w:r w:rsidRPr="007659BC">
        <w:rPr>
          <w:rFonts w:ascii="Arial" w:hAnsi="Arial" w:cs="Arial"/>
          <w:bCs/>
          <w:noProof/>
        </w:rPr>
        <w:t>(Cascarina and Ross 2022)</w:t>
      </w:r>
      <w:r>
        <w:rPr>
          <w:rFonts w:ascii="Arial" w:hAnsi="Arial" w:cs="Arial"/>
          <w:bCs/>
        </w:rPr>
        <w:fldChar w:fldCharType="end"/>
      </w:r>
      <w:r>
        <w:rPr>
          <w:rFonts w:ascii="Arial" w:hAnsi="Arial" w:cs="Arial"/>
          <w:bCs/>
        </w:rPr>
        <w:t>.</w:t>
      </w:r>
    </w:p>
    <w:p w14:paraId="34405FCE" w14:textId="77777777" w:rsidR="00ED31AD" w:rsidRDefault="00ED31AD" w:rsidP="00ED31AD">
      <w:pPr>
        <w:spacing w:after="0" w:line="480" w:lineRule="auto"/>
        <w:rPr>
          <w:rFonts w:ascii="Arial" w:hAnsi="Arial" w:cs="Arial"/>
          <w:bCs/>
        </w:rPr>
      </w:pPr>
    </w:p>
    <w:p w14:paraId="24A81FA7" w14:textId="77777777" w:rsidR="00ED31AD" w:rsidRPr="00106509" w:rsidRDefault="00ED31AD" w:rsidP="00ED31AD">
      <w:pPr>
        <w:spacing w:after="0" w:line="480" w:lineRule="auto"/>
        <w:rPr>
          <w:rFonts w:ascii="Arial" w:hAnsi="Arial" w:cs="Arial"/>
          <w:bCs/>
        </w:rPr>
      </w:pPr>
      <w:r>
        <w:rPr>
          <w:rFonts w:ascii="Arial" w:hAnsi="Arial" w:cs="Arial"/>
          <w:b/>
        </w:rPr>
        <w:lastRenderedPageBreak/>
        <w:t>Supplemental Fig. S11. Pfam annotation frequencies among non-RBP SR-related proteins in humans</w:t>
      </w:r>
      <w:r w:rsidRPr="005E70BC">
        <w:rPr>
          <w:rFonts w:ascii="Arial" w:hAnsi="Arial" w:cs="Arial"/>
          <w:b/>
        </w:rPr>
        <w:t>.</w:t>
      </w:r>
    </w:p>
    <w:p w14:paraId="60D31DE3" w14:textId="77777777" w:rsidR="00ED31AD" w:rsidRPr="005E70BC" w:rsidRDefault="00ED31AD" w:rsidP="00ED31AD">
      <w:pPr>
        <w:spacing w:after="0" w:line="480" w:lineRule="auto"/>
        <w:rPr>
          <w:rFonts w:ascii="Arial" w:hAnsi="Arial" w:cs="Arial"/>
          <w:bCs/>
        </w:rPr>
      </w:pPr>
    </w:p>
    <w:p w14:paraId="1E2E6D9A" w14:textId="77777777" w:rsidR="00ED31AD" w:rsidRPr="005E70BC" w:rsidRDefault="00ED31AD" w:rsidP="00ED31AD">
      <w:pPr>
        <w:spacing w:after="0" w:line="480" w:lineRule="auto"/>
        <w:rPr>
          <w:rFonts w:ascii="Arial" w:hAnsi="Arial" w:cs="Arial"/>
          <w:bCs/>
        </w:rPr>
      </w:pPr>
      <w:r>
        <w:rPr>
          <w:rFonts w:ascii="Arial" w:hAnsi="Arial" w:cs="Arial"/>
          <w:b/>
        </w:rPr>
        <w:t>Supplemental Table S</w:t>
      </w:r>
      <w:r w:rsidRPr="005E70BC">
        <w:rPr>
          <w:rFonts w:ascii="Arial" w:hAnsi="Arial" w:cs="Arial"/>
          <w:b/>
        </w:rPr>
        <w:t>1. RS domains and associated characteristics for human proteins.</w:t>
      </w:r>
      <w:r w:rsidRPr="005E70BC">
        <w:rPr>
          <w:rFonts w:ascii="Arial" w:hAnsi="Arial" w:cs="Arial"/>
          <w:bCs/>
        </w:rPr>
        <w:t xml:space="preserve"> Contains information on RS domain-containing proteins, RS domain boundaries, the composition thresholds with which the protein was identified, whether the protein is classified as an RBP, SR/RS dipeptide counts within the RS domain, and PTMs mapping to the RS domains.</w:t>
      </w:r>
    </w:p>
    <w:p w14:paraId="762F6224" w14:textId="77777777" w:rsidR="00ED31AD" w:rsidRPr="005E70BC" w:rsidRDefault="00ED31AD" w:rsidP="00ED31AD">
      <w:pPr>
        <w:spacing w:after="0" w:line="480" w:lineRule="auto"/>
        <w:rPr>
          <w:rFonts w:ascii="Arial" w:hAnsi="Arial" w:cs="Arial"/>
          <w:bCs/>
        </w:rPr>
      </w:pPr>
    </w:p>
    <w:p w14:paraId="12D4FDEF" w14:textId="77777777" w:rsidR="00ED31AD" w:rsidRPr="005E70BC" w:rsidRDefault="00ED31AD" w:rsidP="00ED31AD">
      <w:pPr>
        <w:spacing w:after="0" w:line="480" w:lineRule="auto"/>
        <w:rPr>
          <w:rFonts w:ascii="Arial" w:hAnsi="Arial" w:cs="Arial"/>
          <w:bCs/>
        </w:rPr>
      </w:pPr>
      <w:r>
        <w:rPr>
          <w:rFonts w:ascii="Arial" w:hAnsi="Arial" w:cs="Arial"/>
          <w:b/>
        </w:rPr>
        <w:t>Supplemental Table S</w:t>
      </w:r>
      <w:r w:rsidRPr="005E70BC">
        <w:rPr>
          <w:rFonts w:ascii="Arial" w:hAnsi="Arial" w:cs="Arial"/>
          <w:b/>
        </w:rPr>
        <w:t>2. GO term analysis for the previously known SR/SR-related proteins.</w:t>
      </w:r>
      <w:r w:rsidRPr="005E70BC">
        <w:rPr>
          <w:rFonts w:ascii="Arial" w:hAnsi="Arial" w:cs="Arial"/>
          <w:bCs/>
        </w:rPr>
        <w:t xml:space="preserve"> The set of 52 proteins defined as SR/SR-related proteins [</w:t>
      </w:r>
      <w:r w:rsidRPr="005E70BC">
        <w:rPr>
          <w:rFonts w:ascii="Arial" w:hAnsi="Arial" w:cs="Arial"/>
          <w:bCs/>
        </w:rPr>
        <w:fldChar w:fldCharType="begin" w:fldLock="1"/>
      </w:r>
      <w:r>
        <w:rPr>
          <w:rFonts w:ascii="Arial" w:hAnsi="Arial" w:cs="Arial"/>
          <w:bCs/>
        </w:rPr>
        <w:instrText>ADDIN CSL_CITATION {"citationItems":[{"id":"ITEM-1","itemData":{"DOI":"10.1042/BJ20081501","ISSN":"02646021","PMID":"19061484","abstract":"The SR protein family comprises a number of phylogenetically conserved and structurally related proteins with a characteristic domain rich in arginine and serine residues, known as the RS domain. They play significant roles in constitutive pre-mRNA splicing and are also important regulators of alternative splicing. In addition they participate in post-splicing activities, such as mRNA nuclear export, nonsense-mediated mRNA decay and mRNA translation. These wide-ranging roles of SR proteins highlight their importance as pivotal regulators of mRNA metabolism, and if these functions are disrupted, developmental defects or disease may result. Furthermore, animal models have shown a highly specific, non-redundant role for individual SR proteins in the regulation of developmental processes. Here, we will review the current literature to demonstrate how SR proteins are emerging as one of the master regulators of gene expression. © The Authors Journal compilation.","author":[{"dropping-particle":"","family":"Long","given":"Jennifer C.","non-dropping-particle":"","parse-names":false,"suffix":""},{"dropping-particle":"","family":"Caceres","given":"Javier F.","non-dropping-particle":"","parse-names":false,"suffix":""}],"container-title":"Biochemical Journal","id":"ITEM-1","issue":"1","issued":{"date-parts":[["2009"]]},"page":"15-27","title":"The SR protein family of splicing factors: Master regulators of gene expression","type":"article","volume":"417"},"uris":["http://www.mendeley.com/documents/?uuid=376d2d6c-cb62-420f-bf41-76cdf8d34061"]}],"mendeley":{"formattedCitation":"(Long and Caceres 2009)","plainTextFormattedCitation":"(Long and Caceres 2009)","previouslyFormattedCitation":"(Long and Caceres 2009)"},"properties":{"noteIndex":0},"schema":"https://github.com/citation-style-language/schema/raw/master/csl-citation.json"}</w:instrText>
      </w:r>
      <w:r w:rsidRPr="005E70BC">
        <w:rPr>
          <w:rFonts w:ascii="Arial" w:hAnsi="Arial" w:cs="Arial"/>
          <w:bCs/>
        </w:rPr>
        <w:fldChar w:fldCharType="separate"/>
      </w:r>
      <w:r w:rsidRPr="005E70BC">
        <w:rPr>
          <w:rFonts w:ascii="Arial" w:hAnsi="Arial" w:cs="Arial"/>
          <w:bCs/>
          <w:noProof/>
        </w:rPr>
        <w:t>(Long and Caceres 2009)</w:t>
      </w:r>
      <w:r w:rsidRPr="005E70BC">
        <w:rPr>
          <w:rFonts w:ascii="Arial" w:hAnsi="Arial" w:cs="Arial"/>
          <w:bCs/>
        </w:rPr>
        <w:fldChar w:fldCharType="end"/>
      </w:r>
      <w:r w:rsidRPr="005E70BC">
        <w:rPr>
          <w:rFonts w:ascii="Arial" w:hAnsi="Arial" w:cs="Arial"/>
          <w:bCs/>
        </w:rPr>
        <w:t xml:space="preserve">; </w:t>
      </w:r>
      <w:r>
        <w:rPr>
          <w:rFonts w:ascii="Arial" w:hAnsi="Arial" w:cs="Arial"/>
          <w:bCs/>
        </w:rPr>
        <w:t>see</w:t>
      </w:r>
      <w:r w:rsidRPr="005E70BC">
        <w:rPr>
          <w:rFonts w:ascii="Arial" w:hAnsi="Arial" w:cs="Arial"/>
          <w:bCs/>
        </w:rPr>
        <w:t xml:space="preserve"> Fig 1C] were evaluated for GO term enrichment.</w:t>
      </w:r>
    </w:p>
    <w:p w14:paraId="101E813C" w14:textId="77777777" w:rsidR="00ED31AD" w:rsidRPr="005E70BC" w:rsidRDefault="00ED31AD" w:rsidP="00ED31AD">
      <w:pPr>
        <w:spacing w:after="0" w:line="480" w:lineRule="auto"/>
        <w:rPr>
          <w:rFonts w:ascii="Arial" w:hAnsi="Arial" w:cs="Arial"/>
          <w:bCs/>
        </w:rPr>
      </w:pPr>
    </w:p>
    <w:p w14:paraId="7D50923E" w14:textId="77777777" w:rsidR="00ED31AD" w:rsidRPr="005E70BC" w:rsidRDefault="00ED31AD" w:rsidP="00ED31AD">
      <w:pPr>
        <w:spacing w:after="0" w:line="480" w:lineRule="auto"/>
        <w:rPr>
          <w:rFonts w:ascii="Arial" w:hAnsi="Arial" w:cs="Arial"/>
        </w:rPr>
      </w:pPr>
      <w:r>
        <w:rPr>
          <w:rFonts w:ascii="Arial" w:hAnsi="Arial" w:cs="Arial"/>
          <w:b/>
        </w:rPr>
        <w:t>Supplemental Table S</w:t>
      </w:r>
      <w:r w:rsidRPr="005E70BC">
        <w:rPr>
          <w:rFonts w:ascii="Arial" w:hAnsi="Arial" w:cs="Arial"/>
          <w:b/>
        </w:rPr>
        <w:t>3. GO term analysis for human proteins with comparable S-rich-only domains.</w:t>
      </w:r>
    </w:p>
    <w:p w14:paraId="17073E40" w14:textId="77777777" w:rsidR="00ED31AD" w:rsidRPr="005E70BC" w:rsidRDefault="00ED31AD" w:rsidP="00ED31AD">
      <w:pPr>
        <w:spacing w:after="0" w:line="480" w:lineRule="auto"/>
        <w:rPr>
          <w:rFonts w:ascii="Arial" w:hAnsi="Arial" w:cs="Arial"/>
        </w:rPr>
      </w:pPr>
    </w:p>
    <w:p w14:paraId="0BEBDC1E" w14:textId="77777777" w:rsidR="00ED31AD" w:rsidRPr="005E70BC" w:rsidRDefault="00ED31AD" w:rsidP="00ED31AD">
      <w:pPr>
        <w:spacing w:after="0" w:line="480" w:lineRule="auto"/>
        <w:rPr>
          <w:rFonts w:ascii="Arial" w:hAnsi="Arial" w:cs="Arial"/>
          <w:bCs/>
        </w:rPr>
      </w:pPr>
      <w:r>
        <w:rPr>
          <w:rFonts w:ascii="Arial" w:hAnsi="Arial" w:cs="Arial"/>
          <w:b/>
        </w:rPr>
        <w:t>Supplemental Table S</w:t>
      </w:r>
      <w:r w:rsidRPr="005E70BC">
        <w:rPr>
          <w:rFonts w:ascii="Arial" w:hAnsi="Arial" w:cs="Arial"/>
          <w:b/>
        </w:rPr>
        <w:t>4. GO term analysis for human proteins with comparable R-rich-only domains.</w:t>
      </w:r>
    </w:p>
    <w:p w14:paraId="72682D95" w14:textId="77777777" w:rsidR="00ED31AD" w:rsidRPr="005E70BC" w:rsidRDefault="00ED31AD" w:rsidP="00ED31AD">
      <w:pPr>
        <w:spacing w:after="0" w:line="480" w:lineRule="auto"/>
        <w:rPr>
          <w:rFonts w:ascii="Arial" w:hAnsi="Arial" w:cs="Arial"/>
          <w:bCs/>
        </w:rPr>
      </w:pPr>
    </w:p>
    <w:p w14:paraId="21A9A04C" w14:textId="77777777" w:rsidR="00ED31AD" w:rsidRPr="005E70BC" w:rsidRDefault="00ED31AD" w:rsidP="00ED31AD">
      <w:pPr>
        <w:spacing w:after="0" w:line="480" w:lineRule="auto"/>
        <w:rPr>
          <w:rFonts w:ascii="Arial" w:hAnsi="Arial" w:cs="Arial"/>
          <w:bCs/>
        </w:rPr>
      </w:pPr>
      <w:r>
        <w:rPr>
          <w:rFonts w:ascii="Arial" w:hAnsi="Arial" w:cs="Arial"/>
          <w:b/>
        </w:rPr>
        <w:t>Supplemental Table S</w:t>
      </w:r>
      <w:r w:rsidRPr="005E70BC">
        <w:rPr>
          <w:rFonts w:ascii="Arial" w:hAnsi="Arial" w:cs="Arial"/>
          <w:b/>
        </w:rPr>
        <w:t>5. Proteins identified at each S+R combined composition threshold.</w:t>
      </w:r>
      <w:r w:rsidRPr="005E70BC">
        <w:rPr>
          <w:rFonts w:ascii="Arial" w:hAnsi="Arial" w:cs="Arial"/>
          <w:bCs/>
        </w:rPr>
        <w:t xml:space="preserve"> The numbers of proteins, along with the associated protein identifiers, for each Venn diagram section in </w:t>
      </w:r>
      <w:r>
        <w:rPr>
          <w:rFonts w:ascii="Arial" w:hAnsi="Arial" w:cs="Arial"/>
          <w:bCs/>
        </w:rPr>
        <w:t xml:space="preserve">Supplemental </w:t>
      </w:r>
      <w:r w:rsidRPr="005E70BC">
        <w:rPr>
          <w:rFonts w:ascii="Arial" w:hAnsi="Arial" w:cs="Arial"/>
          <w:bCs/>
        </w:rPr>
        <w:t>Fig</w:t>
      </w:r>
      <w:r>
        <w:rPr>
          <w:rFonts w:ascii="Arial" w:hAnsi="Arial" w:cs="Arial"/>
          <w:bCs/>
        </w:rPr>
        <w:t>.</w:t>
      </w:r>
      <w:r w:rsidRPr="005E70BC">
        <w:rPr>
          <w:rFonts w:ascii="Arial" w:hAnsi="Arial" w:cs="Arial"/>
          <w:bCs/>
        </w:rPr>
        <w:t xml:space="preserve"> </w:t>
      </w:r>
      <w:r>
        <w:rPr>
          <w:rFonts w:ascii="Arial" w:hAnsi="Arial" w:cs="Arial"/>
          <w:bCs/>
        </w:rPr>
        <w:t>S</w:t>
      </w:r>
      <w:r w:rsidRPr="005E70BC">
        <w:rPr>
          <w:rFonts w:ascii="Arial" w:hAnsi="Arial" w:cs="Arial"/>
          <w:bCs/>
        </w:rPr>
        <w:t>2A are indicated for each S+R combined composition threshold.</w:t>
      </w:r>
    </w:p>
    <w:p w14:paraId="03773E22" w14:textId="77777777" w:rsidR="00ED31AD" w:rsidRPr="005E70BC" w:rsidRDefault="00ED31AD" w:rsidP="00ED31AD">
      <w:pPr>
        <w:spacing w:after="0" w:line="480" w:lineRule="auto"/>
        <w:rPr>
          <w:rFonts w:ascii="Arial" w:hAnsi="Arial" w:cs="Arial"/>
          <w:b/>
        </w:rPr>
      </w:pPr>
    </w:p>
    <w:p w14:paraId="10974C83" w14:textId="77777777" w:rsidR="00ED31AD" w:rsidRPr="005E70BC" w:rsidRDefault="00ED31AD" w:rsidP="00ED31AD">
      <w:pPr>
        <w:spacing w:after="0" w:line="480" w:lineRule="auto"/>
        <w:rPr>
          <w:rFonts w:ascii="Arial" w:hAnsi="Arial" w:cs="Arial"/>
          <w:b/>
        </w:rPr>
      </w:pPr>
      <w:r>
        <w:rPr>
          <w:rFonts w:ascii="Arial" w:hAnsi="Arial" w:cs="Arial"/>
          <w:b/>
        </w:rPr>
        <w:t>Supplemental Table S</w:t>
      </w:r>
      <w:r w:rsidRPr="005E70BC">
        <w:rPr>
          <w:rFonts w:ascii="Arial" w:hAnsi="Arial" w:cs="Arial"/>
          <w:b/>
        </w:rPr>
        <w:t>6. Comparison of GO term enrichment for SR-related proteins identified with a 60%, 65%, and 70% S+R combined composition threshold.</w:t>
      </w:r>
    </w:p>
    <w:p w14:paraId="175EECDF" w14:textId="77777777" w:rsidR="00ED31AD" w:rsidRPr="005E70BC" w:rsidRDefault="00ED31AD" w:rsidP="00ED31AD">
      <w:pPr>
        <w:spacing w:after="0" w:line="480" w:lineRule="auto"/>
        <w:rPr>
          <w:rFonts w:ascii="Arial" w:hAnsi="Arial" w:cs="Arial"/>
          <w:b/>
        </w:rPr>
      </w:pPr>
    </w:p>
    <w:p w14:paraId="2FB1F217" w14:textId="77777777" w:rsidR="00ED31AD" w:rsidRPr="005E70BC" w:rsidRDefault="00ED31AD" w:rsidP="00ED31AD">
      <w:pPr>
        <w:spacing w:after="0" w:line="480" w:lineRule="auto"/>
        <w:rPr>
          <w:rFonts w:ascii="Arial" w:hAnsi="Arial" w:cs="Arial"/>
          <w:bCs/>
        </w:rPr>
      </w:pPr>
      <w:r>
        <w:rPr>
          <w:rFonts w:ascii="Arial" w:hAnsi="Arial" w:cs="Arial"/>
          <w:b/>
        </w:rPr>
        <w:lastRenderedPageBreak/>
        <w:t>Supplemental Table S</w:t>
      </w:r>
      <w:r w:rsidRPr="005E70BC">
        <w:rPr>
          <w:rFonts w:ascii="Arial" w:hAnsi="Arial" w:cs="Arial"/>
          <w:b/>
        </w:rPr>
        <w:t xml:space="preserve">7. Mapping of RS domains across all human protein isoforms. </w:t>
      </w:r>
      <w:r w:rsidRPr="005E70BC">
        <w:rPr>
          <w:rFonts w:ascii="Arial" w:hAnsi="Arial" w:cs="Arial"/>
          <w:bCs/>
        </w:rPr>
        <w:t>Contains RS domain boundaries for all human protein isoforms, as well as binary indicators (0 or 1) of whether all protein isoforms contain an RS domain and whether all extant RS domains perfectly align for each isoform.</w:t>
      </w:r>
    </w:p>
    <w:p w14:paraId="58A13658" w14:textId="77777777" w:rsidR="00ED31AD" w:rsidRPr="005E70BC" w:rsidRDefault="00ED31AD" w:rsidP="00ED31AD">
      <w:pPr>
        <w:spacing w:after="0" w:line="480" w:lineRule="auto"/>
        <w:rPr>
          <w:rFonts w:ascii="Arial" w:hAnsi="Arial" w:cs="Arial"/>
          <w:b/>
        </w:rPr>
      </w:pPr>
    </w:p>
    <w:p w14:paraId="3BAEAD94" w14:textId="77777777" w:rsidR="00ED31AD" w:rsidRPr="005E70BC" w:rsidRDefault="00ED31AD" w:rsidP="00ED31AD">
      <w:pPr>
        <w:spacing w:after="0" w:line="480" w:lineRule="auto"/>
        <w:rPr>
          <w:rFonts w:ascii="Arial" w:hAnsi="Arial" w:cs="Arial"/>
          <w:b/>
        </w:rPr>
      </w:pPr>
      <w:r>
        <w:rPr>
          <w:rFonts w:ascii="Arial" w:hAnsi="Arial" w:cs="Arial"/>
          <w:b/>
        </w:rPr>
        <w:t>Supplemental Table S</w:t>
      </w:r>
      <w:r w:rsidRPr="005E70BC">
        <w:rPr>
          <w:rFonts w:ascii="Arial" w:hAnsi="Arial" w:cs="Arial"/>
          <w:b/>
        </w:rPr>
        <w:t>8. RS domains and Pfam annotations among SR-related archaeal proteins.</w:t>
      </w:r>
    </w:p>
    <w:p w14:paraId="3745D7EA" w14:textId="77777777" w:rsidR="00ED31AD" w:rsidRPr="005E70BC" w:rsidRDefault="00ED31AD" w:rsidP="00ED31AD">
      <w:pPr>
        <w:spacing w:after="0" w:line="480" w:lineRule="auto"/>
        <w:rPr>
          <w:rFonts w:ascii="Arial" w:hAnsi="Arial" w:cs="Arial"/>
          <w:b/>
        </w:rPr>
      </w:pPr>
    </w:p>
    <w:p w14:paraId="0D78FAFC" w14:textId="77777777" w:rsidR="00ED31AD" w:rsidRPr="005E70BC" w:rsidRDefault="00ED31AD" w:rsidP="00ED31AD">
      <w:pPr>
        <w:spacing w:after="0" w:line="480" w:lineRule="auto"/>
        <w:rPr>
          <w:rFonts w:ascii="Arial" w:hAnsi="Arial" w:cs="Arial"/>
          <w:b/>
        </w:rPr>
      </w:pPr>
      <w:r>
        <w:rPr>
          <w:rFonts w:ascii="Arial" w:hAnsi="Arial" w:cs="Arial"/>
          <w:b/>
        </w:rPr>
        <w:t>Supplemental Table S</w:t>
      </w:r>
      <w:r w:rsidRPr="005E70BC">
        <w:rPr>
          <w:rFonts w:ascii="Arial" w:hAnsi="Arial" w:cs="Arial"/>
          <w:b/>
        </w:rPr>
        <w:t>9. RS domains and Pfam annotations among SR-related bacterial proteins.</w:t>
      </w:r>
    </w:p>
    <w:p w14:paraId="75415A41" w14:textId="77777777" w:rsidR="00ED31AD" w:rsidRPr="005E70BC" w:rsidRDefault="00ED31AD" w:rsidP="00ED31AD">
      <w:pPr>
        <w:spacing w:after="0" w:line="480" w:lineRule="auto"/>
        <w:rPr>
          <w:rFonts w:ascii="Arial" w:hAnsi="Arial" w:cs="Arial"/>
          <w:b/>
        </w:rPr>
      </w:pPr>
      <w:r w:rsidRPr="005E70BC">
        <w:rPr>
          <w:rFonts w:ascii="Arial" w:hAnsi="Arial" w:cs="Arial"/>
          <w:b/>
        </w:rPr>
        <w:br/>
      </w:r>
      <w:r>
        <w:rPr>
          <w:rFonts w:ascii="Arial" w:hAnsi="Arial" w:cs="Arial"/>
          <w:b/>
        </w:rPr>
        <w:t>Supplemental Table S</w:t>
      </w:r>
      <w:r w:rsidRPr="005E70BC">
        <w:rPr>
          <w:rFonts w:ascii="Arial" w:hAnsi="Arial" w:cs="Arial"/>
          <w:b/>
        </w:rPr>
        <w:t xml:space="preserve">10. RS domains and Pfam annotations among </w:t>
      </w:r>
      <w:r>
        <w:rPr>
          <w:rFonts w:ascii="Arial" w:hAnsi="Arial" w:cs="Arial"/>
          <w:b/>
        </w:rPr>
        <w:t>SR/</w:t>
      </w:r>
      <w:r w:rsidRPr="005E70BC">
        <w:rPr>
          <w:rFonts w:ascii="Arial" w:hAnsi="Arial" w:cs="Arial"/>
          <w:b/>
        </w:rPr>
        <w:t>SR-related eukaryotic proteins.</w:t>
      </w:r>
    </w:p>
    <w:p w14:paraId="67305F1B" w14:textId="77777777" w:rsidR="00ED31AD" w:rsidRPr="005E70BC" w:rsidRDefault="00ED31AD" w:rsidP="00ED31AD">
      <w:pPr>
        <w:spacing w:after="0" w:line="480" w:lineRule="auto"/>
        <w:rPr>
          <w:rFonts w:ascii="Arial" w:hAnsi="Arial" w:cs="Arial"/>
          <w:b/>
        </w:rPr>
      </w:pPr>
    </w:p>
    <w:p w14:paraId="45BD7370" w14:textId="77777777" w:rsidR="00ED31AD" w:rsidRPr="005E70BC" w:rsidRDefault="00ED31AD" w:rsidP="00ED31AD">
      <w:pPr>
        <w:spacing w:after="0" w:line="480" w:lineRule="auto"/>
        <w:rPr>
          <w:rFonts w:ascii="Arial" w:hAnsi="Arial" w:cs="Arial"/>
          <w:b/>
        </w:rPr>
      </w:pPr>
      <w:r>
        <w:rPr>
          <w:rFonts w:ascii="Arial" w:hAnsi="Arial" w:cs="Arial"/>
          <w:b/>
        </w:rPr>
        <w:t>Supplemental Table S</w:t>
      </w:r>
      <w:r w:rsidRPr="005E70BC">
        <w:rPr>
          <w:rFonts w:ascii="Arial" w:hAnsi="Arial" w:cs="Arial"/>
          <w:b/>
        </w:rPr>
        <w:t>11. RS domains and Pfam annotations among SR-related viral proteins.</w:t>
      </w:r>
    </w:p>
    <w:p w14:paraId="1002675B" w14:textId="77777777" w:rsidR="00ED31AD" w:rsidRPr="005E70BC" w:rsidRDefault="00ED31AD" w:rsidP="00ED31AD">
      <w:pPr>
        <w:spacing w:after="0" w:line="480" w:lineRule="auto"/>
        <w:rPr>
          <w:rFonts w:ascii="Arial" w:hAnsi="Arial" w:cs="Arial"/>
          <w:b/>
        </w:rPr>
      </w:pPr>
    </w:p>
    <w:p w14:paraId="4743D577" w14:textId="77777777" w:rsidR="00ED31AD" w:rsidRDefault="00ED31AD" w:rsidP="00ED31AD">
      <w:pPr>
        <w:spacing w:after="0" w:line="480" w:lineRule="auto"/>
        <w:rPr>
          <w:rFonts w:ascii="Arial" w:hAnsi="Arial" w:cs="Arial"/>
          <w:b/>
        </w:rPr>
      </w:pPr>
      <w:r>
        <w:rPr>
          <w:rFonts w:ascii="Arial" w:hAnsi="Arial" w:cs="Arial"/>
          <w:b/>
        </w:rPr>
        <w:t>Supplemental Table S</w:t>
      </w:r>
      <w:r w:rsidRPr="005E70BC">
        <w:rPr>
          <w:rFonts w:ascii="Arial" w:hAnsi="Arial" w:cs="Arial"/>
          <w:b/>
        </w:rPr>
        <w:t>12. Statistical comparison of top 10 Pfam annotations among SR/SR-related proteins relative to S-rich-only or R-rich-only proteins.</w:t>
      </w:r>
    </w:p>
    <w:p w14:paraId="1061140B" w14:textId="77777777" w:rsidR="00ED31AD" w:rsidRDefault="00ED31AD" w:rsidP="00ED31AD">
      <w:pPr>
        <w:spacing w:after="0" w:line="480" w:lineRule="auto"/>
        <w:rPr>
          <w:rFonts w:ascii="Arial" w:hAnsi="Arial" w:cs="Arial"/>
          <w:b/>
        </w:rPr>
      </w:pPr>
    </w:p>
    <w:p w14:paraId="774AAD5B" w14:textId="77777777" w:rsidR="00ED31AD" w:rsidRDefault="00ED31AD" w:rsidP="00ED31AD">
      <w:pPr>
        <w:spacing w:after="0" w:line="480" w:lineRule="auto"/>
        <w:rPr>
          <w:rFonts w:ascii="Arial" w:hAnsi="Arial" w:cs="Arial"/>
          <w:bCs/>
        </w:rPr>
      </w:pPr>
      <w:r>
        <w:rPr>
          <w:rFonts w:ascii="Arial" w:hAnsi="Arial" w:cs="Arial"/>
          <w:b/>
        </w:rPr>
        <w:t>Supplemental Table S13</w:t>
      </w:r>
      <w:r w:rsidRPr="005E70BC">
        <w:rPr>
          <w:rFonts w:ascii="Arial" w:hAnsi="Arial" w:cs="Arial"/>
          <w:b/>
        </w:rPr>
        <w:t xml:space="preserve">. </w:t>
      </w:r>
      <w:r>
        <w:rPr>
          <w:rFonts w:ascii="Arial" w:hAnsi="Arial" w:cs="Arial"/>
          <w:b/>
        </w:rPr>
        <w:t>Extended composition scoring for archaeal proteins</w:t>
      </w:r>
      <w:r w:rsidRPr="005E70BC">
        <w:rPr>
          <w:rFonts w:ascii="Arial" w:hAnsi="Arial" w:cs="Arial"/>
          <w:b/>
        </w:rPr>
        <w:t xml:space="preserve">. </w:t>
      </w:r>
      <w:r>
        <w:rPr>
          <w:rFonts w:ascii="Arial" w:hAnsi="Arial" w:cs="Arial"/>
          <w:bCs/>
        </w:rPr>
        <w:t>All archaeal proteins were scored based on the maximum S+R percent composition within a 20-, 30-, 40-, and 50-residue window for each protein</w:t>
      </w:r>
      <w:r w:rsidRPr="005E70BC">
        <w:rPr>
          <w:rFonts w:ascii="Arial" w:hAnsi="Arial" w:cs="Arial"/>
          <w:bCs/>
        </w:rPr>
        <w:t>.</w:t>
      </w:r>
      <w:r>
        <w:rPr>
          <w:rFonts w:ascii="Arial" w:hAnsi="Arial" w:cs="Arial"/>
          <w:bCs/>
        </w:rPr>
        <w:t xml:space="preserve"> Proteins lacking a window with at least 10% S and at least 10% R for all of the aforementioned window sizes were omitted from the table to reduce file sizes. For all remaining proteins, a score of -1 was assigned if the protein did not contain at least one window with a minimum of 10% S and 10% R.</w:t>
      </w:r>
    </w:p>
    <w:p w14:paraId="06E96137" w14:textId="77777777" w:rsidR="00ED31AD" w:rsidRDefault="00ED31AD" w:rsidP="00ED31AD">
      <w:pPr>
        <w:spacing w:after="0" w:line="480" w:lineRule="auto"/>
        <w:rPr>
          <w:rFonts w:ascii="Arial" w:hAnsi="Arial" w:cs="Arial"/>
          <w:bCs/>
        </w:rPr>
      </w:pPr>
    </w:p>
    <w:p w14:paraId="424336D9" w14:textId="77777777" w:rsidR="00ED31AD" w:rsidRDefault="00ED31AD" w:rsidP="00ED31AD">
      <w:pPr>
        <w:spacing w:after="0" w:line="480" w:lineRule="auto"/>
        <w:rPr>
          <w:rFonts w:ascii="Arial" w:hAnsi="Arial" w:cs="Arial"/>
          <w:bCs/>
        </w:rPr>
      </w:pPr>
      <w:r>
        <w:rPr>
          <w:rFonts w:ascii="Arial" w:hAnsi="Arial" w:cs="Arial"/>
          <w:b/>
        </w:rPr>
        <w:t>Supplemental Table S14</w:t>
      </w:r>
      <w:r w:rsidRPr="005E70BC">
        <w:rPr>
          <w:rFonts w:ascii="Arial" w:hAnsi="Arial" w:cs="Arial"/>
          <w:b/>
        </w:rPr>
        <w:t xml:space="preserve">. </w:t>
      </w:r>
      <w:r>
        <w:rPr>
          <w:rFonts w:ascii="Arial" w:hAnsi="Arial" w:cs="Arial"/>
          <w:b/>
        </w:rPr>
        <w:t>Extended composition scoring for bacterial proteins</w:t>
      </w:r>
      <w:r w:rsidRPr="005E70BC">
        <w:rPr>
          <w:rFonts w:ascii="Arial" w:hAnsi="Arial" w:cs="Arial"/>
          <w:b/>
        </w:rPr>
        <w:t xml:space="preserve">. </w:t>
      </w:r>
      <w:r>
        <w:rPr>
          <w:rFonts w:ascii="Arial" w:hAnsi="Arial" w:cs="Arial"/>
          <w:bCs/>
        </w:rPr>
        <w:t xml:space="preserve">All bacterial proteins were scored as indicated for Supplemental Table S13, except </w:t>
      </w:r>
      <w:proofErr w:type="gramStart"/>
      <w:r>
        <w:rPr>
          <w:rFonts w:ascii="Arial" w:hAnsi="Arial" w:cs="Arial"/>
          <w:bCs/>
        </w:rPr>
        <w:t>that proteins</w:t>
      </w:r>
      <w:proofErr w:type="gramEnd"/>
      <w:r>
        <w:rPr>
          <w:rFonts w:ascii="Arial" w:hAnsi="Arial" w:cs="Arial"/>
          <w:bCs/>
        </w:rPr>
        <w:t xml:space="preserve"> lacking a window at least 20% S and at least 20% R for all of the indicated window sizes were omitted from the table due to file size constraints.</w:t>
      </w:r>
    </w:p>
    <w:p w14:paraId="279C01B1" w14:textId="77777777" w:rsidR="00ED31AD" w:rsidRPr="005E70BC" w:rsidRDefault="00ED31AD" w:rsidP="00ED31AD">
      <w:pPr>
        <w:spacing w:after="0" w:line="480" w:lineRule="auto"/>
        <w:rPr>
          <w:rFonts w:ascii="Arial" w:hAnsi="Arial" w:cs="Arial"/>
          <w:bCs/>
        </w:rPr>
      </w:pPr>
    </w:p>
    <w:p w14:paraId="26F9BB7E" w14:textId="77777777" w:rsidR="00ED31AD" w:rsidRDefault="00ED31AD" w:rsidP="00ED31AD">
      <w:pPr>
        <w:spacing w:after="0" w:line="480" w:lineRule="auto"/>
        <w:rPr>
          <w:rFonts w:ascii="Arial" w:hAnsi="Arial" w:cs="Arial"/>
          <w:bCs/>
        </w:rPr>
      </w:pPr>
      <w:r>
        <w:rPr>
          <w:rFonts w:ascii="Arial" w:hAnsi="Arial" w:cs="Arial"/>
          <w:b/>
        </w:rPr>
        <w:t>Supplemental Table S15</w:t>
      </w:r>
      <w:r w:rsidRPr="005E70BC">
        <w:rPr>
          <w:rFonts w:ascii="Arial" w:hAnsi="Arial" w:cs="Arial"/>
          <w:b/>
        </w:rPr>
        <w:t xml:space="preserve">. </w:t>
      </w:r>
      <w:r>
        <w:rPr>
          <w:rFonts w:ascii="Arial" w:hAnsi="Arial" w:cs="Arial"/>
          <w:b/>
        </w:rPr>
        <w:t>Extended composition scoring for eukaryotic proteins</w:t>
      </w:r>
      <w:r w:rsidRPr="005E70BC">
        <w:rPr>
          <w:rFonts w:ascii="Arial" w:hAnsi="Arial" w:cs="Arial"/>
          <w:b/>
        </w:rPr>
        <w:t xml:space="preserve">. </w:t>
      </w:r>
      <w:r>
        <w:rPr>
          <w:rFonts w:ascii="Arial" w:hAnsi="Arial" w:cs="Arial"/>
          <w:bCs/>
        </w:rPr>
        <w:t>All eukaryotic proteins were scored as indicated for Supplemental Table S14.</w:t>
      </w:r>
    </w:p>
    <w:p w14:paraId="559AA298" w14:textId="77777777" w:rsidR="00ED31AD" w:rsidRPr="005E70BC" w:rsidRDefault="00ED31AD" w:rsidP="00ED31AD">
      <w:pPr>
        <w:spacing w:after="0" w:line="480" w:lineRule="auto"/>
        <w:rPr>
          <w:rFonts w:ascii="Arial" w:hAnsi="Arial" w:cs="Arial"/>
          <w:bCs/>
        </w:rPr>
      </w:pPr>
    </w:p>
    <w:p w14:paraId="285C888C" w14:textId="77777777" w:rsidR="00ED31AD" w:rsidRPr="005E70BC" w:rsidRDefault="00ED31AD" w:rsidP="00ED31AD">
      <w:pPr>
        <w:spacing w:after="0" w:line="480" w:lineRule="auto"/>
        <w:rPr>
          <w:rFonts w:ascii="Arial" w:hAnsi="Arial" w:cs="Arial"/>
          <w:bCs/>
        </w:rPr>
      </w:pPr>
      <w:r>
        <w:rPr>
          <w:rFonts w:ascii="Arial" w:hAnsi="Arial" w:cs="Arial"/>
          <w:b/>
        </w:rPr>
        <w:t>Supplemental Table S16</w:t>
      </w:r>
      <w:r w:rsidRPr="005E70BC">
        <w:rPr>
          <w:rFonts w:ascii="Arial" w:hAnsi="Arial" w:cs="Arial"/>
          <w:b/>
        </w:rPr>
        <w:t xml:space="preserve">. </w:t>
      </w:r>
      <w:r>
        <w:rPr>
          <w:rFonts w:ascii="Arial" w:hAnsi="Arial" w:cs="Arial"/>
          <w:b/>
        </w:rPr>
        <w:t>Extended composition scoring for viral proteins</w:t>
      </w:r>
      <w:r w:rsidRPr="005E70BC">
        <w:rPr>
          <w:rFonts w:ascii="Arial" w:hAnsi="Arial" w:cs="Arial"/>
          <w:b/>
        </w:rPr>
        <w:t xml:space="preserve">. </w:t>
      </w:r>
      <w:r>
        <w:rPr>
          <w:rFonts w:ascii="Arial" w:hAnsi="Arial" w:cs="Arial"/>
          <w:bCs/>
        </w:rPr>
        <w:t>All viral proteins were scored as indicated for Supplemental Table S13.</w:t>
      </w:r>
    </w:p>
    <w:p w14:paraId="00EF28D9" w14:textId="77777777" w:rsidR="00ED31AD" w:rsidRPr="005E70BC" w:rsidRDefault="00ED31AD" w:rsidP="00ED31AD">
      <w:pPr>
        <w:spacing w:after="0" w:line="480" w:lineRule="auto"/>
        <w:rPr>
          <w:rFonts w:ascii="Arial" w:hAnsi="Arial" w:cs="Arial"/>
          <w:b/>
        </w:rPr>
      </w:pPr>
    </w:p>
    <w:p w14:paraId="71FEB2F8" w14:textId="77777777" w:rsidR="00ED31AD" w:rsidRPr="005E70BC" w:rsidRDefault="00ED31AD" w:rsidP="00ED31AD">
      <w:pPr>
        <w:spacing w:after="0" w:line="480" w:lineRule="auto"/>
        <w:rPr>
          <w:rFonts w:ascii="Arial" w:hAnsi="Arial" w:cs="Arial"/>
          <w:bCs/>
        </w:rPr>
      </w:pPr>
      <w:r>
        <w:rPr>
          <w:rFonts w:ascii="Arial" w:hAnsi="Arial" w:cs="Arial"/>
          <w:b/>
        </w:rPr>
        <w:t>Supplemental Table S17</w:t>
      </w:r>
      <w:r w:rsidRPr="005E70BC">
        <w:rPr>
          <w:rFonts w:ascii="Arial" w:hAnsi="Arial" w:cs="Arial"/>
          <w:b/>
        </w:rPr>
        <w:t xml:space="preserve">. GO term enrichment results for SR-related non-RBPs. </w:t>
      </w:r>
      <w:r w:rsidRPr="005E70BC">
        <w:rPr>
          <w:rFonts w:ascii="Arial" w:hAnsi="Arial" w:cs="Arial"/>
          <w:bCs/>
        </w:rPr>
        <w:t>GO term analysis was performed on all SR-related non-RBPs identified in this study (</w:t>
      </w:r>
      <w:r>
        <w:rPr>
          <w:rFonts w:ascii="Arial" w:hAnsi="Arial" w:cs="Arial"/>
          <w:bCs/>
        </w:rPr>
        <w:t>see</w:t>
      </w:r>
      <w:r w:rsidRPr="005E70BC">
        <w:rPr>
          <w:rFonts w:ascii="Arial" w:hAnsi="Arial" w:cs="Arial"/>
          <w:bCs/>
        </w:rPr>
        <w:t xml:space="preserve"> Fig 1C).</w:t>
      </w:r>
    </w:p>
    <w:p w14:paraId="5324BF64" w14:textId="77777777" w:rsidR="00ED31AD" w:rsidRPr="005E70BC" w:rsidRDefault="00ED31AD" w:rsidP="00ED31AD">
      <w:pPr>
        <w:spacing w:after="0" w:line="480" w:lineRule="auto"/>
        <w:rPr>
          <w:rFonts w:ascii="Arial" w:hAnsi="Arial" w:cs="Arial"/>
          <w:b/>
        </w:rPr>
      </w:pPr>
    </w:p>
    <w:p w14:paraId="43CF48E7" w14:textId="77777777" w:rsidR="00ED31AD" w:rsidRPr="005E70BC" w:rsidRDefault="00ED31AD" w:rsidP="00ED31AD">
      <w:pPr>
        <w:spacing w:after="0" w:line="480" w:lineRule="auto"/>
        <w:rPr>
          <w:rFonts w:ascii="Arial" w:hAnsi="Arial" w:cs="Arial"/>
          <w:bCs/>
        </w:rPr>
      </w:pPr>
      <w:r>
        <w:rPr>
          <w:rFonts w:ascii="Arial" w:hAnsi="Arial" w:cs="Arial"/>
          <w:b/>
        </w:rPr>
        <w:t>Supplemental Table S18</w:t>
      </w:r>
      <w:r w:rsidRPr="005E70BC">
        <w:rPr>
          <w:rFonts w:ascii="Arial" w:hAnsi="Arial" w:cs="Arial"/>
          <w:b/>
        </w:rPr>
        <w:t>. GO terms directly assigned to the human NKAP protein.</w:t>
      </w:r>
    </w:p>
    <w:p w14:paraId="022C9D23" w14:textId="77777777" w:rsidR="00ED31AD" w:rsidRPr="005E70BC" w:rsidRDefault="00ED31AD" w:rsidP="00ED31AD">
      <w:pPr>
        <w:spacing w:after="0" w:line="480" w:lineRule="auto"/>
        <w:rPr>
          <w:rFonts w:ascii="Arial" w:hAnsi="Arial" w:cs="Arial"/>
          <w:b/>
        </w:rPr>
      </w:pPr>
    </w:p>
    <w:p w14:paraId="04950BAE" w14:textId="77777777" w:rsidR="00ED31AD" w:rsidRDefault="00ED31AD" w:rsidP="00ED31AD"/>
    <w:p w14:paraId="780618FA" w14:textId="77777777" w:rsidR="00456D06" w:rsidRDefault="00456D06"/>
    <w:sectPr w:rsidR="00456D06" w:rsidSect="00355668">
      <w:pgSz w:w="12240" w:h="15840"/>
      <w:pgMar w:top="1440" w:right="1440" w:bottom="1440" w:left="1440" w:header="720" w:footer="720" w:gutter="0"/>
      <w:lnNumType w:countBy="1" w:restart="continuous"/>
      <w:pgNumType w:start="3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AD"/>
    <w:rsid w:val="00456D06"/>
    <w:rsid w:val="00E806F9"/>
    <w:rsid w:val="00ED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3D123"/>
  <w15:chartTrackingRefBased/>
  <w15:docId w15:val="{EEDF3044-703E-4B4B-90B3-CA529382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A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D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4436</Words>
  <Characters>25286</Characters>
  <Application>Microsoft Office Word</Application>
  <DocSecurity>0</DocSecurity>
  <Lines>210</Lines>
  <Paragraphs>59</Paragraphs>
  <ScaleCrop>false</ScaleCrop>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2022-07-21T15:03:00Z</dcterms:created>
  <dcterms:modified xsi:type="dcterms:W3CDTF">2022-07-21T15:03:00Z</dcterms:modified>
</cp:coreProperties>
</file>