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7BB5" w14:textId="77777777" w:rsidR="002A2A34" w:rsidRPr="00191604" w:rsidRDefault="002A2A34" w:rsidP="002A2A34">
      <w:pPr>
        <w:tabs>
          <w:tab w:val="left" w:pos="1119"/>
        </w:tabs>
        <w:spacing w:line="480" w:lineRule="auto"/>
        <w:jc w:val="center"/>
        <w:rPr>
          <w:rFonts w:ascii="Arial" w:hAnsi="Arial" w:cs="Arial"/>
          <w:b/>
          <w:bCs/>
          <w:sz w:val="22"/>
          <w:szCs w:val="22"/>
        </w:rPr>
      </w:pPr>
      <w:r w:rsidRPr="00191604">
        <w:rPr>
          <w:rFonts w:ascii="Arial" w:hAnsi="Arial" w:cs="Arial"/>
          <w:b/>
          <w:bCs/>
          <w:sz w:val="22"/>
          <w:szCs w:val="22"/>
        </w:rPr>
        <w:t>Supplementary Figure legends</w:t>
      </w:r>
    </w:p>
    <w:p w14:paraId="017DA00E" w14:textId="77777777" w:rsidR="002A2A34" w:rsidRDefault="002A2A34" w:rsidP="002A2A34">
      <w:pPr>
        <w:tabs>
          <w:tab w:val="left" w:pos="1119"/>
        </w:tabs>
        <w:spacing w:line="480" w:lineRule="auto"/>
        <w:jc w:val="both"/>
        <w:rPr>
          <w:rFonts w:ascii="Arial" w:hAnsi="Arial" w:cs="Arial"/>
          <w:sz w:val="22"/>
          <w:szCs w:val="22"/>
        </w:rPr>
      </w:pPr>
    </w:p>
    <w:p w14:paraId="4B71EFA2" w14:textId="77777777" w:rsidR="002A2A34" w:rsidRDefault="002A2A34" w:rsidP="002A2A34">
      <w:pPr>
        <w:tabs>
          <w:tab w:val="left" w:pos="1119"/>
        </w:tabs>
        <w:spacing w:line="480" w:lineRule="auto"/>
        <w:jc w:val="both"/>
        <w:rPr>
          <w:rFonts w:ascii="Arial" w:hAnsi="Arial" w:cs="Arial"/>
          <w:sz w:val="22"/>
          <w:szCs w:val="22"/>
        </w:rPr>
      </w:pPr>
      <w:r w:rsidRPr="00191604">
        <w:rPr>
          <w:rFonts w:ascii="Arial" w:hAnsi="Arial" w:cs="Arial"/>
          <w:b/>
          <w:bCs/>
          <w:sz w:val="22"/>
          <w:szCs w:val="22"/>
        </w:rPr>
        <w:t>Supplemental Fig</w:t>
      </w:r>
      <w:r>
        <w:rPr>
          <w:rFonts w:ascii="Arial" w:hAnsi="Arial" w:cs="Arial"/>
          <w:b/>
          <w:bCs/>
          <w:sz w:val="22"/>
          <w:szCs w:val="22"/>
        </w:rPr>
        <w:t>ure</w:t>
      </w:r>
      <w:r w:rsidRPr="00191604">
        <w:rPr>
          <w:rFonts w:ascii="Arial" w:hAnsi="Arial" w:cs="Arial"/>
          <w:b/>
          <w:bCs/>
          <w:sz w:val="22"/>
          <w:szCs w:val="22"/>
        </w:rPr>
        <w:t xml:space="preserve"> 1.</w:t>
      </w:r>
      <w:r>
        <w:rPr>
          <w:rFonts w:ascii="Arial" w:hAnsi="Arial" w:cs="Arial"/>
          <w:sz w:val="22"/>
          <w:szCs w:val="22"/>
        </w:rPr>
        <w:t xml:space="preserve"> Gld4-interacting proteins. (A) Polyacrylamide gel of proteins co-immunoprecipitated with double-tagged Gld4 as well as a control co-immunoprecipitation in which was the same procedure was applied to cells that did not express tagged Gld4. The asterisks refer to visible protein bands different between the control and the sample. ** indicates a distinct band at the correct FLAG-GLD4 size (B) Table denoting Gld4-interacting RNA binding proteins, 12 of which have some localization to the cytoplasm.</w:t>
      </w:r>
    </w:p>
    <w:p w14:paraId="6D02FCAE" w14:textId="77777777" w:rsidR="002A2A34" w:rsidRDefault="002A2A34" w:rsidP="002A2A34">
      <w:pPr>
        <w:tabs>
          <w:tab w:val="left" w:pos="1119"/>
        </w:tabs>
        <w:spacing w:line="480" w:lineRule="auto"/>
        <w:jc w:val="both"/>
        <w:rPr>
          <w:rFonts w:ascii="Arial" w:hAnsi="Arial" w:cs="Arial"/>
          <w:sz w:val="22"/>
          <w:szCs w:val="22"/>
        </w:rPr>
      </w:pPr>
    </w:p>
    <w:p w14:paraId="26A49AEB" w14:textId="77777777" w:rsidR="002A2A34" w:rsidRPr="002B0479" w:rsidRDefault="002A2A34" w:rsidP="002A2A34">
      <w:pPr>
        <w:tabs>
          <w:tab w:val="left" w:pos="1119"/>
        </w:tabs>
        <w:spacing w:line="480" w:lineRule="auto"/>
        <w:jc w:val="both"/>
        <w:rPr>
          <w:rFonts w:ascii="Arial" w:hAnsi="Arial" w:cs="Arial"/>
          <w:sz w:val="22"/>
          <w:szCs w:val="22"/>
        </w:rPr>
      </w:pPr>
      <w:r w:rsidRPr="002B0479">
        <w:rPr>
          <w:rFonts w:ascii="Arial" w:hAnsi="Arial" w:cs="Arial"/>
          <w:b/>
          <w:sz w:val="22"/>
          <w:szCs w:val="22"/>
        </w:rPr>
        <w:t xml:space="preserve">Supplemental Figure 2. </w:t>
      </w:r>
      <w:r w:rsidRPr="0014500D">
        <w:rPr>
          <w:rFonts w:ascii="Arial" w:hAnsi="Arial" w:cs="Arial"/>
          <w:sz w:val="22"/>
          <w:szCs w:val="22"/>
        </w:rPr>
        <w:t>FMRP-RNA interactions.</w:t>
      </w:r>
      <w:r>
        <w:rPr>
          <w:rFonts w:ascii="Arial" w:hAnsi="Arial" w:cs="Arial"/>
          <w:b/>
          <w:sz w:val="22"/>
          <w:szCs w:val="22"/>
        </w:rPr>
        <w:t xml:space="preserve"> </w:t>
      </w:r>
      <w:r w:rsidRPr="0014500D">
        <w:rPr>
          <w:rFonts w:ascii="Arial" w:hAnsi="Arial" w:cs="Arial"/>
          <w:sz w:val="22"/>
          <w:szCs w:val="22"/>
        </w:rPr>
        <w:t>(A)</w:t>
      </w:r>
      <w:r>
        <w:rPr>
          <w:rFonts w:ascii="Arial" w:hAnsi="Arial" w:cs="Arial"/>
          <w:b/>
          <w:sz w:val="22"/>
          <w:szCs w:val="22"/>
        </w:rPr>
        <w:t xml:space="preserve"> </w:t>
      </w:r>
      <w:r w:rsidRPr="0014500D">
        <w:rPr>
          <w:rFonts w:ascii="Arial" w:hAnsi="Arial" w:cs="Arial"/>
          <w:sz w:val="22"/>
          <w:szCs w:val="22"/>
        </w:rPr>
        <w:t xml:space="preserve">Venn </w:t>
      </w:r>
      <w:r w:rsidRPr="0087589E">
        <w:rPr>
          <w:rFonts w:ascii="Arial" w:hAnsi="Arial" w:cs="Arial"/>
          <w:sz w:val="22"/>
          <w:szCs w:val="22"/>
        </w:rPr>
        <w:t>diagram of overlap</w:t>
      </w:r>
      <w:r w:rsidRPr="0014500D">
        <w:rPr>
          <w:rFonts w:ascii="Arial" w:hAnsi="Arial" w:cs="Arial"/>
          <w:sz w:val="22"/>
          <w:szCs w:val="22"/>
        </w:rPr>
        <w:t xml:space="preserve"> </w:t>
      </w:r>
      <w:r>
        <w:rPr>
          <w:rFonts w:ascii="Arial" w:hAnsi="Arial" w:cs="Arial"/>
          <w:sz w:val="22"/>
          <w:szCs w:val="22"/>
        </w:rPr>
        <w:t xml:space="preserve">of RNAs whose poly(A) tails are regulated upon </w:t>
      </w:r>
      <w:r w:rsidRPr="0087589E">
        <w:rPr>
          <w:rFonts w:ascii="Arial" w:hAnsi="Arial" w:cs="Arial"/>
          <w:i/>
          <w:sz w:val="22"/>
          <w:szCs w:val="22"/>
        </w:rPr>
        <w:t>Fmr1</w:t>
      </w:r>
      <w:r>
        <w:rPr>
          <w:rFonts w:ascii="Arial" w:hAnsi="Arial" w:cs="Arial"/>
          <w:sz w:val="22"/>
          <w:szCs w:val="22"/>
        </w:rPr>
        <w:t xml:space="preserve"> depletion with those that are </w:t>
      </w:r>
      <w:proofErr w:type="spellStart"/>
      <w:r>
        <w:rPr>
          <w:rFonts w:ascii="Arial" w:hAnsi="Arial" w:cs="Arial"/>
          <w:sz w:val="22"/>
          <w:szCs w:val="22"/>
        </w:rPr>
        <w:t>CLIP’d</w:t>
      </w:r>
      <w:proofErr w:type="spellEnd"/>
      <w:r>
        <w:rPr>
          <w:rFonts w:ascii="Arial" w:hAnsi="Arial" w:cs="Arial"/>
          <w:sz w:val="22"/>
          <w:szCs w:val="22"/>
        </w:rPr>
        <w:t xml:space="preserve"> by FMRP. </w:t>
      </w:r>
      <w:proofErr w:type="spellStart"/>
      <w:r>
        <w:rPr>
          <w:rFonts w:ascii="Arial" w:hAnsi="Arial" w:cs="Arial"/>
          <w:sz w:val="22"/>
          <w:szCs w:val="22"/>
        </w:rPr>
        <w:t>Ascano</w:t>
      </w:r>
      <w:proofErr w:type="spellEnd"/>
      <w:r>
        <w:rPr>
          <w:rFonts w:ascii="Arial" w:hAnsi="Arial" w:cs="Arial"/>
          <w:sz w:val="22"/>
          <w:szCs w:val="22"/>
        </w:rPr>
        <w:t xml:space="preserve"> et al (2012) used PAR-CLIP to identify 6882 RNAs bound by FMRP in HEK cells. These were compared to 51 RNAs whose poly(A) was regulated by </w:t>
      </w:r>
      <w:r w:rsidRPr="00112EEC">
        <w:rPr>
          <w:rFonts w:ascii="Arial" w:hAnsi="Arial" w:cs="Arial"/>
          <w:i/>
          <w:sz w:val="22"/>
          <w:szCs w:val="22"/>
        </w:rPr>
        <w:t>Fmr1</w:t>
      </w:r>
      <w:r>
        <w:rPr>
          <w:rFonts w:ascii="Arial" w:hAnsi="Arial" w:cs="Arial"/>
          <w:sz w:val="22"/>
          <w:szCs w:val="22"/>
        </w:rPr>
        <w:t xml:space="preserve"> depletion, that had &gt;100 sequence tags from TAIL-</w:t>
      </w:r>
      <w:proofErr w:type="gramStart"/>
      <w:r>
        <w:rPr>
          <w:rFonts w:ascii="Arial" w:hAnsi="Arial" w:cs="Arial"/>
          <w:sz w:val="22"/>
          <w:szCs w:val="22"/>
        </w:rPr>
        <w:t>seq ,and</w:t>
      </w:r>
      <w:proofErr w:type="gramEnd"/>
      <w:r>
        <w:rPr>
          <w:rFonts w:ascii="Arial" w:hAnsi="Arial" w:cs="Arial"/>
          <w:sz w:val="22"/>
          <w:szCs w:val="22"/>
        </w:rPr>
        <w:t xml:space="preserve"> that displayed long2FC of poly(A) lengths &gt;0.25. 5379 RNAs from FMRP PAR-CLIP were also detected by TAIL-seq; 45 of these 5379 RNAs underwent changes in poly(A) upon </w:t>
      </w:r>
      <w:r w:rsidRPr="006C2A0B">
        <w:rPr>
          <w:rFonts w:ascii="Arial" w:hAnsi="Arial" w:cs="Arial"/>
          <w:i/>
          <w:sz w:val="22"/>
          <w:szCs w:val="22"/>
        </w:rPr>
        <w:t>Fmr1</w:t>
      </w:r>
      <w:r>
        <w:rPr>
          <w:rFonts w:ascii="Arial" w:hAnsi="Arial" w:cs="Arial"/>
          <w:sz w:val="22"/>
          <w:szCs w:val="22"/>
        </w:rPr>
        <w:t xml:space="preserve"> depletion (p&lt;0.00001, Fisher’s exact test). (B) Western blot showing FMRP immunoprecipitation with FMRP antibody relative to IgG. (C) Histograms of RNAs whose poly(A) tails are regulated upon </w:t>
      </w:r>
      <w:r w:rsidRPr="00AA10EB">
        <w:rPr>
          <w:rFonts w:ascii="Arial" w:hAnsi="Arial" w:cs="Arial"/>
          <w:i/>
          <w:sz w:val="22"/>
          <w:szCs w:val="22"/>
        </w:rPr>
        <w:t>Fmr1</w:t>
      </w:r>
      <w:r>
        <w:rPr>
          <w:rFonts w:ascii="Arial" w:hAnsi="Arial" w:cs="Arial"/>
          <w:sz w:val="22"/>
          <w:szCs w:val="22"/>
        </w:rPr>
        <w:t xml:space="preserve"> depletion and that are co-precipitated with FMRP above background (IgG). (D) Histograms of RNAs whose poly(A) tails are regulated upon </w:t>
      </w:r>
      <w:r w:rsidRPr="00AA10EB">
        <w:rPr>
          <w:rFonts w:ascii="Arial" w:hAnsi="Arial" w:cs="Arial"/>
          <w:i/>
          <w:sz w:val="22"/>
          <w:szCs w:val="22"/>
        </w:rPr>
        <w:t>Fmr1</w:t>
      </w:r>
      <w:r>
        <w:rPr>
          <w:rFonts w:ascii="Arial" w:hAnsi="Arial" w:cs="Arial"/>
          <w:sz w:val="22"/>
          <w:szCs w:val="22"/>
        </w:rPr>
        <w:t xml:space="preserve"> depletion and but that are not co-precipitated with FMRP above background (IgG).</w:t>
      </w:r>
    </w:p>
    <w:p w14:paraId="13D7FF04" w14:textId="77777777" w:rsidR="002A2A34" w:rsidRDefault="002A2A34" w:rsidP="002A2A34">
      <w:pPr>
        <w:tabs>
          <w:tab w:val="left" w:pos="1119"/>
        </w:tabs>
        <w:spacing w:line="480" w:lineRule="auto"/>
        <w:jc w:val="both"/>
        <w:rPr>
          <w:rFonts w:ascii="Arial" w:hAnsi="Arial" w:cs="Arial"/>
          <w:sz w:val="22"/>
          <w:szCs w:val="22"/>
        </w:rPr>
      </w:pPr>
    </w:p>
    <w:p w14:paraId="605F0788" w14:textId="77777777" w:rsidR="002A2A34" w:rsidRPr="00DB0E93" w:rsidRDefault="002A2A34" w:rsidP="002A2A34">
      <w:pPr>
        <w:tabs>
          <w:tab w:val="left" w:pos="1119"/>
        </w:tabs>
        <w:spacing w:line="480" w:lineRule="auto"/>
        <w:jc w:val="both"/>
        <w:rPr>
          <w:rFonts w:ascii="Arial" w:hAnsi="Arial" w:cs="Arial"/>
          <w:sz w:val="22"/>
          <w:szCs w:val="22"/>
        </w:rPr>
      </w:pPr>
      <w:r w:rsidRPr="002B0479">
        <w:rPr>
          <w:rFonts w:ascii="Arial" w:hAnsi="Arial" w:cs="Arial"/>
          <w:b/>
          <w:sz w:val="22"/>
          <w:szCs w:val="22"/>
        </w:rPr>
        <w:t xml:space="preserve">Supplemental Figure 3. </w:t>
      </w:r>
      <w:r>
        <w:rPr>
          <w:rFonts w:ascii="Arial" w:hAnsi="Arial" w:cs="Arial"/>
          <w:sz w:val="22"/>
          <w:szCs w:val="22"/>
        </w:rPr>
        <w:t xml:space="preserve">Analysis of motif enrichment in 3’UTRs of mRNAs whose poly(A) tails are regulated upon </w:t>
      </w:r>
      <w:r w:rsidRPr="00DB0E93">
        <w:rPr>
          <w:rFonts w:ascii="Arial" w:hAnsi="Arial" w:cs="Arial"/>
          <w:i/>
          <w:sz w:val="22"/>
          <w:szCs w:val="22"/>
        </w:rPr>
        <w:t>Fmr1</w:t>
      </w:r>
      <w:r>
        <w:rPr>
          <w:rFonts w:ascii="Arial" w:hAnsi="Arial" w:cs="Arial"/>
          <w:sz w:val="22"/>
          <w:szCs w:val="22"/>
        </w:rPr>
        <w:t xml:space="preserve"> depletion as assessed by TA:IL-seq. The top 100 RNAs were assessed. </w:t>
      </w:r>
    </w:p>
    <w:p w14:paraId="38B0C665" w14:textId="77777777" w:rsidR="002A2A34" w:rsidRDefault="002A2A34" w:rsidP="002A2A34">
      <w:pPr>
        <w:tabs>
          <w:tab w:val="left" w:pos="1119"/>
        </w:tabs>
        <w:spacing w:line="480" w:lineRule="auto"/>
        <w:jc w:val="both"/>
        <w:rPr>
          <w:rFonts w:ascii="Arial" w:hAnsi="Arial" w:cs="Arial"/>
          <w:sz w:val="22"/>
          <w:szCs w:val="22"/>
        </w:rPr>
      </w:pPr>
    </w:p>
    <w:p w14:paraId="70B7F04C" w14:textId="77777777" w:rsidR="002A2A34" w:rsidRDefault="002A2A34" w:rsidP="002A2A34">
      <w:pPr>
        <w:tabs>
          <w:tab w:val="left" w:pos="1119"/>
        </w:tabs>
        <w:spacing w:line="480" w:lineRule="auto"/>
        <w:jc w:val="both"/>
        <w:rPr>
          <w:rFonts w:ascii="Arial" w:hAnsi="Arial" w:cs="Arial"/>
          <w:sz w:val="22"/>
          <w:szCs w:val="22"/>
        </w:rPr>
      </w:pPr>
      <w:r w:rsidRPr="00191604">
        <w:rPr>
          <w:rFonts w:ascii="Arial" w:hAnsi="Arial" w:cs="Arial"/>
          <w:b/>
          <w:bCs/>
          <w:sz w:val="22"/>
          <w:szCs w:val="22"/>
        </w:rPr>
        <w:t>Supplemental Fig</w:t>
      </w:r>
      <w:r>
        <w:rPr>
          <w:rFonts w:ascii="Arial" w:hAnsi="Arial" w:cs="Arial"/>
          <w:b/>
          <w:bCs/>
          <w:sz w:val="22"/>
          <w:szCs w:val="22"/>
        </w:rPr>
        <w:t>ure</w:t>
      </w:r>
      <w:r w:rsidRPr="00191604">
        <w:rPr>
          <w:rFonts w:ascii="Arial" w:hAnsi="Arial" w:cs="Arial"/>
          <w:b/>
          <w:bCs/>
          <w:sz w:val="22"/>
          <w:szCs w:val="22"/>
        </w:rPr>
        <w:t xml:space="preserve"> </w:t>
      </w:r>
      <w:r>
        <w:rPr>
          <w:rFonts w:ascii="Arial" w:hAnsi="Arial" w:cs="Arial"/>
          <w:b/>
          <w:bCs/>
          <w:sz w:val="22"/>
          <w:szCs w:val="22"/>
        </w:rPr>
        <w:t>4</w:t>
      </w:r>
      <w:r>
        <w:rPr>
          <w:rFonts w:ascii="Arial" w:hAnsi="Arial" w:cs="Arial"/>
          <w:sz w:val="22"/>
          <w:szCs w:val="22"/>
        </w:rPr>
        <w:t>. Differential expression and polyadenylation of RNAs as detected by RNA sequencing. (</w:t>
      </w:r>
      <w:proofErr w:type="gramStart"/>
      <w:r>
        <w:rPr>
          <w:rFonts w:ascii="Arial" w:hAnsi="Arial" w:cs="Arial"/>
          <w:sz w:val="22"/>
          <w:szCs w:val="22"/>
        </w:rPr>
        <w:t>A,B</w:t>
      </w:r>
      <w:proofErr w:type="gramEnd"/>
      <w:r>
        <w:rPr>
          <w:rFonts w:ascii="Arial" w:hAnsi="Arial" w:cs="Arial"/>
          <w:sz w:val="22"/>
          <w:szCs w:val="22"/>
        </w:rPr>
        <w:t xml:space="preserve">) The tables list the top 30 RNAs that undergo poly(A) tail size or </w:t>
      </w:r>
      <w:r>
        <w:rPr>
          <w:rFonts w:ascii="Arial" w:hAnsi="Arial" w:cs="Arial"/>
          <w:sz w:val="22"/>
          <w:szCs w:val="22"/>
        </w:rPr>
        <w:lastRenderedPageBreak/>
        <w:t xml:space="preserve">abundance </w:t>
      </w:r>
      <w:proofErr w:type="spellStart"/>
      <w:r>
        <w:rPr>
          <w:rFonts w:ascii="Arial" w:hAnsi="Arial" w:cs="Arial"/>
          <w:sz w:val="22"/>
          <w:szCs w:val="22"/>
        </w:rPr>
        <w:t>cahges</w:t>
      </w:r>
      <w:proofErr w:type="spellEnd"/>
      <w:r>
        <w:rPr>
          <w:rFonts w:ascii="Arial" w:hAnsi="Arial" w:cs="Arial"/>
          <w:sz w:val="22"/>
          <w:szCs w:val="22"/>
        </w:rPr>
        <w:t xml:space="preserve"> in </w:t>
      </w:r>
      <w:r w:rsidRPr="00191604">
        <w:rPr>
          <w:rFonts w:ascii="Arial" w:hAnsi="Arial" w:cs="Arial"/>
          <w:i/>
          <w:iCs/>
          <w:sz w:val="22"/>
          <w:szCs w:val="22"/>
        </w:rPr>
        <w:t xml:space="preserve">Fmr1 </w:t>
      </w:r>
      <w:r>
        <w:rPr>
          <w:rFonts w:ascii="Arial" w:hAnsi="Arial" w:cs="Arial"/>
          <w:sz w:val="22"/>
          <w:szCs w:val="22"/>
        </w:rPr>
        <w:t xml:space="preserve">KO brain cortex relative to control. (C) Venn diagrams showing little to no overlap of the RNAs that undergo poly(A) tail size changes or abundance in </w:t>
      </w:r>
      <w:r w:rsidRPr="006339EF">
        <w:rPr>
          <w:rFonts w:ascii="Arial" w:hAnsi="Arial" w:cs="Arial"/>
          <w:i/>
          <w:iCs/>
          <w:sz w:val="22"/>
          <w:szCs w:val="22"/>
        </w:rPr>
        <w:t xml:space="preserve">Fmr1 </w:t>
      </w:r>
      <w:r>
        <w:rPr>
          <w:rFonts w:ascii="Arial" w:hAnsi="Arial" w:cs="Arial"/>
          <w:sz w:val="22"/>
          <w:szCs w:val="22"/>
        </w:rPr>
        <w:t>KO brain cortex relative to control.</w:t>
      </w:r>
    </w:p>
    <w:p w14:paraId="5B8A8B1E" w14:textId="77777777" w:rsidR="002A2A34" w:rsidRDefault="002A2A34" w:rsidP="002A2A34">
      <w:pPr>
        <w:tabs>
          <w:tab w:val="left" w:pos="1119"/>
        </w:tabs>
        <w:spacing w:line="480" w:lineRule="auto"/>
        <w:jc w:val="both"/>
        <w:rPr>
          <w:rFonts w:ascii="Arial" w:hAnsi="Arial" w:cs="Arial"/>
          <w:sz w:val="22"/>
          <w:szCs w:val="22"/>
        </w:rPr>
      </w:pPr>
    </w:p>
    <w:p w14:paraId="6D07F34F" w14:textId="77777777" w:rsidR="002A2A34" w:rsidRPr="009347ED" w:rsidRDefault="002A2A34" w:rsidP="002A2A34">
      <w:pPr>
        <w:tabs>
          <w:tab w:val="left" w:pos="1119"/>
        </w:tabs>
        <w:spacing w:line="480" w:lineRule="auto"/>
        <w:jc w:val="both"/>
        <w:rPr>
          <w:rFonts w:ascii="Arial" w:hAnsi="Arial" w:cs="Arial"/>
          <w:sz w:val="22"/>
          <w:szCs w:val="22"/>
        </w:rPr>
      </w:pPr>
    </w:p>
    <w:p w14:paraId="42D2375A" w14:textId="77777777" w:rsidR="00163FF8" w:rsidRDefault="00163FF8"/>
    <w:sectPr w:rsidR="00163FF8" w:rsidSect="00F372A5">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098137"/>
      <w:docPartObj>
        <w:docPartGallery w:val="Page Numbers (Bottom of Page)"/>
        <w:docPartUnique/>
      </w:docPartObj>
    </w:sdtPr>
    <w:sdtEndPr>
      <w:rPr>
        <w:rStyle w:val="PageNumber"/>
      </w:rPr>
    </w:sdtEndPr>
    <w:sdtContent>
      <w:p w14:paraId="650E0FBD" w14:textId="77777777" w:rsidR="000F1AA7" w:rsidRDefault="002A2A34" w:rsidP="00287F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EB12E" w14:textId="77777777" w:rsidR="000F1AA7" w:rsidRDefault="002A2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34509"/>
      <w:docPartObj>
        <w:docPartGallery w:val="Page Numbers (Bottom of Page)"/>
        <w:docPartUnique/>
      </w:docPartObj>
    </w:sdtPr>
    <w:sdtEndPr>
      <w:rPr>
        <w:rStyle w:val="PageNumber"/>
      </w:rPr>
    </w:sdtEndPr>
    <w:sdtContent>
      <w:p w14:paraId="3D6AE692" w14:textId="77777777" w:rsidR="000F1AA7" w:rsidRDefault="002A2A34" w:rsidP="00287F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491C48F5" w14:textId="77777777" w:rsidR="000F1AA7" w:rsidRDefault="002A2A3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4"/>
    <w:rsid w:val="00163FF8"/>
    <w:rsid w:val="002A2A34"/>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0929A"/>
  <w15:chartTrackingRefBased/>
  <w15:docId w15:val="{BBCACA6F-4EF5-B24D-B9B5-1E576C1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2A3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A2A34"/>
  </w:style>
  <w:style w:type="character" w:styleId="PageNumber">
    <w:name w:val="page number"/>
    <w:basedOn w:val="DefaultParagraphFont"/>
    <w:uiPriority w:val="99"/>
    <w:semiHidden/>
    <w:unhideWhenUsed/>
    <w:rsid w:val="002A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2022-02-25T15:19:00Z</dcterms:created>
  <dcterms:modified xsi:type="dcterms:W3CDTF">2022-02-25T15:19:00Z</dcterms:modified>
</cp:coreProperties>
</file>