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E2F7E" w14:textId="77777777" w:rsidR="00782B23" w:rsidRPr="0076551C" w:rsidRDefault="00782B23" w:rsidP="00782B23">
      <w:pPr>
        <w:spacing w:line="480" w:lineRule="auto"/>
      </w:pPr>
      <w:r w:rsidRPr="0076551C">
        <w:rPr>
          <w:b/>
          <w:bCs/>
        </w:rPr>
        <w:t xml:space="preserve">Supplemental Figure 1: Other ribonucleases are not downregulated in osteosarcoma cells. A) </w:t>
      </w:r>
      <w:r w:rsidRPr="0076551C">
        <w:t xml:space="preserve">Growth curves of HOS, U-2 OS and SAOS-2 cells. Error bars represent SEM, n=3. </w:t>
      </w:r>
      <w:r w:rsidRPr="0076551C">
        <w:rPr>
          <w:b/>
        </w:rPr>
        <w:t>B)</w:t>
      </w:r>
      <w:r w:rsidRPr="0076551C">
        <w:t xml:space="preserve"> </w:t>
      </w:r>
      <w:proofErr w:type="spellStart"/>
      <w:r w:rsidRPr="0076551C">
        <w:t>qRT</w:t>
      </w:r>
      <w:proofErr w:type="spellEnd"/>
      <w:r w:rsidRPr="0076551C">
        <w:t xml:space="preserve">-PCR assessment of </w:t>
      </w:r>
      <w:r w:rsidRPr="0076551C">
        <w:rPr>
          <w:i/>
          <w:iCs/>
        </w:rPr>
        <w:t xml:space="preserve">XRN2, DIS3, DIS3L1 </w:t>
      </w:r>
      <w:r w:rsidRPr="0076551C">
        <w:t>and</w:t>
      </w:r>
      <w:r w:rsidRPr="0076551C">
        <w:rPr>
          <w:i/>
          <w:iCs/>
        </w:rPr>
        <w:t xml:space="preserve"> DIS3L2 </w:t>
      </w:r>
      <w:r w:rsidRPr="0076551C">
        <w:t xml:space="preserve">mRNA in osteosarcoma cell lines relative to the </w:t>
      </w:r>
      <w:proofErr w:type="spellStart"/>
      <w:r w:rsidRPr="0076551C">
        <w:t>HOb</w:t>
      </w:r>
      <w:proofErr w:type="spellEnd"/>
      <w:r w:rsidRPr="0076551C">
        <w:t xml:space="preserve"> control, normalised to </w:t>
      </w:r>
      <w:r w:rsidRPr="0076551C">
        <w:rPr>
          <w:i/>
          <w:iCs/>
        </w:rPr>
        <w:t>HPRT1</w:t>
      </w:r>
      <w:r w:rsidRPr="0076551C">
        <w:t xml:space="preserve">. Error bars represent SEM, n ≥3, ***=p&lt;0.001, **p=&lt;0.01, *=p&lt;0.05, ns=p&gt;0.05. </w:t>
      </w:r>
    </w:p>
    <w:p w14:paraId="6770D26F" w14:textId="77777777" w:rsidR="00782B23" w:rsidRPr="0076551C" w:rsidRDefault="00782B23" w:rsidP="00782B23">
      <w:pPr>
        <w:spacing w:line="480" w:lineRule="auto"/>
      </w:pPr>
      <w:r w:rsidRPr="0076551C">
        <w:rPr>
          <w:b/>
          <w:bCs/>
        </w:rPr>
        <w:t xml:space="preserve">Supplemental Figure 2: Time course of XRN1 knockdown in SAOS-2 cells. </w:t>
      </w:r>
      <w:r w:rsidRPr="0076551C">
        <w:t xml:space="preserve">Representative </w:t>
      </w:r>
      <w:r>
        <w:t>w</w:t>
      </w:r>
      <w:r w:rsidRPr="0076551C">
        <w:t xml:space="preserve">estern blot and quantification of all blots in cells treated with </w:t>
      </w:r>
      <w:proofErr w:type="spellStart"/>
      <w:r w:rsidRPr="0076551C">
        <w:t>siScr</w:t>
      </w:r>
      <w:proofErr w:type="spellEnd"/>
      <w:r w:rsidRPr="0076551C">
        <w:t xml:space="preserve"> (</w:t>
      </w:r>
      <w:proofErr w:type="spellStart"/>
      <w:r w:rsidRPr="0076551C">
        <w:t>Scambled</w:t>
      </w:r>
      <w:proofErr w:type="spellEnd"/>
      <w:r w:rsidRPr="0076551C">
        <w:t>) or siXRN1 (KD) until 144 hours post transfection. Data presented relative to the paired scrambled control sample on each blot. Error bars represent SEM, n≥3, ***=p&lt;0.001, **=p&lt;0.01, *p&lt;0.05.</w:t>
      </w:r>
    </w:p>
    <w:p w14:paraId="6E45C81C" w14:textId="77777777" w:rsidR="00782B23" w:rsidRPr="0076551C" w:rsidRDefault="00782B23" w:rsidP="00782B23">
      <w:pPr>
        <w:spacing w:line="480" w:lineRule="auto"/>
      </w:pPr>
      <w:r w:rsidRPr="0076551C">
        <w:rPr>
          <w:b/>
          <w:bCs/>
        </w:rPr>
        <w:t>Supplemen</w:t>
      </w:r>
      <w:r>
        <w:rPr>
          <w:b/>
          <w:bCs/>
        </w:rPr>
        <w:t xml:space="preserve">tal Figure 3: Optimisation of </w:t>
      </w:r>
      <w:proofErr w:type="spellStart"/>
      <w:r>
        <w:rPr>
          <w:b/>
          <w:bCs/>
        </w:rPr>
        <w:t>SUn</w:t>
      </w:r>
      <w:r w:rsidRPr="0076551C">
        <w:rPr>
          <w:b/>
          <w:bCs/>
        </w:rPr>
        <w:t>SET</w:t>
      </w:r>
      <w:proofErr w:type="spellEnd"/>
      <w:r w:rsidRPr="0076551C">
        <w:rPr>
          <w:b/>
          <w:bCs/>
        </w:rPr>
        <w:t xml:space="preserve"> labelling experiments. </w:t>
      </w:r>
      <w:r w:rsidRPr="0076551C">
        <w:t>Error bars represent SEM (where n≥3). n≥2.</w:t>
      </w:r>
    </w:p>
    <w:p w14:paraId="061AC792" w14:textId="77777777" w:rsidR="00782B23" w:rsidRPr="0076551C" w:rsidRDefault="00782B23" w:rsidP="00782B23">
      <w:pPr>
        <w:spacing w:line="480" w:lineRule="auto"/>
      </w:pPr>
      <w:r w:rsidRPr="0076551C">
        <w:rPr>
          <w:b/>
          <w:bCs/>
        </w:rPr>
        <w:t xml:space="preserve">Supplemental Figure 4: A) </w:t>
      </w:r>
      <w:proofErr w:type="spellStart"/>
      <w:r w:rsidRPr="0076551C">
        <w:t>qRT</w:t>
      </w:r>
      <w:proofErr w:type="spellEnd"/>
      <w:r w:rsidRPr="0076551C">
        <w:t xml:space="preserve">-PCR quantification of </w:t>
      </w:r>
      <w:r w:rsidRPr="0076551C">
        <w:rPr>
          <w:i/>
          <w:iCs/>
        </w:rPr>
        <w:t>XRN1</w:t>
      </w:r>
      <w:r w:rsidRPr="0076551C">
        <w:t xml:space="preserve"> mRNA in each individual RNA-sequencing replicate. Each </w:t>
      </w:r>
      <w:r w:rsidRPr="0076551C">
        <w:rPr>
          <w:i/>
        </w:rPr>
        <w:t>XRN1</w:t>
      </w:r>
      <w:r w:rsidRPr="0076551C">
        <w:t xml:space="preserve"> knockdown replicate shown in pink is compared to its paired scrambled control (</w:t>
      </w:r>
      <w:proofErr w:type="spellStart"/>
      <w:r w:rsidRPr="0076551C">
        <w:t>Scr</w:t>
      </w:r>
      <w:proofErr w:type="spellEnd"/>
      <w:r w:rsidRPr="0076551C">
        <w:t>) replicate. Mean and SEM shown.</w:t>
      </w:r>
      <w:r w:rsidRPr="0076551C">
        <w:rPr>
          <w:b/>
          <w:bCs/>
        </w:rPr>
        <w:t xml:space="preserve"> B) </w:t>
      </w:r>
      <w:r w:rsidRPr="0076551C">
        <w:t xml:space="preserve">Hierarchical clustering of RNA-sequencing samples following </w:t>
      </w:r>
      <w:proofErr w:type="spellStart"/>
      <w:r w:rsidRPr="0076551C">
        <w:t>edgeR</w:t>
      </w:r>
      <w:proofErr w:type="spellEnd"/>
      <w:r w:rsidRPr="0076551C">
        <w:t xml:space="preserve"> analysis.</w:t>
      </w:r>
      <w:r w:rsidRPr="00615F92">
        <w:rPr>
          <w:b/>
          <w:bCs/>
        </w:rPr>
        <w:t xml:space="preserve"> </w:t>
      </w:r>
      <w:r>
        <w:rPr>
          <w:b/>
          <w:bCs/>
        </w:rPr>
        <w:t xml:space="preserve">C) </w:t>
      </w:r>
      <w:r w:rsidRPr="0076551C">
        <w:rPr>
          <w:bCs/>
        </w:rPr>
        <w:t xml:space="preserve">Up- (red) and downregulated (blue) transcripts based on initial </w:t>
      </w:r>
      <w:proofErr w:type="spellStart"/>
      <w:r w:rsidRPr="0076551C">
        <w:rPr>
          <w:bCs/>
        </w:rPr>
        <w:t>edgeR</w:t>
      </w:r>
      <w:proofErr w:type="spellEnd"/>
      <w:r w:rsidRPr="0076551C">
        <w:rPr>
          <w:bCs/>
        </w:rPr>
        <w:t xml:space="preserve"> differential expression using genes as a counting method in </w:t>
      </w:r>
      <w:proofErr w:type="spellStart"/>
      <w:r w:rsidRPr="0076551C">
        <w:rPr>
          <w:bCs/>
        </w:rPr>
        <w:t>featureCounts</w:t>
      </w:r>
      <w:proofErr w:type="spellEnd"/>
      <w:r w:rsidRPr="0076551C">
        <w:rPr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D) </w:t>
      </w:r>
      <w:r w:rsidRPr="0076551C">
        <w:t xml:space="preserve">Correlation between transcript fold changes between </w:t>
      </w:r>
      <w:proofErr w:type="spellStart"/>
      <w:r w:rsidRPr="0076551C">
        <w:t>edgeR</w:t>
      </w:r>
      <w:proofErr w:type="spellEnd"/>
      <w:r w:rsidRPr="0076551C">
        <w:t xml:space="preserve"> analyses when either counting at the “gene” or “exon” level with </w:t>
      </w:r>
      <w:proofErr w:type="spellStart"/>
      <w:r w:rsidRPr="0076551C">
        <w:t>featureCounts</w:t>
      </w:r>
      <w:proofErr w:type="spellEnd"/>
      <w:r w:rsidRPr="0076551C">
        <w:t>. r</w:t>
      </w:r>
      <w:r w:rsidRPr="0076551C">
        <w:rPr>
          <w:vertAlign w:val="superscript"/>
        </w:rPr>
        <w:t>2</w:t>
      </w:r>
      <w:r w:rsidRPr="0076551C">
        <w:t>=0.91.</w:t>
      </w:r>
      <w:r>
        <w:t xml:space="preserve"> </w:t>
      </w:r>
      <w:r>
        <w:rPr>
          <w:b/>
        </w:rPr>
        <w:t>E)</w:t>
      </w:r>
      <w:r w:rsidRPr="0076551C">
        <w:rPr>
          <w:b/>
          <w:bCs/>
        </w:rPr>
        <w:t xml:space="preserve"> </w:t>
      </w:r>
      <w:r w:rsidRPr="0076551C">
        <w:rPr>
          <w:bCs/>
        </w:rPr>
        <w:t>MA plot representing fold change in XRN1-depeleted SAOS-2 cells vs transcript expression in control cells co</w:t>
      </w:r>
      <w:r>
        <w:rPr>
          <w:bCs/>
        </w:rPr>
        <w:t xml:space="preserve">loured by nature of change. </w:t>
      </w:r>
      <w:r>
        <w:rPr>
          <w:b/>
          <w:bCs/>
        </w:rPr>
        <w:t xml:space="preserve">F) </w:t>
      </w:r>
      <w:r w:rsidRPr="0076551C">
        <w:t xml:space="preserve">Gene ontology analysis using DAVID and Biological processes level “BPFAT” at highest stringency assessed in individual groups of </w:t>
      </w:r>
      <w:proofErr w:type="spellStart"/>
      <w:r w:rsidRPr="0076551C">
        <w:t>misregulated</w:t>
      </w:r>
      <w:proofErr w:type="spellEnd"/>
      <w:r w:rsidRPr="0076551C">
        <w:t xml:space="preserve"> transcripts. </w:t>
      </w:r>
    </w:p>
    <w:p w14:paraId="4C66E702" w14:textId="77777777" w:rsidR="00782B23" w:rsidRPr="0076551C" w:rsidRDefault="00782B23" w:rsidP="00782B23">
      <w:pPr>
        <w:spacing w:line="480" w:lineRule="auto"/>
      </w:pPr>
    </w:p>
    <w:p w14:paraId="22B90FB2" w14:textId="77777777" w:rsidR="00782B23" w:rsidRPr="0076551C" w:rsidRDefault="00782B23" w:rsidP="00782B23">
      <w:pPr>
        <w:spacing w:line="480" w:lineRule="auto"/>
      </w:pPr>
      <w:r w:rsidRPr="0076551C">
        <w:rPr>
          <w:b/>
          <w:bCs/>
        </w:rPr>
        <w:lastRenderedPageBreak/>
        <w:t xml:space="preserve">Supplemental Figure 5: </w:t>
      </w:r>
      <w:r>
        <w:t xml:space="preserve"> Correlation between the raw signal as measured on an Odyssey Fc imager of GAPDH and a Total protein stain at different protein concentrations demonstrates the suitability of GAPDH as a loading control. r</w:t>
      </w:r>
      <w:r w:rsidRPr="00F321F3">
        <w:rPr>
          <w:vertAlign w:val="superscript"/>
        </w:rPr>
        <w:t>2</w:t>
      </w:r>
      <w:r>
        <w:t>=0.9312, n=14.</w:t>
      </w:r>
    </w:p>
    <w:p w14:paraId="309BDC95" w14:textId="77777777" w:rsidR="00782B23" w:rsidRPr="0076551C" w:rsidRDefault="00782B23" w:rsidP="00782B23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</w:instrText>
      </w:r>
      <w:r>
        <w:rPr>
          <w:lang w:val="en-US"/>
        </w:rPr>
        <w:fldChar w:fldCharType="end"/>
      </w:r>
    </w:p>
    <w:p w14:paraId="2248919B" w14:textId="77777777" w:rsidR="002E7BF4" w:rsidRDefault="002E7BF4"/>
    <w:sectPr w:rsidR="002E7BF4" w:rsidSect="0089069C">
      <w:footerReference w:type="default" r:id="rId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14626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A0D74" w14:textId="77777777" w:rsidR="009C5568" w:rsidRDefault="00782B23">
        <w:pPr>
          <w:pStyle w:val="Footer"/>
          <w:jc w:val="right"/>
        </w:pPr>
        <w:proofErr w:type="spellStart"/>
        <w:r>
          <w:t>Pashler</w:t>
        </w:r>
        <w:proofErr w:type="spellEnd"/>
        <w:r>
          <w:t xml:space="preserve"> </w:t>
        </w:r>
        <w:r w:rsidRPr="007A40FE">
          <w:rPr>
            <w:i/>
          </w:rPr>
          <w:t>et al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93065E" w14:textId="77777777" w:rsidR="009C5568" w:rsidRDefault="00782B2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23"/>
    <w:rsid w:val="002E7BF4"/>
    <w:rsid w:val="00782B23"/>
    <w:rsid w:val="009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2D858"/>
  <w15:chartTrackingRefBased/>
  <w15:docId w15:val="{CF5AAB30-B8CE-9C44-9C1E-3696BB82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23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2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B23"/>
    <w:rPr>
      <w:sz w:val="22"/>
      <w:szCs w:val="22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82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2021-07-15T15:55:00Z</dcterms:created>
  <dcterms:modified xsi:type="dcterms:W3CDTF">2021-07-15T15:56:00Z</dcterms:modified>
</cp:coreProperties>
</file>