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8CDDD" w14:textId="77777777" w:rsidR="002A4350" w:rsidRPr="00622F0E" w:rsidRDefault="002A4350" w:rsidP="002A4350">
      <w:pPr>
        <w:pStyle w:val="Normal1"/>
        <w:jc w:val="center"/>
        <w:rPr>
          <w:rFonts w:ascii="Arial" w:eastAsia="Arial" w:hAnsi="Arial" w:cs="Arial"/>
          <w:b/>
          <w:lang w:val="en-US"/>
        </w:rPr>
      </w:pPr>
    </w:p>
    <w:p w14:paraId="48CE473D" w14:textId="77777777" w:rsidR="002A4350" w:rsidRPr="00622F0E" w:rsidRDefault="002A4350" w:rsidP="002A4350">
      <w:pPr>
        <w:pStyle w:val="Normal1"/>
        <w:jc w:val="center"/>
        <w:rPr>
          <w:rFonts w:ascii="Arial" w:eastAsia="Arial" w:hAnsi="Arial" w:cs="Arial"/>
          <w:b/>
          <w:lang w:val="en-US"/>
        </w:rPr>
      </w:pPr>
      <w:r w:rsidRPr="00622F0E">
        <w:rPr>
          <w:rFonts w:ascii="Arial" w:eastAsia="Arial" w:hAnsi="Arial" w:cs="Arial"/>
          <w:b/>
          <w:lang w:val="en-US"/>
        </w:rPr>
        <w:t>The viral protein NSP1 acts as a ribosome gatekeeper for shutting down host translation and fostering SARS-CoV-2 translation</w:t>
      </w:r>
    </w:p>
    <w:p w14:paraId="2C8FD297" w14:textId="77777777" w:rsidR="002A4350" w:rsidRPr="00463E27" w:rsidRDefault="002A4350" w:rsidP="002A4350">
      <w:pPr>
        <w:pStyle w:val="Normal1"/>
        <w:jc w:val="center"/>
        <w:rPr>
          <w:rFonts w:ascii="Arial" w:eastAsia="Arial" w:hAnsi="Arial" w:cs="Arial"/>
          <w:lang w:val="en-US"/>
        </w:rPr>
      </w:pPr>
    </w:p>
    <w:p w14:paraId="248EC61F" w14:textId="77777777" w:rsidR="002A4350" w:rsidRPr="00463E27" w:rsidRDefault="002A4350" w:rsidP="002A4350">
      <w:pPr>
        <w:pStyle w:val="Normal1"/>
        <w:jc w:val="center"/>
        <w:rPr>
          <w:rFonts w:ascii="Arial" w:eastAsia="Arial" w:hAnsi="Arial" w:cs="Arial"/>
          <w:lang w:val="en-US"/>
        </w:rPr>
      </w:pPr>
    </w:p>
    <w:p w14:paraId="14534FE2" w14:textId="0FDE8CB6" w:rsidR="002A4350" w:rsidRDefault="002A4350" w:rsidP="002A4350">
      <w:pPr>
        <w:pStyle w:val="Normal1"/>
        <w:jc w:val="center"/>
        <w:rPr>
          <w:rFonts w:ascii="Arial" w:eastAsia="Arial" w:hAnsi="Arial" w:cs="Arial"/>
          <w:lang w:val="en-US"/>
        </w:rPr>
      </w:pPr>
      <w:r w:rsidRPr="00463E27">
        <w:rPr>
          <w:rFonts w:ascii="Arial" w:eastAsia="Arial" w:hAnsi="Arial" w:cs="Arial"/>
          <w:lang w:val="en-US"/>
        </w:rPr>
        <w:t>Antonin TIDU</w:t>
      </w:r>
      <w:r w:rsidRPr="00463E27">
        <w:rPr>
          <w:rFonts w:ascii="Arial" w:eastAsia="Arial" w:hAnsi="Arial" w:cs="Arial"/>
          <w:vertAlign w:val="superscript"/>
          <w:lang w:val="en-US"/>
        </w:rPr>
        <w:t>1</w:t>
      </w:r>
      <w:r w:rsidRPr="00463E27">
        <w:rPr>
          <w:rFonts w:ascii="Arial" w:eastAsia="Arial" w:hAnsi="Arial" w:cs="Arial"/>
          <w:lang w:val="en-US"/>
        </w:rPr>
        <w:t xml:space="preserve">, </w:t>
      </w:r>
      <w:proofErr w:type="spellStart"/>
      <w:r w:rsidRPr="00463E27">
        <w:rPr>
          <w:rFonts w:ascii="Arial" w:eastAsia="Arial" w:hAnsi="Arial" w:cs="Arial"/>
          <w:lang w:val="en-US"/>
        </w:rPr>
        <w:t>Aurélie</w:t>
      </w:r>
      <w:proofErr w:type="spellEnd"/>
      <w:r w:rsidRPr="00463E27">
        <w:rPr>
          <w:rFonts w:ascii="Arial" w:eastAsia="Arial" w:hAnsi="Arial" w:cs="Arial"/>
          <w:lang w:val="en-US"/>
        </w:rPr>
        <w:t xml:space="preserve"> JANVIER</w:t>
      </w:r>
      <w:r w:rsidRPr="00463E27">
        <w:rPr>
          <w:rFonts w:ascii="Arial" w:eastAsia="Arial" w:hAnsi="Arial" w:cs="Arial"/>
          <w:vertAlign w:val="superscript"/>
          <w:lang w:val="en-US"/>
        </w:rPr>
        <w:t>1</w:t>
      </w:r>
      <w:r w:rsidRPr="00463E27">
        <w:rPr>
          <w:rFonts w:ascii="Arial" w:eastAsia="Arial" w:hAnsi="Arial" w:cs="Arial"/>
          <w:lang w:val="en-US"/>
        </w:rPr>
        <w:t>, Laure SCHAEFFER</w:t>
      </w:r>
      <w:r w:rsidRPr="00463E27">
        <w:rPr>
          <w:rFonts w:ascii="Arial" w:eastAsia="Arial" w:hAnsi="Arial" w:cs="Arial"/>
          <w:vertAlign w:val="superscript"/>
          <w:lang w:val="en-US"/>
        </w:rPr>
        <w:t>1</w:t>
      </w:r>
      <w:r w:rsidRPr="00463E27">
        <w:rPr>
          <w:rFonts w:ascii="Arial" w:eastAsia="Arial" w:hAnsi="Arial" w:cs="Arial"/>
          <w:lang w:val="en-US"/>
        </w:rPr>
        <w:t xml:space="preserve">, </w:t>
      </w:r>
      <w:r w:rsidRPr="00622F0E">
        <w:rPr>
          <w:rFonts w:ascii="Arial" w:eastAsia="Arial" w:hAnsi="Arial" w:cs="Arial"/>
          <w:lang w:val="en-US"/>
        </w:rPr>
        <w:t>Piotr SOSNOWSK</w:t>
      </w:r>
      <w:r w:rsidR="005B6C71" w:rsidRPr="00622F0E">
        <w:rPr>
          <w:rFonts w:ascii="Arial" w:eastAsia="Arial" w:hAnsi="Arial" w:cs="Arial"/>
          <w:lang w:val="en-US"/>
        </w:rPr>
        <w:t>I</w:t>
      </w:r>
      <w:r w:rsidRPr="00622F0E">
        <w:rPr>
          <w:rFonts w:ascii="Arial" w:eastAsia="Arial" w:hAnsi="Arial" w:cs="Arial"/>
          <w:vertAlign w:val="superscript"/>
          <w:lang w:val="en-US"/>
        </w:rPr>
        <w:t>1</w:t>
      </w:r>
      <w:r w:rsidRPr="00463E27">
        <w:rPr>
          <w:rFonts w:ascii="Arial" w:eastAsia="Arial" w:hAnsi="Arial" w:cs="Arial"/>
          <w:lang w:val="en-US"/>
        </w:rPr>
        <w:t xml:space="preserve">, </w:t>
      </w:r>
      <w:proofErr w:type="spellStart"/>
      <w:r w:rsidRPr="00622F0E">
        <w:rPr>
          <w:rFonts w:ascii="Arial" w:eastAsia="Arial" w:hAnsi="Arial" w:cs="Arial"/>
          <w:lang w:val="en-US"/>
        </w:rPr>
        <w:t>Lauriane</w:t>
      </w:r>
      <w:proofErr w:type="spellEnd"/>
      <w:r w:rsidRPr="00622F0E">
        <w:rPr>
          <w:rFonts w:ascii="Arial" w:eastAsia="Arial" w:hAnsi="Arial" w:cs="Arial"/>
          <w:lang w:val="en-US"/>
        </w:rPr>
        <w:t xml:space="preserve"> KUHN</w:t>
      </w:r>
      <w:r w:rsidRPr="00622F0E">
        <w:rPr>
          <w:rFonts w:ascii="Arial" w:eastAsia="Arial" w:hAnsi="Arial" w:cs="Arial"/>
          <w:vertAlign w:val="superscript"/>
          <w:lang w:val="en-US"/>
        </w:rPr>
        <w:t>2</w:t>
      </w:r>
      <w:r w:rsidRPr="00463E27">
        <w:rPr>
          <w:rFonts w:ascii="Arial" w:eastAsia="Arial" w:hAnsi="Arial" w:cs="Arial"/>
          <w:lang w:val="en-US"/>
        </w:rPr>
        <w:t xml:space="preserve">, </w:t>
      </w:r>
      <w:r w:rsidRPr="00622F0E">
        <w:rPr>
          <w:rFonts w:ascii="Arial" w:eastAsia="Arial" w:hAnsi="Arial" w:cs="Arial"/>
          <w:lang w:val="en-US"/>
        </w:rPr>
        <w:t>Philippe HAMMA</w:t>
      </w:r>
      <w:r w:rsidR="00F06CBA" w:rsidRPr="00622F0E">
        <w:rPr>
          <w:rFonts w:ascii="Arial" w:eastAsia="Arial" w:hAnsi="Arial" w:cs="Arial"/>
          <w:lang w:val="en-US"/>
        </w:rPr>
        <w:t>N</w:t>
      </w:r>
      <w:r w:rsidRPr="00622F0E">
        <w:rPr>
          <w:rFonts w:ascii="Arial" w:eastAsia="Arial" w:hAnsi="Arial" w:cs="Arial"/>
          <w:lang w:val="en-US"/>
        </w:rPr>
        <w:t>N</w:t>
      </w:r>
      <w:r w:rsidRPr="00622F0E">
        <w:rPr>
          <w:rFonts w:ascii="Arial" w:eastAsia="Arial" w:hAnsi="Arial" w:cs="Arial"/>
          <w:vertAlign w:val="superscript"/>
          <w:lang w:val="en-US"/>
        </w:rPr>
        <w:t>2</w:t>
      </w:r>
      <w:r w:rsidRPr="00463E27">
        <w:rPr>
          <w:rFonts w:ascii="Arial" w:eastAsia="Arial" w:hAnsi="Arial" w:cs="Arial"/>
          <w:lang w:val="en-US"/>
        </w:rPr>
        <w:t xml:space="preserve">, </w:t>
      </w:r>
      <w:r w:rsidRPr="00622F0E">
        <w:rPr>
          <w:rFonts w:ascii="Arial" w:eastAsia="Arial" w:hAnsi="Arial" w:cs="Arial"/>
          <w:lang w:val="en-US"/>
        </w:rPr>
        <w:t>Eric WESTHOF</w:t>
      </w:r>
      <w:r w:rsidRPr="00622F0E">
        <w:rPr>
          <w:rFonts w:ascii="Arial" w:eastAsia="Arial" w:hAnsi="Arial" w:cs="Arial"/>
          <w:vertAlign w:val="superscript"/>
          <w:lang w:val="en-US"/>
        </w:rPr>
        <w:t>1</w:t>
      </w:r>
      <w:r w:rsidRPr="00463E27">
        <w:rPr>
          <w:rFonts w:ascii="Arial" w:eastAsia="Arial" w:hAnsi="Arial" w:cs="Arial"/>
          <w:lang w:val="en-US"/>
        </w:rPr>
        <w:t xml:space="preserve">, </w:t>
      </w:r>
      <w:r w:rsidRPr="00622F0E">
        <w:rPr>
          <w:rFonts w:ascii="Arial" w:eastAsia="Arial" w:hAnsi="Arial" w:cs="Arial"/>
          <w:lang w:val="en-US"/>
        </w:rPr>
        <w:t>Gilbert ERIANI</w:t>
      </w:r>
      <w:r w:rsidRPr="00622F0E">
        <w:rPr>
          <w:rFonts w:ascii="Arial" w:eastAsia="Arial" w:hAnsi="Arial" w:cs="Arial"/>
          <w:vertAlign w:val="superscript"/>
          <w:lang w:val="en-US"/>
        </w:rPr>
        <w:t>1</w:t>
      </w:r>
      <w:r w:rsidRPr="00463E27">
        <w:rPr>
          <w:rFonts w:ascii="Arial" w:eastAsia="Arial" w:hAnsi="Arial" w:cs="Arial"/>
          <w:lang w:val="en-US"/>
        </w:rPr>
        <w:t xml:space="preserve">, </w:t>
      </w:r>
      <w:r w:rsidRPr="00622F0E">
        <w:rPr>
          <w:rFonts w:ascii="Arial" w:eastAsia="Arial" w:hAnsi="Arial" w:cs="Arial"/>
          <w:lang w:val="en-US"/>
        </w:rPr>
        <w:t>Franck MARTIN</w:t>
      </w:r>
      <w:r w:rsidRPr="00622F0E">
        <w:rPr>
          <w:rFonts w:ascii="Arial" w:eastAsia="Arial" w:hAnsi="Arial" w:cs="Arial"/>
          <w:vertAlign w:val="superscript"/>
          <w:lang w:val="en-US"/>
        </w:rPr>
        <w:t>1</w:t>
      </w:r>
      <w:r w:rsidRPr="00622F0E">
        <w:rPr>
          <w:rFonts w:ascii="Arial" w:eastAsia="Arial" w:hAnsi="Arial" w:cs="Arial"/>
          <w:lang w:val="en-US"/>
        </w:rPr>
        <w:t>*</w:t>
      </w:r>
    </w:p>
    <w:p w14:paraId="193F927C" w14:textId="77777777" w:rsidR="00EC35B9" w:rsidRPr="00E37D58" w:rsidRDefault="00EC35B9" w:rsidP="00EC35B9">
      <w:pPr>
        <w:jc w:val="both"/>
        <w:rPr>
          <w:rFonts w:ascii="Arial" w:hAnsi="Arial"/>
          <w:lang w:val="en-US"/>
        </w:rPr>
      </w:pPr>
    </w:p>
    <w:p w14:paraId="36E3596B" w14:textId="77777777" w:rsidR="00EC35B9" w:rsidRPr="00E37D58" w:rsidRDefault="00EC35B9" w:rsidP="00EC35B9">
      <w:pPr>
        <w:jc w:val="both"/>
        <w:rPr>
          <w:rFonts w:ascii="Arial" w:hAnsi="Arial"/>
          <w:lang w:val="en-US"/>
        </w:rPr>
      </w:pPr>
    </w:p>
    <w:p w14:paraId="403DCE87" w14:textId="77777777" w:rsidR="00EC35B9" w:rsidRPr="00DE5374" w:rsidRDefault="00EC35B9" w:rsidP="00EC35B9">
      <w:pPr>
        <w:pStyle w:val="Normal1"/>
        <w:spacing w:line="360" w:lineRule="auto"/>
        <w:jc w:val="both"/>
      </w:pPr>
      <w:r w:rsidRPr="00DE5374">
        <w:rPr>
          <w:rFonts w:ascii="Arial" w:eastAsia="Arial" w:hAnsi="Arial" w:cs="Arial"/>
          <w:vertAlign w:val="superscript"/>
        </w:rPr>
        <w:t>1</w:t>
      </w:r>
      <w:r w:rsidRPr="00DE5374">
        <w:rPr>
          <w:rFonts w:ascii="Arial" w:eastAsia="Arial" w:hAnsi="Arial" w:cs="Arial"/>
        </w:rPr>
        <w:t>Université de Strasbourg</w:t>
      </w:r>
      <w:r>
        <w:rPr>
          <w:rFonts w:ascii="Arial" w:eastAsia="Arial" w:hAnsi="Arial" w:cs="Arial"/>
        </w:rPr>
        <w:t xml:space="preserve">, </w:t>
      </w:r>
      <w:r w:rsidRPr="00DE5374">
        <w:rPr>
          <w:rFonts w:ascii="Arial" w:eastAsia="Arial" w:hAnsi="Arial" w:cs="Arial"/>
        </w:rPr>
        <w:t>Institut de Biologie Moléculaire et Cellulaire, “Architecture et Ré</w:t>
      </w:r>
      <w:r>
        <w:rPr>
          <w:rFonts w:ascii="Arial" w:eastAsia="Arial" w:hAnsi="Arial" w:cs="Arial"/>
        </w:rPr>
        <w:t>activité de l’ARN” CNRS UPR9002</w:t>
      </w:r>
      <w:r w:rsidRPr="00DE5374">
        <w:rPr>
          <w:rFonts w:ascii="Arial" w:eastAsia="Arial" w:hAnsi="Arial" w:cs="Arial"/>
        </w:rPr>
        <w:t xml:space="preserve">, </w:t>
      </w:r>
      <w:r w:rsidRPr="00EC3472">
        <w:rPr>
          <w:rFonts w:ascii="Arial" w:eastAsia="Arial" w:hAnsi="Arial" w:cs="Arial"/>
          <w:color w:val="FF0000"/>
        </w:rPr>
        <w:t>2</w:t>
      </w:r>
      <w:r w:rsidRPr="00DE5374">
        <w:rPr>
          <w:rFonts w:ascii="Arial" w:eastAsia="Arial" w:hAnsi="Arial" w:cs="Arial"/>
        </w:rPr>
        <w:t xml:space="preserve">, </w:t>
      </w:r>
      <w:r>
        <w:rPr>
          <w:rFonts w:ascii="Arial" w:eastAsia="Arial" w:hAnsi="Arial" w:cs="Arial"/>
        </w:rPr>
        <w:t>allée Konrad Roe</w:t>
      </w:r>
      <w:r w:rsidRPr="00754494">
        <w:rPr>
          <w:rFonts w:ascii="Arial" w:eastAsia="Arial" w:hAnsi="Arial" w:cs="Arial"/>
          <w:color w:val="FF0000"/>
        </w:rPr>
        <w:t>n</w:t>
      </w:r>
      <w:r>
        <w:rPr>
          <w:rFonts w:ascii="Arial" w:eastAsia="Arial" w:hAnsi="Arial" w:cs="Arial"/>
        </w:rPr>
        <w:t>tgen</w:t>
      </w:r>
      <w:r w:rsidRPr="00DE5374">
        <w:rPr>
          <w:rFonts w:ascii="Arial" w:eastAsia="Arial" w:hAnsi="Arial" w:cs="Arial"/>
        </w:rPr>
        <w:t>, F-67084 Strasbourg (France)</w:t>
      </w:r>
    </w:p>
    <w:p w14:paraId="1E28E57D" w14:textId="77777777" w:rsidR="00EC35B9" w:rsidRPr="00DE5374" w:rsidRDefault="00EC35B9" w:rsidP="00EC35B9">
      <w:pPr>
        <w:pStyle w:val="Normal1"/>
        <w:spacing w:line="360" w:lineRule="auto"/>
        <w:jc w:val="both"/>
      </w:pPr>
    </w:p>
    <w:p w14:paraId="21F8BB16" w14:textId="77777777" w:rsidR="00EC35B9" w:rsidRPr="00DE5374" w:rsidRDefault="00EC35B9" w:rsidP="00EC35B9">
      <w:pPr>
        <w:pStyle w:val="Normal1"/>
        <w:spacing w:line="360" w:lineRule="auto"/>
        <w:jc w:val="both"/>
      </w:pPr>
      <w:r w:rsidRPr="00DE5374">
        <w:rPr>
          <w:rFonts w:ascii="Arial" w:eastAsia="Arial" w:hAnsi="Arial" w:cs="Arial"/>
          <w:vertAlign w:val="superscript"/>
        </w:rPr>
        <w:t>2</w:t>
      </w:r>
      <w:r w:rsidRPr="00DE5374">
        <w:rPr>
          <w:rFonts w:ascii="Arial" w:eastAsia="Arial" w:hAnsi="Arial" w:cs="Arial"/>
        </w:rPr>
        <w:t xml:space="preserve">Institut de Biologie Moléculaire et Cellulaire, Plateforme </w:t>
      </w:r>
      <w:proofErr w:type="spellStart"/>
      <w:r w:rsidRPr="00DE5374">
        <w:rPr>
          <w:rFonts w:ascii="Arial" w:eastAsia="Arial" w:hAnsi="Arial" w:cs="Arial"/>
        </w:rPr>
        <w:t>Protéomique</w:t>
      </w:r>
      <w:proofErr w:type="spellEnd"/>
      <w:r w:rsidRPr="00DE5374">
        <w:rPr>
          <w:rFonts w:ascii="Arial" w:eastAsia="Arial" w:hAnsi="Arial" w:cs="Arial"/>
        </w:rPr>
        <w:t xml:space="preserve"> Strasbourg – Esplanade, CNRS FRC1589, Université de Strasbourg, </w:t>
      </w:r>
      <w:r w:rsidRPr="00EC3472">
        <w:rPr>
          <w:rFonts w:ascii="Arial" w:eastAsia="Arial" w:hAnsi="Arial" w:cs="Arial"/>
          <w:color w:val="FF0000"/>
        </w:rPr>
        <w:t>2</w:t>
      </w:r>
      <w:r w:rsidRPr="00DE5374">
        <w:rPr>
          <w:rFonts w:ascii="Arial" w:eastAsia="Arial" w:hAnsi="Arial" w:cs="Arial"/>
        </w:rPr>
        <w:t xml:space="preserve">, </w:t>
      </w:r>
      <w:r>
        <w:rPr>
          <w:rFonts w:ascii="Arial" w:eastAsia="Arial" w:hAnsi="Arial" w:cs="Arial"/>
        </w:rPr>
        <w:t>allée Konrad Roe</w:t>
      </w:r>
      <w:r w:rsidRPr="008170F9">
        <w:rPr>
          <w:rFonts w:ascii="Arial" w:eastAsia="Arial" w:hAnsi="Arial" w:cs="Arial"/>
          <w:color w:val="FF0000"/>
        </w:rPr>
        <w:t>n</w:t>
      </w:r>
      <w:r>
        <w:rPr>
          <w:rFonts w:ascii="Arial" w:eastAsia="Arial" w:hAnsi="Arial" w:cs="Arial"/>
        </w:rPr>
        <w:t>tgen</w:t>
      </w:r>
      <w:r w:rsidRPr="00DE5374">
        <w:rPr>
          <w:rFonts w:ascii="Arial" w:eastAsia="Arial" w:hAnsi="Arial" w:cs="Arial"/>
        </w:rPr>
        <w:t>, F-67084 Strasbourg (France)</w:t>
      </w:r>
    </w:p>
    <w:p w14:paraId="5E2E0A31" w14:textId="77777777" w:rsidR="00EC35B9" w:rsidRPr="00DE5374" w:rsidRDefault="00EC35B9" w:rsidP="00EC35B9">
      <w:pPr>
        <w:pStyle w:val="Normal1"/>
        <w:jc w:val="both"/>
        <w:rPr>
          <w:rFonts w:ascii="Arial" w:eastAsia="Arial" w:hAnsi="Arial" w:cs="Arial"/>
        </w:rPr>
      </w:pPr>
    </w:p>
    <w:p w14:paraId="2749D36B" w14:textId="77777777" w:rsidR="00EC35B9" w:rsidRPr="00DE5374" w:rsidRDefault="00EC35B9" w:rsidP="00EC35B9">
      <w:pPr>
        <w:pStyle w:val="Normal1"/>
        <w:spacing w:line="360" w:lineRule="auto"/>
        <w:jc w:val="both"/>
        <w:rPr>
          <w:rFonts w:ascii="Arial" w:hAnsi="Arial"/>
        </w:rPr>
      </w:pPr>
    </w:p>
    <w:p w14:paraId="56406CA3" w14:textId="77777777" w:rsidR="00EC35B9" w:rsidRPr="00E32790" w:rsidRDefault="00EC35B9" w:rsidP="00EC35B9">
      <w:pPr>
        <w:pStyle w:val="Normal1"/>
        <w:spacing w:line="360" w:lineRule="auto"/>
        <w:jc w:val="both"/>
        <w:rPr>
          <w:rFonts w:ascii="Arial" w:hAnsi="Arial"/>
          <w:lang w:val="en-GB"/>
        </w:rPr>
      </w:pPr>
      <w:r w:rsidRPr="00E32790">
        <w:rPr>
          <w:rFonts w:ascii="Arial" w:hAnsi="Arial"/>
          <w:lang w:val="en-GB"/>
        </w:rPr>
        <w:t>*Corresponding author</w:t>
      </w:r>
    </w:p>
    <w:p w14:paraId="00948EF9" w14:textId="77777777" w:rsidR="00EC35B9" w:rsidRPr="00E32790" w:rsidRDefault="00EC35B9" w:rsidP="00EC35B9">
      <w:pPr>
        <w:pStyle w:val="Normal1"/>
        <w:spacing w:line="360" w:lineRule="auto"/>
        <w:jc w:val="both"/>
        <w:rPr>
          <w:rFonts w:ascii="Arial" w:hAnsi="Arial"/>
          <w:lang w:val="en-GB"/>
        </w:rPr>
      </w:pPr>
      <w:r w:rsidRPr="00E32790">
        <w:rPr>
          <w:rFonts w:ascii="Arial" w:hAnsi="Arial"/>
          <w:lang w:val="en-GB"/>
        </w:rPr>
        <w:t>Email for correspondence:</w:t>
      </w:r>
    </w:p>
    <w:p w14:paraId="5E3D8D32" w14:textId="77777777" w:rsidR="00EC35B9" w:rsidRPr="00E32790" w:rsidRDefault="00EC35B9" w:rsidP="00EC35B9">
      <w:pPr>
        <w:pStyle w:val="Normal1"/>
        <w:spacing w:line="360" w:lineRule="auto"/>
        <w:jc w:val="both"/>
        <w:rPr>
          <w:rFonts w:ascii="Arial" w:hAnsi="Arial"/>
          <w:lang w:val="en-GB"/>
        </w:rPr>
      </w:pPr>
      <w:r w:rsidRPr="00E32790">
        <w:rPr>
          <w:rFonts w:ascii="Arial" w:hAnsi="Arial"/>
          <w:lang w:val="en-GB"/>
        </w:rPr>
        <w:t xml:space="preserve">f.martin@ibmc-cnrs.unistra.fr </w:t>
      </w:r>
    </w:p>
    <w:p w14:paraId="32AB7F03" w14:textId="77777777" w:rsidR="00EC35B9" w:rsidRPr="00E32790" w:rsidRDefault="00EC35B9" w:rsidP="00EC35B9">
      <w:pPr>
        <w:pStyle w:val="Normal1"/>
        <w:jc w:val="both"/>
        <w:rPr>
          <w:rFonts w:ascii="Arial" w:eastAsia="Arial" w:hAnsi="Arial" w:cs="Arial"/>
          <w:lang w:val="en-GB"/>
        </w:rPr>
      </w:pPr>
    </w:p>
    <w:p w14:paraId="71BDE39F" w14:textId="77777777" w:rsidR="00EC35B9" w:rsidRDefault="00EC35B9" w:rsidP="00EC35B9">
      <w:pPr>
        <w:jc w:val="both"/>
        <w:rPr>
          <w:rFonts w:ascii="Arial" w:hAnsi="Arial"/>
          <w:lang w:val="en-US"/>
        </w:rPr>
      </w:pPr>
      <w:r>
        <w:rPr>
          <w:rFonts w:ascii="Arial" w:hAnsi="Arial"/>
          <w:lang w:val="en-US"/>
        </w:rPr>
        <w:t xml:space="preserve">Running title: </w:t>
      </w:r>
      <w:r w:rsidRPr="001064C1">
        <w:rPr>
          <w:rFonts w:ascii="Arial" w:hAnsi="Arial"/>
          <w:lang w:val="en-US"/>
        </w:rPr>
        <w:t xml:space="preserve">SL1 controls NSP1 for </w:t>
      </w:r>
      <w:r>
        <w:rPr>
          <w:rFonts w:ascii="Arial" w:hAnsi="Arial"/>
          <w:lang w:val="en-US"/>
        </w:rPr>
        <w:t xml:space="preserve">SARS-CoV-2 </w:t>
      </w:r>
      <w:r w:rsidRPr="001064C1">
        <w:rPr>
          <w:rFonts w:ascii="Arial" w:hAnsi="Arial"/>
          <w:lang w:val="en-US"/>
        </w:rPr>
        <w:t>viral translation</w:t>
      </w:r>
    </w:p>
    <w:p w14:paraId="7834685C" w14:textId="77777777" w:rsidR="00EC35B9" w:rsidRPr="00EC35B9" w:rsidRDefault="00EC35B9" w:rsidP="00EC35B9">
      <w:pPr>
        <w:pStyle w:val="Normal1"/>
        <w:jc w:val="both"/>
        <w:rPr>
          <w:rFonts w:ascii="Arial" w:eastAsia="Arial" w:hAnsi="Arial" w:cs="Arial"/>
          <w:lang w:val="en-US"/>
        </w:rPr>
      </w:pPr>
    </w:p>
    <w:p w14:paraId="67C8CDCC" w14:textId="77777777" w:rsidR="00EC35B9" w:rsidRPr="00EC35B9" w:rsidRDefault="00EC35B9" w:rsidP="002A4350">
      <w:pPr>
        <w:pStyle w:val="Normal1"/>
        <w:jc w:val="center"/>
        <w:rPr>
          <w:rFonts w:ascii="Arial" w:eastAsia="Arial" w:hAnsi="Arial" w:cs="Arial"/>
          <w:lang w:val="en-GB"/>
        </w:rPr>
      </w:pPr>
    </w:p>
    <w:p w14:paraId="6189D605" w14:textId="77777777" w:rsidR="00EC35B9" w:rsidRDefault="00EC35B9" w:rsidP="002A4350">
      <w:pPr>
        <w:pStyle w:val="Normal1"/>
        <w:jc w:val="both"/>
        <w:rPr>
          <w:rFonts w:ascii="Arial" w:eastAsia="Arial" w:hAnsi="Arial" w:cs="Arial"/>
          <w:b/>
          <w:color w:val="FF0000"/>
          <w:lang w:val="en-US"/>
        </w:rPr>
      </w:pPr>
    </w:p>
    <w:p w14:paraId="6B9C099D" w14:textId="77777777" w:rsidR="00EC35B9" w:rsidRPr="00EC35B9" w:rsidRDefault="00EC35B9" w:rsidP="00EC35B9">
      <w:pPr>
        <w:pStyle w:val="Normal1"/>
        <w:jc w:val="center"/>
        <w:rPr>
          <w:rFonts w:ascii="Arial" w:eastAsia="Arial" w:hAnsi="Arial" w:cs="Arial"/>
          <w:b/>
          <w:sz w:val="40"/>
          <w:szCs w:val="40"/>
          <w:lang w:val="en-US"/>
        </w:rPr>
      </w:pPr>
      <w:r w:rsidRPr="00EC35B9">
        <w:rPr>
          <w:rFonts w:ascii="Arial" w:eastAsia="Arial" w:hAnsi="Arial" w:cs="Arial"/>
          <w:b/>
          <w:sz w:val="40"/>
          <w:szCs w:val="40"/>
          <w:lang w:val="en-US"/>
        </w:rPr>
        <w:t>Supplementary material</w:t>
      </w:r>
    </w:p>
    <w:p w14:paraId="5C29CC3C" w14:textId="77777777" w:rsidR="00EC35B9" w:rsidRPr="00622F0E" w:rsidRDefault="00EC35B9" w:rsidP="00EC35B9">
      <w:pPr>
        <w:pStyle w:val="Normal1"/>
        <w:jc w:val="center"/>
        <w:rPr>
          <w:rFonts w:ascii="Arial" w:eastAsia="Arial" w:hAnsi="Arial" w:cs="Arial"/>
          <w:b/>
          <w:lang w:val="en-US"/>
        </w:rPr>
      </w:pPr>
    </w:p>
    <w:p w14:paraId="77EF2396" w14:textId="77777777" w:rsidR="00EC35B9" w:rsidRDefault="00EC35B9" w:rsidP="002A4350">
      <w:pPr>
        <w:pStyle w:val="Normal1"/>
        <w:jc w:val="both"/>
        <w:rPr>
          <w:rFonts w:ascii="Arial" w:eastAsia="Arial" w:hAnsi="Arial" w:cs="Arial"/>
          <w:b/>
          <w:color w:val="FF0000"/>
          <w:lang w:val="en-US"/>
        </w:rPr>
      </w:pPr>
    </w:p>
    <w:p w14:paraId="0D92A481" w14:textId="77777777" w:rsidR="00EC35B9" w:rsidRDefault="00EC35B9" w:rsidP="002A4350">
      <w:pPr>
        <w:pStyle w:val="Normal1"/>
        <w:jc w:val="both"/>
        <w:rPr>
          <w:rFonts w:ascii="Arial" w:eastAsia="Arial" w:hAnsi="Arial" w:cs="Arial"/>
          <w:b/>
          <w:color w:val="FF0000"/>
          <w:lang w:val="en-US"/>
        </w:rPr>
      </w:pPr>
    </w:p>
    <w:p w14:paraId="7E31E6A1" w14:textId="77777777" w:rsidR="00EC35B9" w:rsidRDefault="00EC35B9" w:rsidP="002A4350">
      <w:pPr>
        <w:pStyle w:val="Normal1"/>
        <w:jc w:val="both"/>
        <w:rPr>
          <w:rFonts w:ascii="Arial" w:eastAsia="Arial" w:hAnsi="Arial" w:cs="Arial"/>
          <w:b/>
          <w:color w:val="FF0000"/>
          <w:lang w:val="en-US"/>
        </w:rPr>
      </w:pPr>
    </w:p>
    <w:p w14:paraId="7D37D276" w14:textId="77777777" w:rsidR="00EC35B9" w:rsidRDefault="00EC35B9" w:rsidP="002A4350">
      <w:pPr>
        <w:pStyle w:val="Normal1"/>
        <w:jc w:val="both"/>
        <w:rPr>
          <w:rFonts w:ascii="Arial" w:eastAsia="Arial" w:hAnsi="Arial" w:cs="Arial"/>
          <w:b/>
          <w:color w:val="FF0000"/>
          <w:lang w:val="en-US"/>
        </w:rPr>
      </w:pPr>
    </w:p>
    <w:p w14:paraId="3563B803" w14:textId="77777777" w:rsidR="00EC35B9" w:rsidRDefault="00EC35B9" w:rsidP="002A4350">
      <w:pPr>
        <w:pStyle w:val="Normal1"/>
        <w:jc w:val="both"/>
        <w:rPr>
          <w:rFonts w:ascii="Arial" w:eastAsia="Arial" w:hAnsi="Arial" w:cs="Arial"/>
          <w:b/>
          <w:color w:val="FF0000"/>
          <w:lang w:val="en-US"/>
        </w:rPr>
      </w:pPr>
    </w:p>
    <w:p w14:paraId="3959BCAE" w14:textId="77777777" w:rsidR="00EC35B9" w:rsidRDefault="00EC35B9" w:rsidP="002A4350">
      <w:pPr>
        <w:pStyle w:val="Normal1"/>
        <w:jc w:val="both"/>
        <w:rPr>
          <w:rFonts w:ascii="Arial" w:eastAsia="Arial" w:hAnsi="Arial" w:cs="Arial"/>
          <w:b/>
          <w:color w:val="FF0000"/>
          <w:lang w:val="en-US"/>
        </w:rPr>
      </w:pPr>
    </w:p>
    <w:p w14:paraId="473A8095" w14:textId="77777777" w:rsidR="00EC35B9" w:rsidRDefault="00EC35B9" w:rsidP="002A4350">
      <w:pPr>
        <w:pStyle w:val="Normal1"/>
        <w:jc w:val="both"/>
        <w:rPr>
          <w:rFonts w:ascii="Arial" w:eastAsia="Arial" w:hAnsi="Arial" w:cs="Arial"/>
          <w:b/>
          <w:color w:val="FF0000"/>
          <w:lang w:val="en-US"/>
        </w:rPr>
      </w:pPr>
    </w:p>
    <w:p w14:paraId="4A6C936A" w14:textId="77777777" w:rsidR="00EC35B9" w:rsidRDefault="00EC35B9" w:rsidP="002A4350">
      <w:pPr>
        <w:pStyle w:val="Normal1"/>
        <w:jc w:val="both"/>
        <w:rPr>
          <w:rFonts w:ascii="Arial" w:eastAsia="Arial" w:hAnsi="Arial" w:cs="Arial"/>
          <w:b/>
          <w:color w:val="FF0000"/>
          <w:lang w:val="en-US"/>
        </w:rPr>
      </w:pPr>
    </w:p>
    <w:p w14:paraId="7FCB2162" w14:textId="77777777" w:rsidR="00EC35B9" w:rsidRDefault="00EC35B9" w:rsidP="002A4350">
      <w:pPr>
        <w:pStyle w:val="Normal1"/>
        <w:jc w:val="both"/>
        <w:rPr>
          <w:rFonts w:ascii="Arial" w:eastAsia="Arial" w:hAnsi="Arial" w:cs="Arial"/>
          <w:b/>
          <w:color w:val="FF0000"/>
          <w:lang w:val="en-US"/>
        </w:rPr>
      </w:pPr>
    </w:p>
    <w:p w14:paraId="7F4A32EB" w14:textId="77777777" w:rsidR="00EC35B9" w:rsidRDefault="00EC35B9" w:rsidP="002A4350">
      <w:pPr>
        <w:pStyle w:val="Normal1"/>
        <w:jc w:val="both"/>
        <w:rPr>
          <w:rFonts w:ascii="Arial" w:eastAsia="Arial" w:hAnsi="Arial" w:cs="Arial"/>
          <w:b/>
          <w:color w:val="FF0000"/>
          <w:lang w:val="en-US"/>
        </w:rPr>
      </w:pPr>
    </w:p>
    <w:p w14:paraId="49FA5E68" w14:textId="77777777" w:rsidR="00EC35B9" w:rsidRDefault="00EC35B9" w:rsidP="002A4350">
      <w:pPr>
        <w:pStyle w:val="Normal1"/>
        <w:jc w:val="both"/>
        <w:rPr>
          <w:rFonts w:ascii="Arial" w:eastAsia="Arial" w:hAnsi="Arial" w:cs="Arial"/>
          <w:b/>
          <w:color w:val="FF0000"/>
          <w:lang w:val="en-US"/>
        </w:rPr>
      </w:pPr>
    </w:p>
    <w:p w14:paraId="3C2EE376" w14:textId="77777777" w:rsidR="00EC35B9" w:rsidRDefault="00EC35B9" w:rsidP="002A4350">
      <w:pPr>
        <w:pStyle w:val="Normal1"/>
        <w:jc w:val="both"/>
        <w:rPr>
          <w:rFonts w:ascii="Arial" w:eastAsia="Arial" w:hAnsi="Arial" w:cs="Arial"/>
          <w:b/>
          <w:color w:val="FF0000"/>
          <w:lang w:val="en-US"/>
        </w:rPr>
      </w:pPr>
    </w:p>
    <w:p w14:paraId="3610945F" w14:textId="77777777" w:rsidR="00EC35B9" w:rsidRDefault="00EC35B9" w:rsidP="002A4350">
      <w:pPr>
        <w:pStyle w:val="Normal1"/>
        <w:jc w:val="both"/>
        <w:rPr>
          <w:rFonts w:ascii="Arial" w:eastAsia="Arial" w:hAnsi="Arial" w:cs="Arial"/>
          <w:b/>
          <w:color w:val="FF0000"/>
          <w:lang w:val="en-US"/>
        </w:rPr>
      </w:pPr>
    </w:p>
    <w:p w14:paraId="12C01FED" w14:textId="77777777" w:rsidR="00EC35B9" w:rsidRDefault="00EC35B9" w:rsidP="002A4350">
      <w:pPr>
        <w:pStyle w:val="Normal1"/>
        <w:jc w:val="both"/>
        <w:rPr>
          <w:rFonts w:ascii="Arial" w:eastAsia="Arial" w:hAnsi="Arial" w:cs="Arial"/>
          <w:b/>
          <w:color w:val="FF0000"/>
          <w:lang w:val="en-US"/>
        </w:rPr>
      </w:pPr>
    </w:p>
    <w:p w14:paraId="55B15DE2" w14:textId="77777777" w:rsidR="00EC35B9" w:rsidRDefault="00EC35B9" w:rsidP="002A4350">
      <w:pPr>
        <w:pStyle w:val="Normal1"/>
        <w:jc w:val="both"/>
        <w:rPr>
          <w:rFonts w:ascii="Arial" w:eastAsia="Arial" w:hAnsi="Arial" w:cs="Arial"/>
          <w:b/>
          <w:color w:val="FF0000"/>
          <w:lang w:val="en-US"/>
        </w:rPr>
      </w:pPr>
    </w:p>
    <w:p w14:paraId="5B2C428E" w14:textId="6F958237" w:rsidR="002A4350" w:rsidRDefault="002A4350" w:rsidP="002A4350">
      <w:pPr>
        <w:pStyle w:val="Normal1"/>
        <w:jc w:val="both"/>
        <w:rPr>
          <w:rFonts w:ascii="Arial" w:eastAsia="Arial" w:hAnsi="Arial" w:cs="Arial"/>
          <w:b/>
          <w:color w:val="FF0000"/>
          <w:lang w:val="en-US"/>
        </w:rPr>
      </w:pPr>
      <w:r w:rsidRPr="00BF463E">
        <w:rPr>
          <w:rFonts w:ascii="Arial" w:eastAsia="Arial" w:hAnsi="Arial" w:cs="Arial"/>
          <w:b/>
          <w:color w:val="FF0000"/>
          <w:lang w:val="en-US"/>
        </w:rPr>
        <w:lastRenderedPageBreak/>
        <w:t xml:space="preserve">Supplemental figure 1 </w:t>
      </w:r>
    </w:p>
    <w:p w14:paraId="395A2F77" w14:textId="77777777" w:rsidR="00EC35B9" w:rsidRPr="00BF463E" w:rsidRDefault="00EC35B9" w:rsidP="002A4350">
      <w:pPr>
        <w:pStyle w:val="Normal1"/>
        <w:jc w:val="both"/>
        <w:rPr>
          <w:rFonts w:ascii="Arial" w:eastAsia="Arial" w:hAnsi="Arial" w:cs="Arial"/>
          <w:b/>
          <w:color w:val="FF0000"/>
          <w:lang w:val="en-US"/>
        </w:rPr>
      </w:pPr>
    </w:p>
    <w:p w14:paraId="23B789FA" w14:textId="29D6B7E8" w:rsidR="00F5008B" w:rsidRPr="00EC35B9" w:rsidRDefault="00DA4EA2" w:rsidP="002A4350">
      <w:pPr>
        <w:pStyle w:val="Normal1"/>
        <w:jc w:val="both"/>
        <w:rPr>
          <w:rFonts w:ascii="Arial" w:eastAsia="Arial" w:hAnsi="Arial" w:cs="Arial"/>
          <w:b/>
          <w:color w:val="FF0000"/>
          <w:lang w:val="en-US"/>
        </w:rPr>
      </w:pPr>
      <w:r w:rsidRPr="00BF463E">
        <w:rPr>
          <w:rFonts w:ascii="Arial" w:eastAsia="Arial" w:hAnsi="Arial" w:cs="Arial"/>
          <w:color w:val="FF0000"/>
          <w:lang w:val="en-US"/>
        </w:rPr>
        <w:t>Pre-initiation complex formation analysis on 10-30% sucrose gradients using RNA</w:t>
      </w:r>
      <w:r w:rsidR="00622F0E" w:rsidRPr="00BF463E">
        <w:rPr>
          <w:rFonts w:ascii="Arial" w:eastAsia="Arial" w:hAnsi="Arial" w:cs="Arial"/>
          <w:color w:val="FF0000"/>
          <w:lang w:val="en-US"/>
        </w:rPr>
        <w:t>s radiolabelled</w:t>
      </w:r>
      <w:r w:rsidRPr="00BF463E">
        <w:rPr>
          <w:rFonts w:ascii="Arial" w:eastAsia="Arial" w:hAnsi="Arial" w:cs="Arial"/>
          <w:color w:val="FF0000"/>
          <w:lang w:val="en-US"/>
        </w:rPr>
        <w:t xml:space="preserve"> at their 5’ end</w:t>
      </w:r>
      <w:r w:rsidR="00622F0E" w:rsidRPr="00BF463E">
        <w:rPr>
          <w:rFonts w:ascii="Arial" w:eastAsia="Arial" w:hAnsi="Arial" w:cs="Arial"/>
          <w:color w:val="FF0000"/>
          <w:lang w:val="en-US"/>
        </w:rPr>
        <w:t>s</w:t>
      </w:r>
      <w:r w:rsidRPr="00BF463E">
        <w:rPr>
          <w:rFonts w:ascii="Arial" w:eastAsia="Arial" w:hAnsi="Arial" w:cs="Arial"/>
          <w:color w:val="FF0000"/>
          <w:lang w:val="en-US"/>
        </w:rPr>
        <w:t>. The SARS-CoV-2 RNA transcript</w:t>
      </w:r>
      <w:r w:rsidR="00622F0E" w:rsidRPr="00BF463E">
        <w:rPr>
          <w:rFonts w:ascii="Arial" w:eastAsia="Arial" w:hAnsi="Arial" w:cs="Arial"/>
          <w:color w:val="FF0000"/>
          <w:lang w:val="en-US"/>
        </w:rPr>
        <w:t>s</w:t>
      </w:r>
      <w:r w:rsidRPr="00BF463E">
        <w:rPr>
          <w:rFonts w:ascii="Arial" w:eastAsia="Arial" w:hAnsi="Arial" w:cs="Arial"/>
          <w:color w:val="FF0000"/>
          <w:lang w:val="en-US"/>
        </w:rPr>
        <w:t xml:space="preserve"> were radiolabeled with a radioactive m7G cap at their 5’ end</w:t>
      </w:r>
      <w:r w:rsidR="00622F0E" w:rsidRPr="00BF463E">
        <w:rPr>
          <w:rFonts w:ascii="Arial" w:eastAsia="Arial" w:hAnsi="Arial" w:cs="Arial"/>
          <w:color w:val="FF0000"/>
          <w:lang w:val="en-US"/>
        </w:rPr>
        <w:t>s</w:t>
      </w:r>
      <w:r w:rsidRPr="00BF463E">
        <w:rPr>
          <w:rFonts w:ascii="Arial" w:eastAsia="Arial" w:hAnsi="Arial" w:cs="Arial"/>
          <w:color w:val="FF0000"/>
          <w:lang w:val="en-US"/>
        </w:rPr>
        <w:t xml:space="preserve">. The pre-initiation complexes were fractionated on 10-30 % sucrose gradients. The presence of radioactive RNA was monitor by Cerenkov counting of all the fractions. The plots represent the percentage of radioactive RNA that was used for complex formation. The curve in red represents the pre-initiation complexes assembled on the SARS-CoV-2 without any inhibitor. The curve in blue represents the pre-initiation complexes assembled on the SARS-CoV-2 in the presence of 2 mM of GMP-PNP. The curve in green represents the pre-initiation complexes assembled on the SARS-CoV-2 in the presence of 1 mM </w:t>
      </w:r>
      <w:proofErr w:type="spellStart"/>
      <w:r w:rsidRPr="00BF463E">
        <w:rPr>
          <w:rFonts w:ascii="Arial" w:eastAsia="Arial" w:hAnsi="Arial" w:cs="Arial"/>
          <w:color w:val="FF0000"/>
          <w:lang w:val="en-US"/>
        </w:rPr>
        <w:t>edeine</w:t>
      </w:r>
      <w:proofErr w:type="spellEnd"/>
      <w:r w:rsidRPr="00BF463E">
        <w:rPr>
          <w:rFonts w:ascii="Arial" w:eastAsia="Arial" w:hAnsi="Arial" w:cs="Arial"/>
          <w:color w:val="FF0000"/>
          <w:lang w:val="en-US"/>
        </w:rPr>
        <w:t xml:space="preserve">.  </w:t>
      </w:r>
    </w:p>
    <w:p w14:paraId="5334F118" w14:textId="77777777" w:rsidR="00F5008B" w:rsidRPr="00622F0E" w:rsidRDefault="00F5008B" w:rsidP="002A4350">
      <w:pPr>
        <w:pStyle w:val="Normal1"/>
        <w:jc w:val="both"/>
        <w:rPr>
          <w:rFonts w:ascii="Arial" w:eastAsia="Arial" w:hAnsi="Arial" w:cs="Arial"/>
          <w:b/>
          <w:lang w:val="en-US"/>
        </w:rPr>
      </w:pPr>
    </w:p>
    <w:p w14:paraId="1B5D78ED" w14:textId="106B8225" w:rsidR="00F5008B" w:rsidRDefault="00F5008B" w:rsidP="00F5008B">
      <w:pPr>
        <w:pStyle w:val="Normal1"/>
        <w:jc w:val="both"/>
        <w:rPr>
          <w:rFonts w:ascii="Arial" w:eastAsia="Arial" w:hAnsi="Arial" w:cs="Arial"/>
          <w:b/>
          <w:lang w:val="en-US"/>
        </w:rPr>
      </w:pPr>
      <w:r w:rsidRPr="00622F0E">
        <w:rPr>
          <w:rFonts w:ascii="Arial" w:eastAsia="Arial" w:hAnsi="Arial" w:cs="Arial"/>
          <w:b/>
          <w:lang w:val="en-US"/>
        </w:rPr>
        <w:t xml:space="preserve">Supplemental figure </w:t>
      </w:r>
      <w:r w:rsidRPr="00BF463E">
        <w:rPr>
          <w:rFonts w:ascii="Arial" w:eastAsia="Arial" w:hAnsi="Arial" w:cs="Arial"/>
          <w:b/>
          <w:color w:val="FF0000"/>
          <w:lang w:val="en-US"/>
        </w:rPr>
        <w:t>2</w:t>
      </w:r>
      <w:r w:rsidRPr="00622F0E">
        <w:rPr>
          <w:rFonts w:ascii="Arial" w:eastAsia="Arial" w:hAnsi="Arial" w:cs="Arial"/>
          <w:b/>
          <w:lang w:val="en-US"/>
        </w:rPr>
        <w:t xml:space="preserve"> </w:t>
      </w:r>
    </w:p>
    <w:p w14:paraId="076C6D28" w14:textId="77777777" w:rsidR="00EC35B9" w:rsidRPr="00622F0E" w:rsidRDefault="00EC35B9" w:rsidP="00F5008B">
      <w:pPr>
        <w:pStyle w:val="Normal1"/>
        <w:jc w:val="both"/>
        <w:rPr>
          <w:rFonts w:ascii="Arial" w:eastAsia="Arial" w:hAnsi="Arial" w:cs="Arial"/>
          <w:b/>
          <w:lang w:val="en-US"/>
        </w:rPr>
      </w:pPr>
    </w:p>
    <w:p w14:paraId="4C0216EE" w14:textId="2C9DD0FC" w:rsidR="002A4350" w:rsidRPr="00622F0E" w:rsidRDefault="002A4350" w:rsidP="002A4350">
      <w:pPr>
        <w:pStyle w:val="Normal1"/>
        <w:jc w:val="both"/>
        <w:rPr>
          <w:rFonts w:ascii="Arial" w:eastAsia="Arial" w:hAnsi="Arial" w:cs="Arial"/>
          <w:lang w:val="en-US"/>
        </w:rPr>
      </w:pPr>
      <w:r w:rsidRPr="00622F0E">
        <w:rPr>
          <w:rFonts w:ascii="Arial" w:eastAsia="Arial" w:hAnsi="Arial" w:cs="Arial"/>
          <w:lang w:val="en-US"/>
        </w:rPr>
        <w:t>Pre-initiation complex formation analysis on 10-30% sucrose gradients using RNA</w:t>
      </w:r>
      <w:r w:rsidR="00122D85">
        <w:rPr>
          <w:rFonts w:ascii="Arial" w:eastAsia="Arial" w:hAnsi="Arial" w:cs="Arial"/>
          <w:lang w:val="en-US"/>
        </w:rPr>
        <w:t xml:space="preserve">s </w:t>
      </w:r>
      <w:r w:rsidR="00122D85" w:rsidRPr="00622F0E">
        <w:rPr>
          <w:rFonts w:ascii="Arial" w:eastAsia="Arial" w:hAnsi="Arial" w:cs="Arial"/>
          <w:lang w:val="en-US"/>
        </w:rPr>
        <w:t>radiolabelled</w:t>
      </w:r>
      <w:r w:rsidRPr="00622F0E">
        <w:rPr>
          <w:rFonts w:ascii="Arial" w:eastAsia="Arial" w:hAnsi="Arial" w:cs="Arial"/>
          <w:lang w:val="en-US"/>
        </w:rPr>
        <w:t xml:space="preserve"> at their 5’ end</w:t>
      </w:r>
      <w:r w:rsidR="00122D85">
        <w:rPr>
          <w:rFonts w:ascii="Arial" w:eastAsia="Arial" w:hAnsi="Arial" w:cs="Arial"/>
          <w:lang w:val="en-US"/>
        </w:rPr>
        <w:t>s</w:t>
      </w:r>
      <w:r w:rsidRPr="00622F0E">
        <w:rPr>
          <w:rFonts w:ascii="Arial" w:eastAsia="Arial" w:hAnsi="Arial" w:cs="Arial"/>
          <w:lang w:val="en-US"/>
        </w:rPr>
        <w:t>. The SARS-CoV-2 RNA transcript</w:t>
      </w:r>
      <w:r w:rsidR="00122D85">
        <w:rPr>
          <w:rFonts w:ascii="Arial" w:eastAsia="Arial" w:hAnsi="Arial" w:cs="Arial"/>
          <w:lang w:val="en-US"/>
        </w:rPr>
        <w:t>s</w:t>
      </w:r>
      <w:r w:rsidRPr="00622F0E">
        <w:rPr>
          <w:rFonts w:ascii="Arial" w:eastAsia="Arial" w:hAnsi="Arial" w:cs="Arial"/>
          <w:lang w:val="en-US"/>
        </w:rPr>
        <w:t xml:space="preserve"> were radiolabeled with a radioactive m7G cap at their 5’ end</w:t>
      </w:r>
      <w:r w:rsidR="00122D85">
        <w:rPr>
          <w:rFonts w:ascii="Arial" w:eastAsia="Arial" w:hAnsi="Arial" w:cs="Arial"/>
          <w:lang w:val="en-US"/>
        </w:rPr>
        <w:t>s</w:t>
      </w:r>
      <w:r w:rsidRPr="00622F0E">
        <w:rPr>
          <w:rFonts w:ascii="Arial" w:eastAsia="Arial" w:hAnsi="Arial" w:cs="Arial"/>
          <w:lang w:val="en-US"/>
        </w:rPr>
        <w:t xml:space="preserve">. The pre-initiation complexes were fractionated on 10-30 % sucrose gradients. The presence of radioactive RNA was monitor by Cerenkov counting of all the fractions. The plots represent the percentage of radioactive RNA that was used for complex formation. The preinitiation complexes were formed in presence of </w:t>
      </w:r>
      <w:r w:rsidRPr="00740BB8">
        <w:rPr>
          <w:rFonts w:ascii="Arial" w:eastAsia="Arial" w:hAnsi="Arial" w:cs="Arial"/>
          <w:lang w:val="en-US"/>
        </w:rPr>
        <w:t xml:space="preserve">0.8 </w:t>
      </w:r>
      <w:r w:rsidRPr="00740BB8">
        <w:rPr>
          <w:rFonts w:ascii="Symbol" w:eastAsia="Arial" w:hAnsi="Symbol" w:cs="Arial"/>
        </w:rPr>
        <w:t></w:t>
      </w:r>
      <w:r w:rsidRPr="00740BB8">
        <w:rPr>
          <w:rFonts w:ascii="Arial" w:eastAsia="Arial" w:hAnsi="Arial" w:cs="Arial"/>
          <w:lang w:val="en-US"/>
        </w:rPr>
        <w:t>M of</w:t>
      </w:r>
      <w:r w:rsidRPr="00622F0E">
        <w:rPr>
          <w:rFonts w:ascii="Arial" w:eastAsia="Arial" w:hAnsi="Arial" w:cs="Arial"/>
          <w:lang w:val="en-US"/>
        </w:rPr>
        <w:t xml:space="preserve"> recombinant viral NSP1. The positions of 80S and </w:t>
      </w:r>
      <w:proofErr w:type="spellStart"/>
      <w:r w:rsidRPr="00622F0E">
        <w:rPr>
          <w:rFonts w:ascii="Arial" w:eastAsia="Arial" w:hAnsi="Arial" w:cs="Arial"/>
          <w:lang w:val="en-US"/>
        </w:rPr>
        <w:t>disomes</w:t>
      </w:r>
      <w:proofErr w:type="spellEnd"/>
      <w:r w:rsidRPr="00622F0E">
        <w:rPr>
          <w:rFonts w:ascii="Arial" w:eastAsia="Arial" w:hAnsi="Arial" w:cs="Arial"/>
          <w:lang w:val="en-US"/>
        </w:rPr>
        <w:t xml:space="preserve"> are indicated above the curves. The full-length SARS-CoV-2 5’UTR (green) and truncated versions </w:t>
      </w:r>
      <w:r w:rsidRPr="00740BB8">
        <w:rPr>
          <w:rFonts w:ascii="Symbol" w:eastAsia="Arial" w:hAnsi="Symbol" w:cs="Arial"/>
        </w:rPr>
        <w:t></w:t>
      </w:r>
      <w:r w:rsidRPr="00740BB8">
        <w:rPr>
          <w:rFonts w:ascii="Arial" w:eastAsia="Arial" w:hAnsi="Arial" w:cs="Arial"/>
          <w:lang w:val="en-US"/>
        </w:rPr>
        <w:t>4</w:t>
      </w:r>
      <w:r w:rsidRPr="00622F0E">
        <w:rPr>
          <w:rFonts w:ascii="Arial" w:eastAsia="Arial" w:hAnsi="Arial" w:cs="Arial"/>
          <w:lang w:val="en-US"/>
        </w:rPr>
        <w:t xml:space="preserve">0 (blue), </w:t>
      </w:r>
      <w:r w:rsidRPr="00740BB8">
        <w:rPr>
          <w:rFonts w:ascii="Symbol" w:eastAsia="Arial" w:hAnsi="Symbol" w:cs="Arial"/>
        </w:rPr>
        <w:t></w:t>
      </w:r>
      <w:r w:rsidRPr="00740BB8">
        <w:rPr>
          <w:rFonts w:ascii="Arial" w:eastAsia="Arial" w:hAnsi="Arial" w:cs="Arial"/>
          <w:lang w:val="en-US"/>
        </w:rPr>
        <w:t>60</w:t>
      </w:r>
      <w:r w:rsidRPr="00622F0E">
        <w:rPr>
          <w:rFonts w:ascii="Arial" w:eastAsia="Arial" w:hAnsi="Arial" w:cs="Arial"/>
          <w:lang w:val="en-US"/>
        </w:rPr>
        <w:t xml:space="preserve"> (yellow), </w:t>
      </w:r>
      <w:r w:rsidRPr="00740BB8">
        <w:rPr>
          <w:rFonts w:ascii="Symbol" w:eastAsia="Arial" w:hAnsi="Symbol" w:cs="Arial"/>
        </w:rPr>
        <w:t></w:t>
      </w:r>
      <w:r w:rsidRPr="00740BB8">
        <w:rPr>
          <w:rFonts w:ascii="Arial" w:eastAsia="Arial" w:hAnsi="Arial" w:cs="Arial"/>
          <w:lang w:val="en-US"/>
        </w:rPr>
        <w:t>80</w:t>
      </w:r>
      <w:r w:rsidRPr="00622F0E">
        <w:rPr>
          <w:rFonts w:ascii="Arial" w:eastAsia="Arial" w:hAnsi="Arial" w:cs="Arial"/>
          <w:lang w:val="en-US"/>
        </w:rPr>
        <w:t xml:space="preserve"> (orange) and </w:t>
      </w:r>
      <w:r w:rsidRPr="00740BB8">
        <w:rPr>
          <w:rFonts w:ascii="Symbol" w:eastAsia="Arial" w:hAnsi="Symbol" w:cs="Arial"/>
        </w:rPr>
        <w:t></w:t>
      </w:r>
      <w:r w:rsidRPr="00740BB8">
        <w:rPr>
          <w:rFonts w:ascii="Arial" w:eastAsia="Arial" w:hAnsi="Arial" w:cs="Arial"/>
          <w:lang w:val="en-US"/>
        </w:rPr>
        <w:t>1</w:t>
      </w:r>
      <w:r w:rsidRPr="00622F0E">
        <w:rPr>
          <w:rFonts w:ascii="Arial" w:eastAsia="Arial" w:hAnsi="Arial" w:cs="Arial"/>
          <w:lang w:val="en-US"/>
        </w:rPr>
        <w:t xml:space="preserve">50 (dark blue) were tested. </w:t>
      </w:r>
    </w:p>
    <w:p w14:paraId="07367E08" w14:textId="77777777" w:rsidR="002A4350" w:rsidRPr="00622F0E" w:rsidRDefault="002A4350" w:rsidP="002A4350">
      <w:pPr>
        <w:pStyle w:val="Normal1"/>
        <w:jc w:val="both"/>
        <w:rPr>
          <w:rFonts w:ascii="Arial" w:eastAsia="Arial" w:hAnsi="Arial" w:cs="Arial"/>
          <w:lang w:val="en-US"/>
        </w:rPr>
      </w:pPr>
    </w:p>
    <w:p w14:paraId="508DBD04" w14:textId="65A45558" w:rsidR="002A4350" w:rsidRDefault="002A4350" w:rsidP="002A4350">
      <w:pPr>
        <w:pStyle w:val="Normal1"/>
        <w:jc w:val="both"/>
        <w:rPr>
          <w:rFonts w:ascii="Arial" w:eastAsia="Arial" w:hAnsi="Arial" w:cs="Arial"/>
          <w:b/>
          <w:color w:val="FF0000"/>
          <w:lang w:val="en-US"/>
        </w:rPr>
      </w:pPr>
      <w:r w:rsidRPr="00622F0E">
        <w:rPr>
          <w:rFonts w:ascii="Arial" w:eastAsia="Arial" w:hAnsi="Arial" w:cs="Arial"/>
          <w:b/>
          <w:lang w:val="en-US"/>
        </w:rPr>
        <w:t xml:space="preserve">Supplemental figure </w:t>
      </w:r>
      <w:r w:rsidR="00F5008B" w:rsidRPr="00BF463E">
        <w:rPr>
          <w:rFonts w:ascii="Arial" w:eastAsia="Arial" w:hAnsi="Arial" w:cs="Arial"/>
          <w:b/>
          <w:color w:val="FF0000"/>
          <w:lang w:val="en-US"/>
        </w:rPr>
        <w:t>3</w:t>
      </w:r>
    </w:p>
    <w:p w14:paraId="6C6B0B8D" w14:textId="77777777" w:rsidR="00EC35B9" w:rsidRPr="00622F0E" w:rsidRDefault="00EC35B9" w:rsidP="002A4350">
      <w:pPr>
        <w:pStyle w:val="Normal1"/>
        <w:jc w:val="both"/>
        <w:rPr>
          <w:rFonts w:ascii="Arial" w:eastAsia="Arial" w:hAnsi="Arial" w:cs="Arial"/>
          <w:b/>
          <w:lang w:val="en-US"/>
        </w:rPr>
      </w:pPr>
    </w:p>
    <w:p w14:paraId="68992090" w14:textId="77777777" w:rsidR="002A4350" w:rsidRPr="00622F0E" w:rsidRDefault="002A4350" w:rsidP="002A4350">
      <w:pPr>
        <w:pStyle w:val="Normal1"/>
        <w:jc w:val="both"/>
        <w:rPr>
          <w:rFonts w:ascii="Arial" w:eastAsia="Arial" w:hAnsi="Arial" w:cs="Arial"/>
          <w:lang w:val="en-US"/>
        </w:rPr>
      </w:pPr>
      <w:r w:rsidRPr="00622F0E">
        <w:rPr>
          <w:rFonts w:ascii="Arial" w:eastAsia="Arial" w:hAnsi="Arial" w:cs="Arial"/>
          <w:lang w:val="en-US"/>
        </w:rPr>
        <w:t xml:space="preserve">Inline probing of SARS-CoV-2 5’UTR and SARS-CoV-2 SL1mut 5’UTR. The secondary structure of wild type SARS-CoV-2 5’UTR and the SARS-CoV-2 SL1mut 5’UTR were probed by inline probing as previously described </w:t>
      </w:r>
      <w:r w:rsidRPr="00463E27">
        <w:rPr>
          <w:rFonts w:ascii="Arial" w:eastAsia="Arial" w:hAnsi="Arial" w:cs="Arial"/>
        </w:rPr>
        <w:fldChar w:fldCharType="begin" w:fldLock="1"/>
      </w:r>
      <w:r w:rsidRPr="00622F0E">
        <w:rPr>
          <w:rFonts w:ascii="Arial" w:eastAsia="Arial" w:hAnsi="Arial" w:cs="Arial"/>
          <w:lang w:val="en-US"/>
        </w:rPr>
        <w:instrText>ADDIN CSL_CITATION {"citationItems":[{"id":"ITEM-1","itemData":{"DOI":"10.1080/15476286.2020.1814556","ISSN":"1555-8584","PMID":"32965173","abstract":"The SARS-CoV-2, a positive-sense single-stranded RNA Coronavirus, is a global threat to human health. Thus, understanding its life cycle mechanistically would be important to facilitate the design of antiviral drugs. A key aspect of viral progression is the synthesis of viral proteins by the ribosome of the human host. In Coronaviruses, this process is regulated by the viral 5' and 3' untranslated regions (UTRs), but the precise regulatory mechanism has not yet been well understood. In particular, the 5'-UTR of the viral genome is most likely involved in translation initiation of viral proteins. Here, we performed inline probing and RNase V1 probing to establish a model of the secondary structure of SARS-CoV-2 5'-UTR. We found that the 5'-UTR contains stable structures including a very stable four-way junction close to the AUG start codon. Sequence alignment analysis of SARS-CoV-2 variants 5'-UTRs revealed a highly conserved structure with few co-variations that confirmed our secondary structure model based on probing experiments.","author":[{"dropping-particle":"","family":"Miao","given":"Zhichao","non-dropping-particle":"","parse-names":false,"suffix":""},{"dropping-particle":"","family":"Tidu","given":"Antonin","non-dropping-particle":"","parse-names":false,"suffix":""},{"dropping-particle":"","family":"Eriani","given":"Gilbert","non-dropping-particle":"","parse-names":false,"suffix":""},{"dropping-particle":"","family":"Martin","given":"Franck","non-dropping-particle":"","parse-names":false,"suffix":""}],"container-title":"RNA biology","id":"ITEM-1","issued":{"date-parts":[["2020"]]},"title":"Secondary structure of the SARS-CoV-2 5'-UTR.","type":"article-journal"},"uris":["http://www.mendeley.com/documents/?uuid=553eb80c-2ec1-4ba9-b39f-7097fdfe4bf9"]}],"mendeley":{"formattedCitation":"(30)","plainTextFormattedCitation":"(30)","previouslyFormattedCitation":"(30)"},"properties":{"noteIndex":0},"schema":"https://github.com/citation-style-language/schema/raw/master/csl-citation.json"}</w:instrText>
      </w:r>
      <w:r w:rsidRPr="00463E27">
        <w:rPr>
          <w:rFonts w:ascii="Arial" w:eastAsia="Arial" w:hAnsi="Arial" w:cs="Arial"/>
        </w:rPr>
        <w:fldChar w:fldCharType="separate"/>
      </w:r>
      <w:r w:rsidRPr="00622F0E">
        <w:rPr>
          <w:rFonts w:ascii="Arial" w:eastAsia="Arial" w:hAnsi="Arial" w:cs="Arial"/>
          <w:lang w:val="en-US"/>
        </w:rPr>
        <w:t>(30)</w:t>
      </w:r>
      <w:r w:rsidRPr="00463E27">
        <w:rPr>
          <w:rFonts w:ascii="Arial" w:eastAsia="Arial" w:hAnsi="Arial" w:cs="Arial"/>
        </w:rPr>
        <w:fldChar w:fldCharType="end"/>
      </w:r>
      <w:r w:rsidRPr="00622F0E">
        <w:rPr>
          <w:rFonts w:ascii="Arial" w:eastAsia="Arial" w:hAnsi="Arial" w:cs="Arial"/>
          <w:lang w:val="en-US"/>
        </w:rPr>
        <w:t>.</w:t>
      </w:r>
    </w:p>
    <w:p w14:paraId="5583138C" w14:textId="77777777" w:rsidR="002A4350" w:rsidRPr="00622F0E" w:rsidRDefault="002A4350" w:rsidP="002A4350">
      <w:pPr>
        <w:pStyle w:val="Normal1"/>
        <w:jc w:val="both"/>
        <w:rPr>
          <w:rFonts w:ascii="Arial" w:eastAsia="Arial" w:hAnsi="Arial" w:cs="Arial"/>
          <w:lang w:val="en-US"/>
        </w:rPr>
      </w:pPr>
    </w:p>
    <w:p w14:paraId="2091B688" w14:textId="61A7005B" w:rsidR="002A4350" w:rsidRDefault="002A4350" w:rsidP="002A4350">
      <w:pPr>
        <w:pStyle w:val="Normal1"/>
        <w:jc w:val="both"/>
        <w:rPr>
          <w:rFonts w:ascii="Arial" w:eastAsia="Arial" w:hAnsi="Arial" w:cs="Arial"/>
          <w:b/>
          <w:color w:val="FF0000"/>
          <w:lang w:val="en-US"/>
        </w:rPr>
      </w:pPr>
      <w:r w:rsidRPr="00622F0E">
        <w:rPr>
          <w:rFonts w:ascii="Arial" w:eastAsia="Arial" w:hAnsi="Arial" w:cs="Arial"/>
          <w:b/>
          <w:lang w:val="en-US"/>
        </w:rPr>
        <w:t xml:space="preserve">Supplemental figure </w:t>
      </w:r>
      <w:r w:rsidR="00F5008B" w:rsidRPr="00BF463E">
        <w:rPr>
          <w:rFonts w:ascii="Arial" w:eastAsia="Arial" w:hAnsi="Arial" w:cs="Arial"/>
          <w:b/>
          <w:color w:val="FF0000"/>
          <w:lang w:val="en-US"/>
        </w:rPr>
        <w:t>4</w:t>
      </w:r>
    </w:p>
    <w:p w14:paraId="5EC57EB2" w14:textId="77777777" w:rsidR="00EC35B9" w:rsidRPr="00622F0E" w:rsidRDefault="00EC35B9" w:rsidP="002A4350">
      <w:pPr>
        <w:pStyle w:val="Normal1"/>
        <w:jc w:val="both"/>
        <w:rPr>
          <w:rFonts w:ascii="Arial" w:eastAsia="Arial" w:hAnsi="Arial" w:cs="Arial"/>
          <w:b/>
          <w:lang w:val="en-US"/>
        </w:rPr>
      </w:pPr>
    </w:p>
    <w:p w14:paraId="11143CA0" w14:textId="2D5A0F75" w:rsidR="002A4350" w:rsidRDefault="002A4350" w:rsidP="002A4350">
      <w:pPr>
        <w:pStyle w:val="Normal1"/>
        <w:jc w:val="both"/>
        <w:rPr>
          <w:rFonts w:ascii="Arial" w:eastAsia="Arial" w:hAnsi="Arial" w:cs="Arial"/>
          <w:lang w:val="en-US"/>
        </w:rPr>
      </w:pPr>
      <w:r w:rsidRPr="00622F0E">
        <w:rPr>
          <w:rFonts w:ascii="Arial" w:eastAsia="Arial" w:hAnsi="Arial" w:cs="Arial"/>
          <w:lang w:val="en-US"/>
        </w:rPr>
        <w:t>Pre-initiation complex formation analysis on 10-30% sucrose gradients using RNA</w:t>
      </w:r>
      <w:r w:rsidR="00122D85">
        <w:rPr>
          <w:rFonts w:ascii="Arial" w:eastAsia="Arial" w:hAnsi="Arial" w:cs="Arial"/>
          <w:lang w:val="en-US"/>
        </w:rPr>
        <w:t xml:space="preserve">s </w:t>
      </w:r>
      <w:r w:rsidR="00122D85" w:rsidRPr="00622F0E">
        <w:rPr>
          <w:rFonts w:ascii="Arial" w:eastAsia="Arial" w:hAnsi="Arial" w:cs="Arial"/>
          <w:lang w:val="en-US"/>
        </w:rPr>
        <w:t>radiolabelled</w:t>
      </w:r>
      <w:r w:rsidRPr="00622F0E">
        <w:rPr>
          <w:rFonts w:ascii="Arial" w:eastAsia="Arial" w:hAnsi="Arial" w:cs="Arial"/>
          <w:lang w:val="en-US"/>
        </w:rPr>
        <w:t xml:space="preserve"> at their 5’ end</w:t>
      </w:r>
      <w:r w:rsidR="00122D85">
        <w:rPr>
          <w:rFonts w:ascii="Arial" w:eastAsia="Arial" w:hAnsi="Arial" w:cs="Arial"/>
          <w:lang w:val="en-US"/>
        </w:rPr>
        <w:t>s</w:t>
      </w:r>
      <w:r w:rsidRPr="00622F0E">
        <w:rPr>
          <w:rFonts w:ascii="Arial" w:eastAsia="Arial" w:hAnsi="Arial" w:cs="Arial"/>
          <w:lang w:val="en-US"/>
        </w:rPr>
        <w:t>. The SARS-CoV-2 RNA transcript</w:t>
      </w:r>
      <w:r w:rsidR="00122D85">
        <w:rPr>
          <w:rFonts w:ascii="Arial" w:eastAsia="Arial" w:hAnsi="Arial" w:cs="Arial"/>
          <w:lang w:val="en-US"/>
        </w:rPr>
        <w:t>s</w:t>
      </w:r>
      <w:r w:rsidRPr="00622F0E">
        <w:rPr>
          <w:rFonts w:ascii="Arial" w:eastAsia="Arial" w:hAnsi="Arial" w:cs="Arial"/>
          <w:lang w:val="en-US"/>
        </w:rPr>
        <w:t xml:space="preserve"> were radiolabeled with a radioactive m7G cap at their 5’ end</w:t>
      </w:r>
      <w:r w:rsidR="00122D85">
        <w:rPr>
          <w:rFonts w:ascii="Arial" w:eastAsia="Arial" w:hAnsi="Arial" w:cs="Arial"/>
          <w:lang w:val="en-US"/>
        </w:rPr>
        <w:t>s</w:t>
      </w:r>
      <w:r w:rsidRPr="00622F0E">
        <w:rPr>
          <w:rFonts w:ascii="Arial" w:eastAsia="Arial" w:hAnsi="Arial" w:cs="Arial"/>
          <w:lang w:val="en-US"/>
        </w:rPr>
        <w:t xml:space="preserve">. The pre-initiation complexes were fractionated on 10-30 % sucrose gradients. The presence of radioactive RNA was monitor by Cerenkov counting of all the fractions. The plots represent the percentage of radioactive RNA that was used for complex formation. The preinitiation complexes were formed in the absence (red) or in presence of 0.8 </w:t>
      </w:r>
      <w:r w:rsidRPr="00DA4EA2">
        <w:rPr>
          <w:rFonts w:ascii="Symbol" w:eastAsia="Arial" w:hAnsi="Symbol" w:cs="Arial"/>
        </w:rPr>
        <w:t></w:t>
      </w:r>
      <w:r w:rsidRPr="00622F0E">
        <w:rPr>
          <w:rFonts w:ascii="Arial" w:eastAsia="Arial" w:hAnsi="Arial" w:cs="Arial"/>
          <w:lang w:val="en-US"/>
        </w:rPr>
        <w:t xml:space="preserve">M of recombinant viral wild type NSP1 (dark blue) or mutant NSP1 K154A-H155A (green) or mutant NSP1 R124A-K125A (yellow). The experiment was performed with a radiolabelled reporter mRNA containing the wild type SARS-CoV-2 5’UTR (left panel) and the SARS-CoV-2 5’UTR containing a mutated SL1 (right panel).  </w:t>
      </w:r>
    </w:p>
    <w:p w14:paraId="730FBC9D" w14:textId="599A521F" w:rsidR="00EC35B9" w:rsidRDefault="00EC35B9" w:rsidP="002A4350">
      <w:pPr>
        <w:pStyle w:val="Normal1"/>
        <w:jc w:val="both"/>
        <w:rPr>
          <w:rFonts w:ascii="Arial" w:eastAsia="Arial" w:hAnsi="Arial" w:cs="Arial"/>
          <w:lang w:val="en-US"/>
        </w:rPr>
      </w:pPr>
    </w:p>
    <w:p w14:paraId="104D58D7" w14:textId="0255E0F6" w:rsidR="00EC35B9" w:rsidRDefault="00EC35B9" w:rsidP="002A4350">
      <w:pPr>
        <w:pStyle w:val="Normal1"/>
        <w:jc w:val="both"/>
        <w:rPr>
          <w:rFonts w:ascii="Arial" w:eastAsia="Arial" w:hAnsi="Arial" w:cs="Arial"/>
          <w:lang w:val="en-US"/>
        </w:rPr>
      </w:pPr>
    </w:p>
    <w:p w14:paraId="33A40154" w14:textId="35D3C3B1" w:rsidR="00EC35B9" w:rsidRDefault="00EC35B9" w:rsidP="002A4350">
      <w:pPr>
        <w:pStyle w:val="Normal1"/>
        <w:jc w:val="both"/>
        <w:rPr>
          <w:rFonts w:ascii="Arial" w:eastAsia="Arial" w:hAnsi="Arial" w:cs="Arial"/>
          <w:lang w:val="en-US"/>
        </w:rPr>
      </w:pPr>
    </w:p>
    <w:p w14:paraId="1807356B" w14:textId="679914B9" w:rsidR="00EC35B9" w:rsidRDefault="00EC35B9" w:rsidP="002A4350">
      <w:pPr>
        <w:pStyle w:val="Normal1"/>
        <w:jc w:val="both"/>
        <w:rPr>
          <w:rFonts w:ascii="Arial" w:eastAsia="Arial" w:hAnsi="Arial" w:cs="Arial"/>
          <w:lang w:val="en-US"/>
        </w:rPr>
      </w:pPr>
    </w:p>
    <w:p w14:paraId="76BCE8A7" w14:textId="77777777" w:rsidR="00EC35B9" w:rsidRDefault="00EC35B9" w:rsidP="002A4350">
      <w:pPr>
        <w:pStyle w:val="Normal1"/>
        <w:jc w:val="both"/>
        <w:rPr>
          <w:rFonts w:ascii="Arial" w:eastAsia="Arial" w:hAnsi="Arial" w:cs="Arial"/>
          <w:lang w:val="en-US"/>
        </w:rPr>
      </w:pPr>
    </w:p>
    <w:p w14:paraId="419D30C6" w14:textId="77777777" w:rsidR="005A59EE" w:rsidRPr="004B570C" w:rsidRDefault="005A59EE" w:rsidP="005A59EE">
      <w:pPr>
        <w:pStyle w:val="Normal1"/>
        <w:jc w:val="both"/>
        <w:rPr>
          <w:rFonts w:ascii="Arial" w:eastAsia="Arial" w:hAnsi="Arial" w:cs="Arial"/>
          <w:color w:val="FF0000"/>
          <w:lang w:val="en-GB"/>
        </w:rPr>
      </w:pPr>
      <w:r w:rsidRPr="004B570C">
        <w:rPr>
          <w:rFonts w:ascii="Arial" w:eastAsia="Arial" w:hAnsi="Arial" w:cs="Arial"/>
          <w:b/>
          <w:color w:val="FF0000"/>
          <w:lang w:val="en-GB"/>
        </w:rPr>
        <w:lastRenderedPageBreak/>
        <w:t>Supplemental Table 1:</w:t>
      </w:r>
      <w:r w:rsidRPr="004B570C">
        <w:rPr>
          <w:rFonts w:ascii="Arial" w:eastAsia="Arial" w:hAnsi="Arial" w:cs="Arial"/>
          <w:color w:val="FF0000"/>
          <w:lang w:val="en-GB"/>
        </w:rPr>
        <w:t xml:space="preserve"> Mass spectrometry analysis of proteins in the pre-initiation complexes programmed with SARS-CoV-2 5’UTR in the absence or in the presence of recombinant NSP1 (separate Excel file). </w:t>
      </w:r>
    </w:p>
    <w:p w14:paraId="2846EE7C" w14:textId="77777777" w:rsidR="005A59EE" w:rsidRPr="004B570C" w:rsidRDefault="005A59EE" w:rsidP="00EC35B9">
      <w:pPr>
        <w:pStyle w:val="Normal1"/>
        <w:jc w:val="both"/>
        <w:rPr>
          <w:rFonts w:ascii="Arial" w:eastAsia="Arial" w:hAnsi="Arial" w:cs="Arial"/>
          <w:b/>
          <w:color w:val="FF0000"/>
          <w:lang w:val="en-GB"/>
        </w:rPr>
      </w:pPr>
    </w:p>
    <w:p w14:paraId="2B51C368" w14:textId="79498E01" w:rsidR="00EC35B9" w:rsidRPr="004B570C" w:rsidRDefault="00EC35B9" w:rsidP="00EC35B9">
      <w:pPr>
        <w:pStyle w:val="Normal1"/>
        <w:jc w:val="both"/>
        <w:rPr>
          <w:rFonts w:ascii="Arial" w:eastAsia="Arial" w:hAnsi="Arial" w:cs="Arial"/>
          <w:color w:val="FF0000"/>
          <w:lang w:val="en-GB"/>
        </w:rPr>
      </w:pPr>
      <w:r w:rsidRPr="004B570C">
        <w:rPr>
          <w:rFonts w:ascii="Arial" w:eastAsia="Arial" w:hAnsi="Arial" w:cs="Arial"/>
          <w:b/>
          <w:color w:val="FF0000"/>
          <w:lang w:val="en-GB"/>
        </w:rPr>
        <w:t xml:space="preserve">Supplemental Table </w:t>
      </w:r>
      <w:r w:rsidR="005A59EE" w:rsidRPr="004B570C">
        <w:rPr>
          <w:rFonts w:ascii="Arial" w:eastAsia="Arial" w:hAnsi="Arial" w:cs="Arial"/>
          <w:b/>
          <w:color w:val="FF0000"/>
          <w:lang w:val="en-GB"/>
        </w:rPr>
        <w:t>2</w:t>
      </w:r>
      <w:r w:rsidRPr="004B570C">
        <w:rPr>
          <w:rFonts w:ascii="Arial" w:eastAsia="Arial" w:hAnsi="Arial" w:cs="Arial"/>
          <w:color w:val="FF0000"/>
          <w:lang w:val="en-GB"/>
        </w:rPr>
        <w:t>: Primers used in this study</w:t>
      </w:r>
      <w:r w:rsidR="004B570C" w:rsidRPr="004B570C">
        <w:rPr>
          <w:rFonts w:ascii="Arial" w:eastAsia="Arial" w:hAnsi="Arial" w:cs="Arial"/>
          <w:color w:val="FF0000"/>
          <w:lang w:val="en-GB"/>
        </w:rPr>
        <w:t xml:space="preserve"> (separate Excel file)</w:t>
      </w:r>
      <w:r w:rsidRPr="004B570C">
        <w:rPr>
          <w:rFonts w:ascii="Arial" w:eastAsia="Arial" w:hAnsi="Arial" w:cs="Arial"/>
          <w:color w:val="FF0000"/>
          <w:lang w:val="en-GB"/>
        </w:rPr>
        <w:t>.</w:t>
      </w:r>
    </w:p>
    <w:p w14:paraId="7AC243C5" w14:textId="77777777" w:rsidR="00EC35B9" w:rsidRPr="004B570C" w:rsidRDefault="00EC35B9" w:rsidP="00EC35B9">
      <w:pPr>
        <w:pStyle w:val="Normal1"/>
        <w:jc w:val="both"/>
        <w:rPr>
          <w:rFonts w:ascii="Arial" w:eastAsia="Arial" w:hAnsi="Arial" w:cs="Arial"/>
          <w:color w:val="FF0000"/>
          <w:lang w:val="en-GB"/>
        </w:rPr>
      </w:pPr>
    </w:p>
    <w:p w14:paraId="637475AD" w14:textId="77777777" w:rsidR="00EC35B9" w:rsidRDefault="00EC35B9" w:rsidP="00EC35B9">
      <w:pPr>
        <w:pStyle w:val="Normal1"/>
        <w:jc w:val="both"/>
        <w:rPr>
          <w:rFonts w:ascii="Arial" w:eastAsia="Arial" w:hAnsi="Arial" w:cs="Arial"/>
          <w:b/>
          <w:lang w:val="en-GB"/>
        </w:rPr>
      </w:pPr>
    </w:p>
    <w:p w14:paraId="13AEAADF" w14:textId="77777777" w:rsidR="00EC35B9" w:rsidRDefault="00EC35B9" w:rsidP="00EC35B9">
      <w:pPr>
        <w:pStyle w:val="Normal1"/>
        <w:jc w:val="both"/>
        <w:rPr>
          <w:rFonts w:ascii="Arial" w:eastAsia="Arial" w:hAnsi="Arial" w:cs="Arial"/>
          <w:b/>
          <w:lang w:val="en-GB"/>
        </w:rPr>
      </w:pPr>
    </w:p>
    <w:p w14:paraId="1BA8870D" w14:textId="77777777" w:rsidR="00EC35B9" w:rsidRPr="00EC35B9" w:rsidRDefault="00EC35B9" w:rsidP="002A4350">
      <w:pPr>
        <w:pStyle w:val="Normal1"/>
        <w:jc w:val="both"/>
        <w:rPr>
          <w:rFonts w:ascii="Arial" w:eastAsia="Arial" w:hAnsi="Arial" w:cs="Arial"/>
          <w:lang w:val="en-GB"/>
        </w:rPr>
      </w:pPr>
    </w:p>
    <w:p w14:paraId="506688F6" w14:textId="77777777" w:rsidR="002A4350" w:rsidRPr="00622F0E" w:rsidRDefault="002A4350" w:rsidP="002A4350">
      <w:pPr>
        <w:pStyle w:val="Normal1"/>
        <w:jc w:val="center"/>
        <w:rPr>
          <w:rFonts w:ascii="Arial" w:eastAsia="Arial" w:hAnsi="Arial" w:cs="Arial"/>
          <w:lang w:val="en-US"/>
        </w:rPr>
      </w:pPr>
    </w:p>
    <w:p w14:paraId="08A1201C" w14:textId="77777777" w:rsidR="002A4350" w:rsidRPr="00622F0E" w:rsidRDefault="002A4350" w:rsidP="002A4350">
      <w:pPr>
        <w:pStyle w:val="Normal1"/>
        <w:jc w:val="center"/>
        <w:rPr>
          <w:rFonts w:ascii="Arial" w:eastAsia="Arial" w:hAnsi="Arial" w:cs="Arial"/>
          <w:lang w:val="en-US"/>
        </w:rPr>
      </w:pPr>
    </w:p>
    <w:p w14:paraId="28598460" w14:textId="77777777" w:rsidR="002A4350" w:rsidRPr="00622F0E" w:rsidRDefault="002A4350" w:rsidP="002A4350">
      <w:pPr>
        <w:pStyle w:val="Normal1"/>
        <w:jc w:val="center"/>
        <w:rPr>
          <w:rFonts w:ascii="Arial" w:eastAsia="Arial" w:hAnsi="Arial" w:cs="Arial"/>
          <w:lang w:val="en-US"/>
        </w:rPr>
      </w:pPr>
    </w:p>
    <w:p w14:paraId="0D38252E" w14:textId="77777777" w:rsidR="002A4350" w:rsidRDefault="002A4350" w:rsidP="002A4350">
      <w:pPr>
        <w:rPr>
          <w:rFonts w:ascii="Arial" w:eastAsia="Arial" w:hAnsi="Arial" w:cs="Arial"/>
          <w:color w:val="000000"/>
        </w:rPr>
      </w:pPr>
      <w:r>
        <w:rPr>
          <w:rFonts w:ascii="Arial" w:eastAsia="Arial" w:hAnsi="Arial" w:cs="Arial"/>
        </w:rPr>
        <w:br w:type="page"/>
      </w:r>
    </w:p>
    <w:p w14:paraId="3BC8DD99" w14:textId="77777777" w:rsidR="00F5008B" w:rsidRDefault="00F5008B" w:rsidP="00F5008B">
      <w:pPr>
        <w:pStyle w:val="Normal1"/>
        <w:jc w:val="center"/>
        <w:rPr>
          <w:rFonts w:ascii="Arial" w:eastAsia="Arial" w:hAnsi="Arial" w:cs="Arial"/>
          <w:lang w:val="en-GB"/>
        </w:rPr>
      </w:pPr>
      <w:r w:rsidRPr="00E32790">
        <w:rPr>
          <w:rFonts w:ascii="Arial" w:eastAsia="Arial" w:hAnsi="Arial" w:cs="Arial"/>
          <w:lang w:val="en-GB"/>
        </w:rPr>
        <w:lastRenderedPageBreak/>
        <w:t>Supplemental Figure 1</w:t>
      </w:r>
    </w:p>
    <w:p w14:paraId="430FE591" w14:textId="77777777" w:rsidR="00874BA5" w:rsidRPr="00E32790" w:rsidRDefault="00874BA5" w:rsidP="00F5008B">
      <w:pPr>
        <w:pStyle w:val="Normal1"/>
        <w:jc w:val="center"/>
        <w:rPr>
          <w:rFonts w:ascii="Arial" w:eastAsia="Arial" w:hAnsi="Arial" w:cs="Arial"/>
          <w:lang w:val="en-GB"/>
        </w:rPr>
      </w:pPr>
    </w:p>
    <w:p w14:paraId="4FA49B12" w14:textId="03CEC028" w:rsidR="00F5008B" w:rsidRPr="00F5008B" w:rsidRDefault="00874BA5" w:rsidP="00F5008B">
      <w:pPr>
        <w:pStyle w:val="Normal1"/>
        <w:jc w:val="center"/>
        <w:rPr>
          <w:rFonts w:ascii="Arial" w:eastAsia="Arial" w:hAnsi="Arial" w:cs="Arial"/>
          <w:lang w:val="en-GB"/>
        </w:rPr>
      </w:pPr>
      <w:r>
        <w:rPr>
          <w:rFonts w:ascii="Arial" w:eastAsia="Arial" w:hAnsi="Arial" w:cs="Arial"/>
          <w:noProof/>
        </w:rPr>
        <w:drawing>
          <wp:inline distT="0" distB="0" distL="0" distR="0" wp14:anchorId="2DAE6A37" wp14:editId="61BBCB04">
            <wp:extent cx="2362099" cy="8227695"/>
            <wp:effectExtent l="0" t="0" r="63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1.png"/>
                    <pic:cNvPicPr/>
                  </pic:nvPicPr>
                  <pic:blipFill>
                    <a:blip r:embed="rId7">
                      <a:extLst>
                        <a:ext uri="{28A0092B-C50C-407E-A947-70E740481C1C}">
                          <a14:useLocalDpi xmlns:a14="http://schemas.microsoft.com/office/drawing/2010/main" val="0"/>
                        </a:ext>
                      </a:extLst>
                    </a:blip>
                    <a:stretch>
                      <a:fillRect/>
                    </a:stretch>
                  </pic:blipFill>
                  <pic:spPr>
                    <a:xfrm>
                      <a:off x="0" y="0"/>
                      <a:ext cx="2362607" cy="8229465"/>
                    </a:xfrm>
                    <a:prstGeom prst="rect">
                      <a:avLst/>
                    </a:prstGeom>
                  </pic:spPr>
                </pic:pic>
              </a:graphicData>
            </a:graphic>
          </wp:inline>
        </w:drawing>
      </w:r>
      <w:r w:rsidR="00F5008B">
        <w:rPr>
          <w:rFonts w:ascii="Arial" w:eastAsia="Arial" w:hAnsi="Arial" w:cs="Arial"/>
          <w:lang w:val="en-GB"/>
        </w:rPr>
        <w:br w:type="page"/>
      </w:r>
    </w:p>
    <w:p w14:paraId="3DF70212" w14:textId="667C05C8" w:rsidR="002A4350" w:rsidRPr="00E32790" w:rsidRDefault="002A4350" w:rsidP="002A4350">
      <w:pPr>
        <w:pStyle w:val="Normal1"/>
        <w:jc w:val="center"/>
        <w:rPr>
          <w:rFonts w:ascii="Arial" w:eastAsia="Arial" w:hAnsi="Arial" w:cs="Arial"/>
          <w:lang w:val="en-GB"/>
        </w:rPr>
      </w:pPr>
      <w:r w:rsidRPr="00E32790">
        <w:rPr>
          <w:rFonts w:ascii="Arial" w:eastAsia="Arial" w:hAnsi="Arial" w:cs="Arial"/>
          <w:lang w:val="en-GB"/>
        </w:rPr>
        <w:lastRenderedPageBreak/>
        <w:t xml:space="preserve">Supplemental Figure </w:t>
      </w:r>
      <w:r w:rsidR="00F5008B">
        <w:rPr>
          <w:rFonts w:ascii="Arial" w:eastAsia="Arial" w:hAnsi="Arial" w:cs="Arial"/>
          <w:lang w:val="en-GB"/>
        </w:rPr>
        <w:t>2</w:t>
      </w:r>
    </w:p>
    <w:p w14:paraId="48173465" w14:textId="77777777" w:rsidR="002A4350" w:rsidRPr="00E32790" w:rsidRDefault="002A4350" w:rsidP="002A4350">
      <w:pPr>
        <w:pStyle w:val="Normal1"/>
        <w:jc w:val="center"/>
        <w:rPr>
          <w:rFonts w:ascii="Arial" w:eastAsia="Arial" w:hAnsi="Arial" w:cs="Arial"/>
          <w:lang w:val="en-GB"/>
        </w:rPr>
      </w:pPr>
    </w:p>
    <w:p w14:paraId="3D41E7F3" w14:textId="77777777" w:rsidR="002A4350" w:rsidRPr="00E32790" w:rsidRDefault="002A4350" w:rsidP="002A4350">
      <w:pPr>
        <w:pStyle w:val="Normal1"/>
        <w:jc w:val="center"/>
        <w:rPr>
          <w:rFonts w:ascii="Arial" w:eastAsia="Arial" w:hAnsi="Arial" w:cs="Arial"/>
          <w:lang w:val="en-GB"/>
        </w:rPr>
      </w:pPr>
      <w:r w:rsidRPr="00E32790">
        <w:rPr>
          <w:noProof/>
        </w:rPr>
        <w:drawing>
          <wp:inline distT="0" distB="0" distL="0" distR="0" wp14:anchorId="179713F4" wp14:editId="19E5433F">
            <wp:extent cx="5756910" cy="818134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1.png"/>
                    <pic:cNvPicPr/>
                  </pic:nvPicPr>
                  <pic:blipFill>
                    <a:blip r:embed="rId8">
                      <a:extLst>
                        <a:ext uri="{28A0092B-C50C-407E-A947-70E740481C1C}">
                          <a14:useLocalDpi xmlns:a14="http://schemas.microsoft.com/office/drawing/2010/main" val="0"/>
                        </a:ext>
                      </a:extLst>
                    </a:blip>
                    <a:stretch>
                      <a:fillRect/>
                    </a:stretch>
                  </pic:blipFill>
                  <pic:spPr>
                    <a:xfrm>
                      <a:off x="0" y="0"/>
                      <a:ext cx="5756910" cy="8181340"/>
                    </a:xfrm>
                    <a:prstGeom prst="rect">
                      <a:avLst/>
                    </a:prstGeom>
                  </pic:spPr>
                </pic:pic>
              </a:graphicData>
            </a:graphic>
          </wp:inline>
        </w:drawing>
      </w:r>
      <w:r w:rsidRPr="00E32790">
        <w:rPr>
          <w:rFonts w:ascii="Arial" w:eastAsia="Arial" w:hAnsi="Arial" w:cs="Arial"/>
          <w:lang w:val="en-GB"/>
        </w:rPr>
        <w:t xml:space="preserve"> </w:t>
      </w:r>
    </w:p>
    <w:p w14:paraId="246C2647" w14:textId="77777777" w:rsidR="002A4350" w:rsidRPr="00E32790" w:rsidRDefault="002A4350" w:rsidP="002A4350">
      <w:pPr>
        <w:rPr>
          <w:rFonts w:ascii="Arial" w:eastAsia="Arial" w:hAnsi="Arial" w:cs="Arial"/>
          <w:color w:val="000000"/>
        </w:rPr>
      </w:pPr>
      <w:r w:rsidRPr="00E32790">
        <w:rPr>
          <w:rFonts w:ascii="Arial" w:eastAsia="Arial" w:hAnsi="Arial" w:cs="Arial"/>
        </w:rPr>
        <w:br w:type="page"/>
      </w:r>
    </w:p>
    <w:p w14:paraId="640532D4" w14:textId="1B3ADF26" w:rsidR="002A4350" w:rsidRPr="00E32790" w:rsidRDefault="002A4350" w:rsidP="002A4350">
      <w:pPr>
        <w:pStyle w:val="Normal1"/>
        <w:jc w:val="center"/>
        <w:rPr>
          <w:rFonts w:ascii="Arial" w:eastAsia="Arial" w:hAnsi="Arial" w:cs="Arial"/>
          <w:lang w:val="en-GB"/>
        </w:rPr>
      </w:pPr>
      <w:r w:rsidRPr="00E32790">
        <w:rPr>
          <w:rFonts w:ascii="Arial" w:eastAsia="Arial" w:hAnsi="Arial" w:cs="Arial"/>
          <w:lang w:val="en-GB"/>
        </w:rPr>
        <w:lastRenderedPageBreak/>
        <w:t xml:space="preserve">Supplemental Figure </w:t>
      </w:r>
      <w:r w:rsidR="00F5008B">
        <w:rPr>
          <w:rFonts w:ascii="Arial" w:eastAsia="Arial" w:hAnsi="Arial" w:cs="Arial"/>
          <w:lang w:val="en-GB"/>
        </w:rPr>
        <w:t>3</w:t>
      </w:r>
    </w:p>
    <w:p w14:paraId="367BE255" w14:textId="77777777" w:rsidR="002A4350" w:rsidRPr="00E32790" w:rsidRDefault="002A4350" w:rsidP="002A4350">
      <w:pPr>
        <w:pStyle w:val="Normal1"/>
        <w:jc w:val="center"/>
        <w:rPr>
          <w:rFonts w:ascii="Arial" w:eastAsia="Arial" w:hAnsi="Arial" w:cs="Arial"/>
          <w:lang w:val="en-GB"/>
        </w:rPr>
      </w:pPr>
    </w:p>
    <w:p w14:paraId="49A69F42" w14:textId="77777777" w:rsidR="002A4350" w:rsidRPr="00E32790" w:rsidRDefault="002A4350" w:rsidP="002A4350">
      <w:pPr>
        <w:pStyle w:val="Normal1"/>
        <w:jc w:val="center"/>
        <w:rPr>
          <w:rFonts w:ascii="Arial" w:eastAsia="Arial" w:hAnsi="Arial" w:cs="Arial"/>
          <w:lang w:val="en-GB"/>
        </w:rPr>
      </w:pPr>
    </w:p>
    <w:p w14:paraId="183892A7" w14:textId="77777777" w:rsidR="002A4350" w:rsidRPr="00E32790" w:rsidRDefault="002A4350" w:rsidP="002A4350">
      <w:pPr>
        <w:pStyle w:val="Normal1"/>
        <w:jc w:val="center"/>
        <w:rPr>
          <w:rFonts w:ascii="Arial" w:eastAsia="Arial" w:hAnsi="Arial" w:cs="Arial"/>
          <w:lang w:val="en-GB"/>
        </w:rPr>
      </w:pPr>
    </w:p>
    <w:p w14:paraId="4D5EC4D1" w14:textId="77777777" w:rsidR="002A4350" w:rsidRPr="00E32790" w:rsidRDefault="002A4350" w:rsidP="002A4350">
      <w:pPr>
        <w:pStyle w:val="Normal1"/>
        <w:jc w:val="center"/>
        <w:rPr>
          <w:rFonts w:ascii="Arial" w:eastAsia="Arial" w:hAnsi="Arial" w:cs="Arial"/>
          <w:lang w:val="en-GB"/>
        </w:rPr>
      </w:pPr>
      <w:r w:rsidRPr="00E32790">
        <w:rPr>
          <w:rFonts w:ascii="Arial" w:eastAsia="Arial" w:hAnsi="Arial" w:cs="Arial"/>
          <w:noProof/>
        </w:rPr>
        <w:drawing>
          <wp:inline distT="0" distB="0" distL="0" distR="0" wp14:anchorId="0B5185EE" wp14:editId="518BBE39">
            <wp:extent cx="4840143" cy="4891521"/>
            <wp:effectExtent l="0" t="0" r="11430" b="1079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2.png"/>
                    <pic:cNvPicPr/>
                  </pic:nvPicPr>
                  <pic:blipFill>
                    <a:blip r:embed="rId9">
                      <a:extLst>
                        <a:ext uri="{28A0092B-C50C-407E-A947-70E740481C1C}">
                          <a14:useLocalDpi xmlns:a14="http://schemas.microsoft.com/office/drawing/2010/main" val="0"/>
                        </a:ext>
                      </a:extLst>
                    </a:blip>
                    <a:stretch>
                      <a:fillRect/>
                    </a:stretch>
                  </pic:blipFill>
                  <pic:spPr>
                    <a:xfrm>
                      <a:off x="0" y="0"/>
                      <a:ext cx="4842481" cy="4893884"/>
                    </a:xfrm>
                    <a:prstGeom prst="rect">
                      <a:avLst/>
                    </a:prstGeom>
                  </pic:spPr>
                </pic:pic>
              </a:graphicData>
            </a:graphic>
          </wp:inline>
        </w:drawing>
      </w:r>
      <w:r w:rsidRPr="00E32790">
        <w:rPr>
          <w:rFonts w:ascii="Arial" w:eastAsia="Arial" w:hAnsi="Arial" w:cs="Arial"/>
          <w:lang w:val="en-GB"/>
        </w:rPr>
        <w:br w:type="page"/>
      </w:r>
    </w:p>
    <w:p w14:paraId="47B16FF3" w14:textId="77777777" w:rsidR="002A4350" w:rsidRPr="00E32790" w:rsidRDefault="002A4350" w:rsidP="002A4350">
      <w:pPr>
        <w:rPr>
          <w:rFonts w:ascii="Arial" w:eastAsia="Arial" w:hAnsi="Arial" w:cs="Arial"/>
          <w:color w:val="000000"/>
        </w:rPr>
      </w:pPr>
    </w:p>
    <w:p w14:paraId="7D2097F0" w14:textId="68DEF2F1" w:rsidR="002A4350" w:rsidRPr="00E32790" w:rsidRDefault="002A4350" w:rsidP="002A4350">
      <w:pPr>
        <w:pStyle w:val="Normal1"/>
        <w:jc w:val="center"/>
        <w:rPr>
          <w:rFonts w:ascii="Arial" w:eastAsia="Arial" w:hAnsi="Arial" w:cs="Arial"/>
          <w:lang w:val="en-GB"/>
        </w:rPr>
      </w:pPr>
      <w:r w:rsidRPr="00E32790">
        <w:rPr>
          <w:rFonts w:ascii="Arial" w:eastAsia="Arial" w:hAnsi="Arial" w:cs="Arial"/>
          <w:lang w:val="en-GB"/>
        </w:rPr>
        <w:t xml:space="preserve">Supplemental Figure </w:t>
      </w:r>
      <w:r w:rsidR="00F5008B">
        <w:rPr>
          <w:rFonts w:ascii="Arial" w:eastAsia="Arial" w:hAnsi="Arial" w:cs="Arial"/>
          <w:lang w:val="en-GB"/>
        </w:rPr>
        <w:t>4</w:t>
      </w:r>
    </w:p>
    <w:p w14:paraId="6671CA25" w14:textId="77777777" w:rsidR="002A4350" w:rsidRPr="00E32790" w:rsidRDefault="002A4350" w:rsidP="002A4350">
      <w:pPr>
        <w:pStyle w:val="Normal1"/>
        <w:jc w:val="center"/>
        <w:rPr>
          <w:rFonts w:ascii="Arial" w:eastAsia="Arial" w:hAnsi="Arial" w:cs="Arial"/>
          <w:lang w:val="en-GB"/>
        </w:rPr>
      </w:pPr>
    </w:p>
    <w:p w14:paraId="3664E64D" w14:textId="77777777" w:rsidR="002A4350" w:rsidRPr="00E32790" w:rsidRDefault="002A4350" w:rsidP="002A4350">
      <w:pPr>
        <w:pStyle w:val="Normal1"/>
        <w:jc w:val="center"/>
        <w:rPr>
          <w:rFonts w:ascii="Arial" w:eastAsia="Arial" w:hAnsi="Arial" w:cs="Arial"/>
          <w:lang w:val="en-GB"/>
        </w:rPr>
      </w:pPr>
    </w:p>
    <w:p w14:paraId="57E3F149" w14:textId="6D1ED74C" w:rsidR="002A4350" w:rsidRPr="00E32790" w:rsidRDefault="00874BA5" w:rsidP="002A4350">
      <w:pPr>
        <w:pStyle w:val="Normal1"/>
        <w:jc w:val="both"/>
        <w:rPr>
          <w:lang w:val="en-GB"/>
        </w:rPr>
      </w:pPr>
      <w:r>
        <w:rPr>
          <w:noProof/>
        </w:rPr>
        <w:drawing>
          <wp:inline distT="0" distB="0" distL="0" distR="0" wp14:anchorId="533680D5" wp14:editId="786C9D9E">
            <wp:extent cx="5756910" cy="4087495"/>
            <wp:effectExtent l="0" t="0" r="889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4.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4087495"/>
                    </a:xfrm>
                    <a:prstGeom prst="rect">
                      <a:avLst/>
                    </a:prstGeom>
                  </pic:spPr>
                </pic:pic>
              </a:graphicData>
            </a:graphic>
          </wp:inline>
        </w:drawing>
      </w:r>
    </w:p>
    <w:p w14:paraId="5EAC6B23" w14:textId="77777777" w:rsidR="00DF0A6C" w:rsidRDefault="00DF0A6C">
      <w:bookmarkStart w:id="0" w:name="_GoBack"/>
      <w:bookmarkEnd w:id="0"/>
    </w:p>
    <w:sectPr w:rsidR="00DF0A6C" w:rsidSect="00514A9A">
      <w:headerReference w:type="default" r:id="rId11"/>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FCD41" w14:textId="77777777" w:rsidR="003A7FDB" w:rsidRDefault="003A7FDB">
      <w:r>
        <w:separator/>
      </w:r>
    </w:p>
  </w:endnote>
  <w:endnote w:type="continuationSeparator" w:id="0">
    <w:p w14:paraId="46F906EB" w14:textId="77777777" w:rsidR="003A7FDB" w:rsidRDefault="003A7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B4D56" w14:textId="77777777" w:rsidR="00B41775" w:rsidRDefault="002A4350" w:rsidP="000F778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B42D22E" w14:textId="77777777" w:rsidR="00B41775" w:rsidRDefault="00F02F79" w:rsidP="005D274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8E11A" w14:textId="77777777" w:rsidR="00B41775" w:rsidRDefault="002A4350" w:rsidP="000F778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02F79">
      <w:rPr>
        <w:rStyle w:val="Numrodepage"/>
        <w:noProof/>
      </w:rPr>
      <w:t>1</w:t>
    </w:r>
    <w:r>
      <w:rPr>
        <w:rStyle w:val="Numrodepage"/>
      </w:rPr>
      <w:fldChar w:fldCharType="end"/>
    </w:r>
  </w:p>
  <w:p w14:paraId="5D6081D4" w14:textId="77777777" w:rsidR="00B41775" w:rsidRDefault="00F02F79" w:rsidP="005D2743">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9B235" w14:textId="77777777" w:rsidR="003A7FDB" w:rsidRDefault="003A7FDB">
      <w:r>
        <w:separator/>
      </w:r>
    </w:p>
  </w:footnote>
  <w:footnote w:type="continuationSeparator" w:id="0">
    <w:p w14:paraId="35E63D5A" w14:textId="77777777" w:rsidR="003A7FDB" w:rsidRDefault="003A7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49E8F" w14:textId="77777777" w:rsidR="00B4632E" w:rsidRDefault="002A4350">
    <w:pPr>
      <w:pStyle w:val="En-tte"/>
    </w:pPr>
    <w:proofErr w:type="spellStart"/>
    <w:r>
      <w:t>Tidu</w:t>
    </w:r>
    <w:proofErr w:type="spellEnd"/>
    <w:r>
      <w:t xml:space="preserve"> et 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350"/>
    <w:rsid w:val="0002682C"/>
    <w:rsid w:val="00122D85"/>
    <w:rsid w:val="002A4350"/>
    <w:rsid w:val="003A7FDB"/>
    <w:rsid w:val="00430DB8"/>
    <w:rsid w:val="004B570C"/>
    <w:rsid w:val="00514A9A"/>
    <w:rsid w:val="00550CBD"/>
    <w:rsid w:val="005A59EE"/>
    <w:rsid w:val="005B6C71"/>
    <w:rsid w:val="00622F0E"/>
    <w:rsid w:val="00681091"/>
    <w:rsid w:val="00740BB8"/>
    <w:rsid w:val="00874BA5"/>
    <w:rsid w:val="00877427"/>
    <w:rsid w:val="00933F37"/>
    <w:rsid w:val="00937FC6"/>
    <w:rsid w:val="00BF463E"/>
    <w:rsid w:val="00C374B2"/>
    <w:rsid w:val="00C64907"/>
    <w:rsid w:val="00DA4EA2"/>
    <w:rsid w:val="00DF0A6C"/>
    <w:rsid w:val="00EC35B9"/>
    <w:rsid w:val="00F02F79"/>
    <w:rsid w:val="00F06CBA"/>
    <w:rsid w:val="00F500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3966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35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A4350"/>
    <w:rPr>
      <w:rFonts w:ascii="Cambria" w:eastAsia="Cambria" w:hAnsi="Cambria" w:cs="Cambria"/>
      <w:color w:val="000000"/>
      <w:lang w:val="fr-FR"/>
    </w:rPr>
  </w:style>
  <w:style w:type="paragraph" w:styleId="Pieddepage">
    <w:name w:val="footer"/>
    <w:basedOn w:val="Normal"/>
    <w:link w:val="PieddepageCar"/>
    <w:uiPriority w:val="99"/>
    <w:unhideWhenUsed/>
    <w:rsid w:val="002A4350"/>
    <w:pPr>
      <w:tabs>
        <w:tab w:val="center" w:pos="4536"/>
        <w:tab w:val="right" w:pos="9072"/>
      </w:tabs>
    </w:pPr>
  </w:style>
  <w:style w:type="character" w:customStyle="1" w:styleId="PieddepageCar">
    <w:name w:val="Pied de page Car"/>
    <w:basedOn w:val="Policepardfaut"/>
    <w:link w:val="Pieddepage"/>
    <w:uiPriority w:val="99"/>
    <w:rsid w:val="002A4350"/>
  </w:style>
  <w:style w:type="character" w:styleId="Numrodepage">
    <w:name w:val="page number"/>
    <w:basedOn w:val="Policepardfaut"/>
    <w:uiPriority w:val="99"/>
    <w:semiHidden/>
    <w:unhideWhenUsed/>
    <w:rsid w:val="002A4350"/>
  </w:style>
  <w:style w:type="paragraph" w:styleId="En-tte">
    <w:name w:val="header"/>
    <w:basedOn w:val="Normal"/>
    <w:link w:val="En-tteCar"/>
    <w:uiPriority w:val="99"/>
    <w:unhideWhenUsed/>
    <w:rsid w:val="002A4350"/>
    <w:pPr>
      <w:tabs>
        <w:tab w:val="center" w:pos="4536"/>
        <w:tab w:val="right" w:pos="9072"/>
      </w:tabs>
    </w:pPr>
  </w:style>
  <w:style w:type="character" w:customStyle="1" w:styleId="En-tteCar">
    <w:name w:val="En-tête Car"/>
    <w:basedOn w:val="Policepardfaut"/>
    <w:link w:val="En-tte"/>
    <w:uiPriority w:val="99"/>
    <w:rsid w:val="002A4350"/>
  </w:style>
  <w:style w:type="paragraph" w:styleId="Textedebulles">
    <w:name w:val="Balloon Text"/>
    <w:basedOn w:val="Normal"/>
    <w:link w:val="TextedebullesCar"/>
    <w:uiPriority w:val="99"/>
    <w:semiHidden/>
    <w:unhideWhenUsed/>
    <w:rsid w:val="002A435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A435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35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A4350"/>
    <w:rPr>
      <w:rFonts w:ascii="Cambria" w:eastAsia="Cambria" w:hAnsi="Cambria" w:cs="Cambria"/>
      <w:color w:val="000000"/>
      <w:lang w:val="fr-FR"/>
    </w:rPr>
  </w:style>
  <w:style w:type="paragraph" w:styleId="Pieddepage">
    <w:name w:val="footer"/>
    <w:basedOn w:val="Normal"/>
    <w:link w:val="PieddepageCar"/>
    <w:uiPriority w:val="99"/>
    <w:unhideWhenUsed/>
    <w:rsid w:val="002A4350"/>
    <w:pPr>
      <w:tabs>
        <w:tab w:val="center" w:pos="4536"/>
        <w:tab w:val="right" w:pos="9072"/>
      </w:tabs>
    </w:pPr>
  </w:style>
  <w:style w:type="character" w:customStyle="1" w:styleId="PieddepageCar">
    <w:name w:val="Pied de page Car"/>
    <w:basedOn w:val="Policepardfaut"/>
    <w:link w:val="Pieddepage"/>
    <w:uiPriority w:val="99"/>
    <w:rsid w:val="002A4350"/>
  </w:style>
  <w:style w:type="character" w:styleId="Numrodepage">
    <w:name w:val="page number"/>
    <w:basedOn w:val="Policepardfaut"/>
    <w:uiPriority w:val="99"/>
    <w:semiHidden/>
    <w:unhideWhenUsed/>
    <w:rsid w:val="002A4350"/>
  </w:style>
  <w:style w:type="paragraph" w:styleId="En-tte">
    <w:name w:val="header"/>
    <w:basedOn w:val="Normal"/>
    <w:link w:val="En-tteCar"/>
    <w:uiPriority w:val="99"/>
    <w:unhideWhenUsed/>
    <w:rsid w:val="002A4350"/>
    <w:pPr>
      <w:tabs>
        <w:tab w:val="center" w:pos="4536"/>
        <w:tab w:val="right" w:pos="9072"/>
      </w:tabs>
    </w:pPr>
  </w:style>
  <w:style w:type="character" w:customStyle="1" w:styleId="En-tteCar">
    <w:name w:val="En-tête Car"/>
    <w:basedOn w:val="Policepardfaut"/>
    <w:link w:val="En-tte"/>
    <w:uiPriority w:val="99"/>
    <w:rsid w:val="002A4350"/>
  </w:style>
  <w:style w:type="paragraph" w:styleId="Textedebulles">
    <w:name w:val="Balloon Text"/>
    <w:basedOn w:val="Normal"/>
    <w:link w:val="TextedebullesCar"/>
    <w:uiPriority w:val="99"/>
    <w:semiHidden/>
    <w:unhideWhenUsed/>
    <w:rsid w:val="002A435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A43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945</Words>
  <Characters>5201</Characters>
  <Application>Microsoft Macintosh Word</Application>
  <DocSecurity>0</DocSecurity>
  <Lines>43</Lines>
  <Paragraphs>12</Paragraphs>
  <ScaleCrop>false</ScaleCrop>
  <Company>IBMC</Company>
  <LinksUpToDate>false</LinksUpToDate>
  <CharactersWithSpaces>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 MARTIN</dc:creator>
  <cp:keywords/>
  <dc:description/>
  <cp:lastModifiedBy>Franck MARTIN</cp:lastModifiedBy>
  <cp:revision>2</cp:revision>
  <cp:lastPrinted>2020-10-13T11:14:00Z</cp:lastPrinted>
  <dcterms:created xsi:type="dcterms:W3CDTF">2020-11-19T08:19:00Z</dcterms:created>
  <dcterms:modified xsi:type="dcterms:W3CDTF">2020-11-19T08:19:00Z</dcterms:modified>
</cp:coreProperties>
</file>