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3288B" w14:textId="77777777" w:rsidR="00024174" w:rsidRPr="00A55899" w:rsidRDefault="00024174" w:rsidP="002419E5">
      <w:pPr>
        <w:spacing w:line="480" w:lineRule="auto"/>
        <w:ind w:left="36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EE2F9F" w14:textId="77777777" w:rsidR="00024174" w:rsidRPr="00BF40C7" w:rsidRDefault="00024174" w:rsidP="002419E5">
      <w:pPr>
        <w:spacing w:line="480" w:lineRule="auto"/>
        <w:ind w:left="36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A5E0AC" w14:textId="523EF706" w:rsidR="00024174" w:rsidRPr="00BF40C7" w:rsidRDefault="00A870A9" w:rsidP="002419E5">
      <w:pPr>
        <w:spacing w:line="480" w:lineRule="auto"/>
        <w:ind w:left="360" w:hanging="360"/>
        <w:jc w:val="center"/>
        <w:rPr>
          <w:rFonts w:ascii="Arial" w:hAnsi="Arial" w:cs="Arial"/>
          <w:b/>
          <w:bCs/>
          <w:sz w:val="24"/>
          <w:szCs w:val="24"/>
        </w:rPr>
      </w:pPr>
      <w:r w:rsidRPr="00BF40C7">
        <w:rPr>
          <w:rFonts w:ascii="Arial" w:hAnsi="Arial" w:cs="Arial"/>
          <w:b/>
          <w:bCs/>
          <w:sz w:val="24"/>
          <w:szCs w:val="24"/>
        </w:rPr>
        <w:t>SUPPLEMENTARY INFORMATION</w:t>
      </w:r>
    </w:p>
    <w:p w14:paraId="00A8EE58" w14:textId="77777777" w:rsidR="00024174" w:rsidRPr="00BF40C7" w:rsidRDefault="00024174" w:rsidP="002419E5">
      <w:pPr>
        <w:spacing w:line="480" w:lineRule="auto"/>
        <w:ind w:left="36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F628F5" w14:textId="3316BA82" w:rsidR="001D0191" w:rsidRPr="00BF40C7" w:rsidRDefault="007A29E8" w:rsidP="002419E5">
      <w:pPr>
        <w:spacing w:line="480" w:lineRule="auto"/>
        <w:ind w:left="360" w:hanging="360"/>
        <w:jc w:val="center"/>
        <w:rPr>
          <w:b/>
          <w:bCs/>
          <w:sz w:val="24"/>
          <w:szCs w:val="24"/>
        </w:rPr>
      </w:pPr>
      <w:r w:rsidRPr="00BF40C7">
        <w:rPr>
          <w:rFonts w:ascii="Arial" w:hAnsi="Arial" w:cs="Arial"/>
          <w:b/>
          <w:bCs/>
          <w:sz w:val="24"/>
          <w:szCs w:val="24"/>
        </w:rPr>
        <w:t>Single</w:t>
      </w:r>
      <w:r w:rsidR="00391351" w:rsidRPr="00BF40C7">
        <w:rPr>
          <w:rFonts w:ascii="Arial" w:hAnsi="Arial" w:cs="Arial"/>
          <w:b/>
          <w:bCs/>
          <w:sz w:val="24"/>
          <w:szCs w:val="24"/>
        </w:rPr>
        <w:t>-</w:t>
      </w:r>
      <w:r w:rsidR="00024174" w:rsidRPr="00BF40C7">
        <w:rPr>
          <w:rFonts w:ascii="Arial" w:hAnsi="Arial" w:cs="Arial"/>
          <w:b/>
          <w:bCs/>
          <w:sz w:val="24"/>
          <w:szCs w:val="24"/>
        </w:rPr>
        <w:t>p</w:t>
      </w:r>
      <w:r w:rsidR="00FB6DCD" w:rsidRPr="00BF40C7">
        <w:rPr>
          <w:rFonts w:ascii="Arial" w:hAnsi="Arial" w:cs="Arial"/>
          <w:b/>
          <w:bCs/>
          <w:sz w:val="24"/>
          <w:szCs w:val="24"/>
        </w:rPr>
        <w:t>ass</w:t>
      </w:r>
      <w:r w:rsidRPr="00BF40C7">
        <w:rPr>
          <w:rFonts w:ascii="Arial" w:hAnsi="Arial" w:cs="Arial"/>
          <w:b/>
          <w:bCs/>
          <w:sz w:val="24"/>
          <w:szCs w:val="24"/>
        </w:rPr>
        <w:t xml:space="preserve"> </w:t>
      </w:r>
      <w:r w:rsidR="00024174" w:rsidRPr="00BF40C7">
        <w:rPr>
          <w:rFonts w:ascii="Arial" w:hAnsi="Arial" w:cs="Arial"/>
          <w:b/>
          <w:bCs/>
          <w:sz w:val="24"/>
          <w:szCs w:val="24"/>
        </w:rPr>
        <w:t>t</w:t>
      </w:r>
      <w:r w:rsidRPr="00BF40C7">
        <w:rPr>
          <w:rFonts w:ascii="Arial" w:hAnsi="Arial" w:cs="Arial"/>
          <w:b/>
          <w:bCs/>
          <w:sz w:val="24"/>
          <w:szCs w:val="24"/>
        </w:rPr>
        <w:t xml:space="preserve">ranscription </w:t>
      </w:r>
      <w:r w:rsidR="00AF4B2A" w:rsidRPr="00BF40C7">
        <w:rPr>
          <w:rFonts w:ascii="Arial" w:hAnsi="Arial" w:cs="Arial"/>
          <w:b/>
          <w:bCs/>
          <w:sz w:val="24"/>
          <w:szCs w:val="24"/>
        </w:rPr>
        <w:t>by</w:t>
      </w:r>
      <w:r w:rsidRPr="00BF40C7">
        <w:rPr>
          <w:rFonts w:ascii="Arial" w:hAnsi="Arial" w:cs="Arial"/>
          <w:b/>
          <w:bCs/>
          <w:sz w:val="24"/>
          <w:szCs w:val="24"/>
        </w:rPr>
        <w:t xml:space="preserve"> T7 RNA polymerase</w:t>
      </w:r>
    </w:p>
    <w:p w14:paraId="60DE7119" w14:textId="77777777" w:rsidR="008F7F06" w:rsidRPr="00BF40C7" w:rsidRDefault="008F7F06" w:rsidP="007A0892">
      <w:pPr>
        <w:spacing w:line="48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557784A" w14:textId="61B5C07D" w:rsidR="00024174" w:rsidRPr="00BF40C7" w:rsidRDefault="008F7F06" w:rsidP="00024174">
      <w:pPr>
        <w:spacing w:line="48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pt-BR"/>
        </w:rPr>
      </w:pPr>
      <w:r w:rsidRPr="00BF40C7">
        <w:rPr>
          <w:rFonts w:ascii="Arial" w:eastAsia="Times New Roman" w:hAnsi="Arial" w:cs="Arial"/>
          <w:color w:val="000000"/>
          <w:sz w:val="24"/>
          <w:szCs w:val="24"/>
          <w:lang w:val="pt-BR"/>
        </w:rPr>
        <w:t>Luiz F. M. Passalacqua</w:t>
      </w:r>
      <w:r w:rsidR="00635A46"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pt-BR"/>
        </w:rPr>
        <w:t>1</w:t>
      </w:r>
      <w:r w:rsidR="00FF5BEE"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pt-BR"/>
        </w:rPr>
        <w:t>,4</w:t>
      </w:r>
      <w:r w:rsidRPr="00BF40C7">
        <w:rPr>
          <w:rFonts w:ascii="Arial" w:eastAsia="Times New Roman" w:hAnsi="Arial" w:cs="Arial"/>
          <w:bCs/>
          <w:color w:val="000000"/>
          <w:sz w:val="24"/>
          <w:szCs w:val="24"/>
          <w:lang w:val="pt-BR"/>
        </w:rPr>
        <w:t>, Armine I. Dingilian</w:t>
      </w:r>
      <w:r w:rsidR="00635A46" w:rsidRPr="00BF40C7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  <w:lang w:val="pt-BR"/>
        </w:rPr>
        <w:t>1</w:t>
      </w:r>
      <w:r w:rsidRPr="00BF40C7">
        <w:rPr>
          <w:rFonts w:ascii="Arial" w:eastAsia="Times New Roman" w:hAnsi="Arial" w:cs="Arial"/>
          <w:bCs/>
          <w:color w:val="000000"/>
          <w:sz w:val="24"/>
          <w:szCs w:val="24"/>
          <w:lang w:val="pt-BR"/>
        </w:rPr>
        <w:t>, Andrej Lupták</w:t>
      </w:r>
      <w:r w:rsidR="00635A46" w:rsidRPr="00BF40C7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  <w:lang w:val="pt-BR"/>
        </w:rPr>
        <w:t>1,2,3</w:t>
      </w:r>
    </w:p>
    <w:p w14:paraId="488FE4FB" w14:textId="77777777" w:rsidR="00635A46" w:rsidRPr="00BF40C7" w:rsidRDefault="00635A46" w:rsidP="005D645F">
      <w:pPr>
        <w:spacing w:after="0" w:line="480" w:lineRule="auto"/>
        <w:ind w:left="180" w:hanging="18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1 </w:t>
      </w:r>
      <w:r w:rsidRPr="00BF40C7">
        <w:rPr>
          <w:rFonts w:ascii="Arial" w:eastAsia="Times New Roman" w:hAnsi="Arial" w:cs="Arial"/>
          <w:color w:val="000000"/>
          <w:sz w:val="24"/>
          <w:szCs w:val="24"/>
        </w:rPr>
        <w:t>Department of Pharmaceutical Sciences, University of California, Irvine, California 92697, United States</w:t>
      </w:r>
    </w:p>
    <w:p w14:paraId="53505BE1" w14:textId="77777777" w:rsidR="00635A46" w:rsidRPr="00BF40C7" w:rsidRDefault="00635A46" w:rsidP="005D645F">
      <w:pPr>
        <w:spacing w:after="0" w:line="480" w:lineRule="auto"/>
        <w:ind w:left="180" w:hanging="18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2 </w:t>
      </w:r>
      <w:r w:rsidRPr="00BF40C7">
        <w:rPr>
          <w:rFonts w:ascii="Arial" w:eastAsia="Times New Roman" w:hAnsi="Arial" w:cs="Arial"/>
          <w:color w:val="000000"/>
          <w:sz w:val="24"/>
          <w:szCs w:val="24"/>
        </w:rPr>
        <w:t>Department of Chemistry, University of California, Irvine, California 92697, United States</w:t>
      </w:r>
    </w:p>
    <w:p w14:paraId="355FE057" w14:textId="14A66882" w:rsidR="00635A46" w:rsidRPr="00BF40C7" w:rsidRDefault="00635A46" w:rsidP="005D645F">
      <w:pPr>
        <w:spacing w:after="0" w:line="480" w:lineRule="auto"/>
        <w:ind w:left="180" w:hanging="18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3 </w:t>
      </w:r>
      <w:r w:rsidRPr="00BF40C7">
        <w:rPr>
          <w:rFonts w:ascii="Arial" w:eastAsia="Times New Roman" w:hAnsi="Arial" w:cs="Arial"/>
          <w:color w:val="000000"/>
          <w:sz w:val="24"/>
          <w:szCs w:val="24"/>
        </w:rPr>
        <w:t>Department of Molecular Biology and Biochemistry, University of California, Irvine, California 92697, United States</w:t>
      </w:r>
    </w:p>
    <w:p w14:paraId="436369F6" w14:textId="77777777" w:rsidR="00FF5BEE" w:rsidRPr="00BF40C7" w:rsidRDefault="00FF5BEE" w:rsidP="00FF5BEE">
      <w:pPr>
        <w:spacing w:after="0" w:line="480" w:lineRule="auto"/>
        <w:ind w:left="180" w:hanging="18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40C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4 </w:t>
      </w:r>
      <w:r w:rsidRPr="00BF40C7">
        <w:rPr>
          <w:rFonts w:ascii="Arial" w:eastAsia="Times New Roman" w:hAnsi="Arial" w:cs="Arial"/>
          <w:color w:val="000000"/>
          <w:sz w:val="24"/>
          <w:szCs w:val="24"/>
        </w:rPr>
        <w:t>Present address: Laboratory of RNA Biophysics and Cellular Physiology, National Heart, Lung, and Blood Institute – National Institutes of Health, Bethesda, Maryland 20892, United States</w:t>
      </w:r>
    </w:p>
    <w:p w14:paraId="68742A98" w14:textId="41FDFCE7" w:rsidR="00635A46" w:rsidRPr="00BF40C7" w:rsidRDefault="00580A3C" w:rsidP="005D645F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BF40C7">
        <w:rPr>
          <w:rFonts w:ascii="Arial" w:hAnsi="Arial" w:cs="Arial"/>
          <w:bCs/>
          <w:sz w:val="24"/>
          <w:szCs w:val="24"/>
        </w:rPr>
        <w:tab/>
      </w:r>
    </w:p>
    <w:p w14:paraId="5A87E2EB" w14:textId="7AFA1E95" w:rsidR="00024174" w:rsidRPr="00BF40C7" w:rsidRDefault="00024174" w:rsidP="005D645F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BF40C7">
        <w:rPr>
          <w:rFonts w:ascii="Arial" w:hAnsi="Arial" w:cs="Arial"/>
          <w:bCs/>
          <w:sz w:val="24"/>
          <w:szCs w:val="24"/>
        </w:rPr>
        <w:t>Correspondence: aluptak@uci.edu</w:t>
      </w:r>
    </w:p>
    <w:p w14:paraId="71ECB2F5" w14:textId="70429ADA" w:rsidR="00024174" w:rsidRPr="00DB1E2D" w:rsidRDefault="00024174">
      <w:pPr>
        <w:rPr>
          <w:rFonts w:ascii="Arial" w:hAnsi="Arial" w:cs="Arial"/>
          <w:b/>
          <w:bCs/>
          <w:sz w:val="24"/>
          <w:szCs w:val="24"/>
        </w:rPr>
      </w:pPr>
    </w:p>
    <w:p w14:paraId="777CAA86" w14:textId="77777777" w:rsidR="00024174" w:rsidRPr="00DB1E2D" w:rsidRDefault="00024174">
      <w:pPr>
        <w:rPr>
          <w:rFonts w:ascii="Arial" w:hAnsi="Arial" w:cs="Arial"/>
          <w:b/>
          <w:bCs/>
          <w:sz w:val="24"/>
          <w:szCs w:val="24"/>
        </w:rPr>
      </w:pPr>
      <w:r w:rsidRPr="00DB1E2D">
        <w:rPr>
          <w:rFonts w:ascii="Arial" w:hAnsi="Arial" w:cs="Arial"/>
          <w:b/>
          <w:bCs/>
          <w:sz w:val="24"/>
          <w:szCs w:val="24"/>
        </w:rPr>
        <w:br w:type="page"/>
      </w:r>
    </w:p>
    <w:p w14:paraId="5220ABCD" w14:textId="77777777" w:rsidR="001E5F5B" w:rsidRDefault="001E5F5B" w:rsidP="00EB005E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B5E6A09" wp14:editId="4A1551DA">
            <wp:simplePos x="914400" y="914400"/>
            <wp:positionH relativeFrom="column">
              <wp:align>center</wp:align>
            </wp:positionH>
            <wp:positionV relativeFrom="margin">
              <wp:align>top</wp:align>
            </wp:positionV>
            <wp:extent cx="5951999" cy="3419856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_ms_Rev fin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999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E55C0E" w14:textId="13662EDE" w:rsidR="00EB005E" w:rsidRDefault="00EB005E" w:rsidP="00EB005E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S1</w:t>
      </w:r>
      <w:r w:rsidRPr="00A55899">
        <w:rPr>
          <w:rFonts w:ascii="Arial" w:hAnsi="Arial" w:cs="Arial"/>
          <w:b/>
          <w:bCs/>
          <w:sz w:val="24"/>
          <w:szCs w:val="24"/>
        </w:rPr>
        <w:t xml:space="preserve">. Cleavage </w:t>
      </w:r>
      <w:r w:rsidR="00861434">
        <w:rPr>
          <w:rFonts w:ascii="Arial" w:hAnsi="Arial" w:cs="Arial"/>
          <w:b/>
          <w:bCs/>
          <w:sz w:val="24"/>
          <w:szCs w:val="24"/>
        </w:rPr>
        <w:t xml:space="preserve">and transcription </w:t>
      </w:r>
      <w:r w:rsidRPr="00A55899">
        <w:rPr>
          <w:rFonts w:ascii="Arial" w:hAnsi="Arial" w:cs="Arial"/>
          <w:b/>
          <w:bCs/>
          <w:sz w:val="24"/>
          <w:szCs w:val="24"/>
        </w:rPr>
        <w:t xml:space="preserve">of the </w:t>
      </w:r>
      <w:r>
        <w:rPr>
          <w:rFonts w:ascii="Arial" w:hAnsi="Arial" w:cs="Arial"/>
          <w:b/>
          <w:bCs/>
          <w:sz w:val="24"/>
          <w:szCs w:val="24"/>
        </w:rPr>
        <w:t>aHDV DNA template</w:t>
      </w:r>
      <w:r w:rsidRPr="00A55899">
        <w:rPr>
          <w:rFonts w:ascii="Arial" w:hAnsi="Arial" w:cs="Arial"/>
          <w:b/>
          <w:bCs/>
          <w:i/>
          <w:iCs/>
          <w:sz w:val="24"/>
          <w:szCs w:val="24"/>
        </w:rPr>
        <w:t>.</w:t>
      </w:r>
      <w:r w:rsidRPr="00A55899">
        <w:rPr>
          <w:rFonts w:ascii="Arial" w:hAnsi="Arial" w:cs="Arial"/>
          <w:i/>
          <w:iCs/>
          <w:sz w:val="24"/>
          <w:szCs w:val="24"/>
        </w:rPr>
        <w:t xml:space="preserve"> </w:t>
      </w:r>
      <w:r w:rsidRPr="000E6517">
        <w:rPr>
          <w:rFonts w:ascii="Arial" w:hAnsi="Arial" w:cs="Arial"/>
          <w:b/>
          <w:sz w:val="24"/>
          <w:szCs w:val="24"/>
        </w:rPr>
        <w:t>(a)</w:t>
      </w:r>
      <w:r w:rsidRPr="00A55899">
        <w:rPr>
          <w:rFonts w:ascii="Arial" w:hAnsi="Arial" w:cs="Arial"/>
          <w:sz w:val="24"/>
          <w:szCs w:val="24"/>
        </w:rPr>
        <w:t xml:space="preserve"> Kinetics of the promoter cleavage by </w:t>
      </w:r>
      <w:r w:rsidRPr="00932571">
        <w:rPr>
          <w:rFonts w:ascii="Arial" w:hAnsi="Arial" w:cs="Arial"/>
          <w:iCs/>
          <w:sz w:val="24"/>
          <w:szCs w:val="24"/>
        </w:rPr>
        <w:t>HinfI</w:t>
      </w:r>
      <w:r w:rsidRPr="00932571">
        <w:rPr>
          <w:rFonts w:ascii="Arial" w:hAnsi="Arial" w:cs="Arial"/>
          <w:sz w:val="24"/>
          <w:szCs w:val="24"/>
        </w:rPr>
        <w:t xml:space="preserve"> </w:t>
      </w:r>
      <w:r w:rsidRPr="00A55899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 xml:space="preserve">a </w:t>
      </w:r>
      <w:r w:rsidRPr="00A55899">
        <w:rPr>
          <w:rFonts w:ascii="Arial" w:hAnsi="Arial" w:cs="Arial"/>
          <w:sz w:val="24"/>
          <w:szCs w:val="24"/>
        </w:rPr>
        <w:t xml:space="preserve">reaction mixture </w:t>
      </w:r>
      <w:r>
        <w:rPr>
          <w:rFonts w:ascii="Arial" w:hAnsi="Arial" w:cs="Arial"/>
          <w:sz w:val="24"/>
          <w:szCs w:val="24"/>
        </w:rPr>
        <w:t>containing</w:t>
      </w:r>
      <w:r w:rsidRPr="00A55899">
        <w:rPr>
          <w:rFonts w:ascii="Arial" w:hAnsi="Arial" w:cs="Arial"/>
          <w:sz w:val="24"/>
          <w:szCs w:val="24"/>
        </w:rPr>
        <w:t xml:space="preserve"> </w:t>
      </w:r>
      <w:r w:rsidR="00861434">
        <w:rPr>
          <w:rFonts w:ascii="Arial" w:hAnsi="Arial" w:cs="Arial"/>
          <w:sz w:val="24"/>
          <w:szCs w:val="24"/>
        </w:rPr>
        <w:t>GTP, ATP, and UTP</w:t>
      </w:r>
      <w:r>
        <w:rPr>
          <w:rFonts w:ascii="Arial" w:hAnsi="Arial" w:cs="Arial"/>
          <w:sz w:val="24"/>
          <w:szCs w:val="24"/>
        </w:rPr>
        <w:t xml:space="preserve"> in the absence of T7 RNAP (left) and in the presence of the stalled T7</w:t>
      </w:r>
      <w:r w:rsidR="00896C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RNAP </w:t>
      </w:r>
      <w:r w:rsidR="00896C67">
        <w:rPr>
          <w:rFonts w:ascii="Arial" w:hAnsi="Arial" w:cs="Arial"/>
          <w:sz w:val="24"/>
          <w:szCs w:val="24"/>
        </w:rPr>
        <w:t xml:space="preserve">complex </w:t>
      </w:r>
      <w:r>
        <w:rPr>
          <w:rFonts w:ascii="Arial" w:hAnsi="Arial" w:cs="Arial"/>
          <w:sz w:val="24"/>
          <w:szCs w:val="24"/>
        </w:rPr>
        <w:t>at position +11 (right)</w:t>
      </w:r>
      <w:r w:rsidRPr="00A55899">
        <w:rPr>
          <w:rFonts w:ascii="Arial" w:hAnsi="Arial" w:cs="Arial"/>
          <w:sz w:val="24"/>
          <w:szCs w:val="24"/>
        </w:rPr>
        <w:t xml:space="preserve">. </w:t>
      </w:r>
      <w:r w:rsidRPr="000E6517">
        <w:rPr>
          <w:rFonts w:ascii="Arial" w:hAnsi="Arial" w:cs="Arial"/>
          <w:b/>
          <w:sz w:val="24"/>
          <w:szCs w:val="24"/>
        </w:rPr>
        <w:t>(b)</w:t>
      </w:r>
      <w:r w:rsidRPr="00A55899">
        <w:rPr>
          <w:rFonts w:ascii="Arial" w:hAnsi="Arial" w:cs="Arial"/>
          <w:sz w:val="24"/>
          <w:szCs w:val="24"/>
        </w:rPr>
        <w:t xml:space="preserve"> </w:t>
      </w:r>
      <w:r w:rsidR="00861434">
        <w:rPr>
          <w:rFonts w:ascii="Arial" w:hAnsi="Arial" w:cs="Arial"/>
          <w:sz w:val="24"/>
          <w:szCs w:val="24"/>
        </w:rPr>
        <w:t>Denaturing PAGE analysis of the HinfI</w:t>
      </w:r>
      <w:r w:rsidR="00AF6B35">
        <w:rPr>
          <w:rFonts w:ascii="Arial" w:hAnsi="Arial" w:cs="Arial"/>
          <w:sz w:val="24"/>
          <w:szCs w:val="24"/>
        </w:rPr>
        <w:t xml:space="preserve"> </w:t>
      </w:r>
      <w:r w:rsidR="00861434">
        <w:rPr>
          <w:rFonts w:ascii="Arial" w:hAnsi="Arial" w:cs="Arial"/>
          <w:sz w:val="24"/>
          <w:szCs w:val="24"/>
        </w:rPr>
        <w:t>treated (left) and non-treated (right) transcription reaction before the addition of CTP (stalled complex, indicated as timepoint 0) and after the addition of CTP over time.</w:t>
      </w:r>
    </w:p>
    <w:p w14:paraId="55FA9B8C" w14:textId="77777777" w:rsidR="00D64B0E" w:rsidRDefault="00D64B0E" w:rsidP="00EB005E">
      <w:pPr>
        <w:spacing w:line="480" w:lineRule="auto"/>
        <w:jc w:val="both"/>
        <w:rPr>
          <w:rFonts w:ascii="Arial" w:hAnsi="Arial" w:cs="Arial"/>
          <w:kern w:val="21"/>
          <w:sz w:val="24"/>
          <w:szCs w:val="24"/>
        </w:rPr>
      </w:pPr>
    </w:p>
    <w:p w14:paraId="62488F44" w14:textId="44026A92" w:rsidR="00EB005E" w:rsidRDefault="00D64B0E" w:rsidP="00052A8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BBF457F" wp14:editId="4D343B50">
            <wp:extent cx="5943600" cy="1929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_ms_Rev fin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CBF5" w14:textId="3DF1A4E2" w:rsidR="00EB005E" w:rsidRDefault="00EB005E" w:rsidP="00EB005E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S2</w:t>
      </w:r>
      <w:r w:rsidRPr="00A55899">
        <w:rPr>
          <w:rFonts w:ascii="Arial" w:hAnsi="Arial" w:cs="Arial"/>
          <w:b/>
          <w:bCs/>
          <w:sz w:val="24"/>
          <w:szCs w:val="24"/>
        </w:rPr>
        <w:t xml:space="preserve">. </w:t>
      </w:r>
      <w:r w:rsidR="00AE23C0">
        <w:rPr>
          <w:rFonts w:ascii="Arial" w:hAnsi="Arial" w:cs="Arial"/>
          <w:b/>
          <w:bCs/>
          <w:sz w:val="24"/>
          <w:szCs w:val="24"/>
        </w:rPr>
        <w:t>Optimization of single-pass transcription.</w:t>
      </w:r>
      <w:r w:rsidRPr="00A55899">
        <w:rPr>
          <w:rFonts w:ascii="Arial" w:hAnsi="Arial" w:cs="Arial"/>
          <w:sz w:val="24"/>
          <w:szCs w:val="24"/>
        </w:rPr>
        <w:t xml:space="preserve"> </w:t>
      </w:r>
      <w:r w:rsidRPr="005F53E7">
        <w:rPr>
          <w:rFonts w:ascii="Arial" w:hAnsi="Arial" w:cs="Arial"/>
          <w:b/>
          <w:sz w:val="24"/>
          <w:szCs w:val="24"/>
        </w:rPr>
        <w:t>(a)</w:t>
      </w:r>
      <w:r w:rsidRPr="00A558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Denaturing </w:t>
      </w:r>
      <w:r w:rsidRPr="00A55899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analysis</w:t>
      </w:r>
      <w:r w:rsidRPr="00A55899">
        <w:rPr>
          <w:rFonts w:ascii="Arial" w:hAnsi="Arial" w:cs="Arial"/>
          <w:sz w:val="24"/>
          <w:szCs w:val="24"/>
        </w:rPr>
        <w:t xml:space="preserve"> of the drz–Fpra–2 </w:t>
      </w:r>
      <w:r>
        <w:rPr>
          <w:rFonts w:ascii="Arial" w:hAnsi="Arial" w:cs="Arial"/>
          <w:sz w:val="24"/>
          <w:szCs w:val="24"/>
        </w:rPr>
        <w:t xml:space="preserve">ribozyme </w:t>
      </w:r>
      <w:r w:rsidRPr="00A55899">
        <w:rPr>
          <w:rFonts w:ascii="Arial" w:hAnsi="Arial" w:cs="Arial"/>
          <w:sz w:val="24"/>
          <w:szCs w:val="24"/>
        </w:rPr>
        <w:t xml:space="preserve">transcription reaction in </w:t>
      </w:r>
      <w:r>
        <w:rPr>
          <w:rFonts w:ascii="Arial" w:hAnsi="Arial" w:cs="Arial"/>
          <w:sz w:val="24"/>
          <w:szCs w:val="24"/>
        </w:rPr>
        <w:t xml:space="preserve">the </w:t>
      </w:r>
      <w:r w:rsidRPr="00A55899">
        <w:rPr>
          <w:rFonts w:ascii="Arial" w:hAnsi="Arial" w:cs="Arial"/>
          <w:sz w:val="24"/>
          <w:szCs w:val="24"/>
        </w:rPr>
        <w:t>absence (</w:t>
      </w:r>
      <w:r>
        <w:rPr>
          <w:rFonts w:ascii="Arial" w:hAnsi="Arial" w:cs="Arial"/>
          <w:sz w:val="24"/>
          <w:szCs w:val="24"/>
        </w:rPr>
        <w:t>c</w:t>
      </w:r>
      <w:r w:rsidRPr="00A55899">
        <w:rPr>
          <w:rFonts w:ascii="Arial" w:hAnsi="Arial" w:cs="Arial"/>
          <w:sz w:val="24"/>
          <w:szCs w:val="24"/>
        </w:rPr>
        <w:t>ontrol</w:t>
      </w:r>
      <w:r>
        <w:rPr>
          <w:rFonts w:ascii="Arial" w:hAnsi="Arial" w:cs="Arial"/>
          <w:sz w:val="24"/>
          <w:szCs w:val="24"/>
        </w:rPr>
        <w:t xml:space="preserve">) or </w:t>
      </w:r>
      <w:r w:rsidRPr="00A55899">
        <w:rPr>
          <w:rFonts w:ascii="Arial" w:hAnsi="Arial" w:cs="Arial"/>
          <w:sz w:val="24"/>
          <w:szCs w:val="24"/>
        </w:rPr>
        <w:t xml:space="preserve">presence of </w:t>
      </w:r>
      <w:r w:rsidR="00AE23C0">
        <w:rPr>
          <w:rFonts w:ascii="Arial" w:hAnsi="Arial" w:cs="Arial"/>
          <w:sz w:val="24"/>
          <w:szCs w:val="24"/>
        </w:rPr>
        <w:t xml:space="preserve">increasing concentration of </w:t>
      </w:r>
      <w:r w:rsidR="00AF6B35">
        <w:rPr>
          <w:rFonts w:ascii="Arial" w:hAnsi="Arial" w:cs="Arial"/>
          <w:sz w:val="24"/>
          <w:szCs w:val="24"/>
        </w:rPr>
        <w:t xml:space="preserve">the </w:t>
      </w:r>
      <w:r w:rsidRPr="00A55899">
        <w:rPr>
          <w:rFonts w:ascii="Arial" w:hAnsi="Arial" w:cs="Arial"/>
          <w:sz w:val="24"/>
          <w:szCs w:val="24"/>
        </w:rPr>
        <w:t xml:space="preserve">HinfI </w:t>
      </w:r>
      <w:r w:rsidR="00AE23C0">
        <w:rPr>
          <w:rFonts w:ascii="Arial" w:hAnsi="Arial" w:cs="Arial"/>
          <w:sz w:val="24"/>
          <w:szCs w:val="24"/>
        </w:rPr>
        <w:t xml:space="preserve">restriction enzyme. </w:t>
      </w:r>
      <w:r w:rsidRPr="005F53E7">
        <w:rPr>
          <w:rFonts w:ascii="Arial" w:hAnsi="Arial" w:cs="Arial"/>
          <w:b/>
          <w:sz w:val="24"/>
          <w:szCs w:val="24"/>
        </w:rPr>
        <w:t>(b)</w:t>
      </w:r>
      <w:r w:rsidRPr="00A55899">
        <w:rPr>
          <w:rFonts w:ascii="Arial" w:hAnsi="Arial" w:cs="Arial"/>
          <w:sz w:val="24"/>
          <w:szCs w:val="24"/>
        </w:rPr>
        <w:t xml:space="preserve"> </w:t>
      </w:r>
      <w:r w:rsidR="00AE23C0">
        <w:rPr>
          <w:rFonts w:ascii="Arial" w:hAnsi="Arial" w:cs="Arial"/>
          <w:sz w:val="24"/>
          <w:szCs w:val="24"/>
        </w:rPr>
        <w:t xml:space="preserve">Denaturing </w:t>
      </w:r>
      <w:r w:rsidR="00AE23C0" w:rsidRPr="00A55899">
        <w:rPr>
          <w:rFonts w:ascii="Arial" w:hAnsi="Arial" w:cs="Arial"/>
          <w:sz w:val="24"/>
          <w:szCs w:val="24"/>
        </w:rPr>
        <w:t>PAGE</w:t>
      </w:r>
      <w:r w:rsidR="00AE23C0">
        <w:rPr>
          <w:rFonts w:ascii="Arial" w:hAnsi="Arial" w:cs="Arial"/>
          <w:sz w:val="24"/>
          <w:szCs w:val="24"/>
        </w:rPr>
        <w:t xml:space="preserve"> analysis</w:t>
      </w:r>
      <w:r w:rsidR="00AE23C0" w:rsidRPr="00A55899">
        <w:rPr>
          <w:rFonts w:ascii="Arial" w:hAnsi="Arial" w:cs="Arial"/>
          <w:sz w:val="24"/>
          <w:szCs w:val="24"/>
        </w:rPr>
        <w:t xml:space="preserve"> of the</w:t>
      </w:r>
      <w:r w:rsidR="00AE23C0">
        <w:rPr>
          <w:rFonts w:ascii="Arial" w:hAnsi="Arial" w:cs="Arial"/>
          <w:sz w:val="24"/>
          <w:szCs w:val="24"/>
        </w:rPr>
        <w:t xml:space="preserve"> optimization of the</w:t>
      </w:r>
      <w:r w:rsidR="00AE23C0" w:rsidRPr="00A55899">
        <w:rPr>
          <w:rFonts w:ascii="Arial" w:hAnsi="Arial" w:cs="Arial"/>
          <w:sz w:val="24"/>
          <w:szCs w:val="24"/>
        </w:rPr>
        <w:t xml:space="preserve"> drz–Fpra–2 </w:t>
      </w:r>
      <w:r w:rsidR="00AE23C0">
        <w:rPr>
          <w:rFonts w:ascii="Arial" w:hAnsi="Arial" w:cs="Arial"/>
          <w:sz w:val="24"/>
          <w:szCs w:val="24"/>
        </w:rPr>
        <w:t xml:space="preserve">ribozyme single-pass </w:t>
      </w:r>
      <w:r w:rsidR="00AE23C0" w:rsidRPr="00A55899">
        <w:rPr>
          <w:rFonts w:ascii="Arial" w:hAnsi="Arial" w:cs="Arial"/>
          <w:sz w:val="24"/>
          <w:szCs w:val="24"/>
        </w:rPr>
        <w:t xml:space="preserve">transcription reaction </w:t>
      </w:r>
      <w:r w:rsidR="00AE23C0">
        <w:rPr>
          <w:rFonts w:ascii="Arial" w:hAnsi="Arial" w:cs="Arial"/>
          <w:sz w:val="24"/>
          <w:szCs w:val="24"/>
        </w:rPr>
        <w:t xml:space="preserve">compared to the addition of T7 promoter decoy DNA template to outcompete </w:t>
      </w:r>
      <w:r w:rsidR="00AF6B35">
        <w:rPr>
          <w:rFonts w:ascii="Arial" w:hAnsi="Arial" w:cs="Arial"/>
          <w:sz w:val="24"/>
          <w:szCs w:val="24"/>
        </w:rPr>
        <w:t>reinitiation of transcription from any</w:t>
      </w:r>
      <w:r w:rsidR="00AE23C0">
        <w:rPr>
          <w:rFonts w:ascii="Arial" w:hAnsi="Arial" w:cs="Arial"/>
          <w:sz w:val="24"/>
          <w:szCs w:val="24"/>
        </w:rPr>
        <w:t xml:space="preserve"> non-digested DNA template, and to the addition of proteinase K 45 seconds after the addition of CTP to digest T7 RNAP and cease any </w:t>
      </w:r>
      <w:r w:rsidR="00AF6B35">
        <w:rPr>
          <w:rFonts w:ascii="Arial" w:hAnsi="Arial" w:cs="Arial"/>
          <w:sz w:val="24"/>
          <w:szCs w:val="24"/>
        </w:rPr>
        <w:t>new</w:t>
      </w:r>
      <w:r w:rsidR="00AE23C0">
        <w:rPr>
          <w:rFonts w:ascii="Arial" w:hAnsi="Arial" w:cs="Arial"/>
          <w:sz w:val="24"/>
          <w:szCs w:val="24"/>
        </w:rPr>
        <w:t xml:space="preserve"> transcription. Control reaction was not treated with HinfI.</w:t>
      </w:r>
    </w:p>
    <w:p w14:paraId="7A4F34B6" w14:textId="77777777" w:rsidR="00D64B0E" w:rsidRDefault="00D64B0E" w:rsidP="00EB005E">
      <w:pPr>
        <w:spacing w:line="480" w:lineRule="auto"/>
        <w:jc w:val="both"/>
        <w:rPr>
          <w:rFonts w:ascii="Arial" w:hAnsi="Arial" w:cs="Arial"/>
          <w:kern w:val="21"/>
          <w:sz w:val="24"/>
          <w:szCs w:val="24"/>
        </w:rPr>
      </w:pPr>
    </w:p>
    <w:p w14:paraId="0B72BA32" w14:textId="25F44906" w:rsidR="00EB005E" w:rsidRDefault="00D64B0E" w:rsidP="00052A8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7A220AE" wp14:editId="51FBA4E4">
            <wp:extent cx="5943600" cy="2776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_ms_Rev fina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1309" w14:textId="2ED2E188" w:rsidR="00052A89" w:rsidRPr="00920A51" w:rsidRDefault="00052A89" w:rsidP="00052A8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53AFD">
        <w:rPr>
          <w:rFonts w:ascii="Arial" w:hAnsi="Arial" w:cs="Arial"/>
          <w:b/>
          <w:bCs/>
          <w:sz w:val="24"/>
          <w:szCs w:val="24"/>
        </w:rPr>
        <w:t>Figure S</w:t>
      </w:r>
      <w:r w:rsidR="00EB005E">
        <w:rPr>
          <w:rFonts w:ascii="Arial" w:hAnsi="Arial" w:cs="Arial"/>
          <w:b/>
          <w:bCs/>
          <w:sz w:val="24"/>
          <w:szCs w:val="24"/>
        </w:rPr>
        <w:t>3</w:t>
      </w:r>
      <w:r w:rsidRPr="00D53AFD">
        <w:rPr>
          <w:rFonts w:ascii="Arial" w:hAnsi="Arial" w:cs="Arial"/>
          <w:b/>
          <w:bCs/>
          <w:sz w:val="24"/>
          <w:szCs w:val="24"/>
        </w:rPr>
        <w:t xml:space="preserve">. </w:t>
      </w:r>
      <w:r w:rsidR="00D376B5" w:rsidRPr="00D53AFD">
        <w:rPr>
          <w:rFonts w:ascii="Arial" w:hAnsi="Arial" w:cs="Arial"/>
          <w:b/>
          <w:bCs/>
          <w:sz w:val="24"/>
          <w:szCs w:val="24"/>
        </w:rPr>
        <w:t>Co-transcriptional self</w:t>
      </w:r>
      <w:r w:rsidR="00391351">
        <w:rPr>
          <w:rFonts w:ascii="Arial" w:hAnsi="Arial" w:cs="Arial"/>
          <w:b/>
          <w:bCs/>
          <w:sz w:val="24"/>
          <w:szCs w:val="24"/>
        </w:rPr>
        <w:t>-</w:t>
      </w:r>
      <w:r w:rsidR="00D376B5" w:rsidRPr="00D53AFD">
        <w:rPr>
          <w:rFonts w:ascii="Arial" w:hAnsi="Arial" w:cs="Arial"/>
          <w:b/>
          <w:bCs/>
          <w:sz w:val="24"/>
          <w:szCs w:val="24"/>
        </w:rPr>
        <w:t xml:space="preserve">scission of the </w:t>
      </w:r>
      <w:bookmarkStart w:id="0" w:name="OLE_LINK9"/>
      <w:bookmarkStart w:id="1" w:name="OLE_LINK10"/>
      <w:r w:rsidR="00D376B5" w:rsidRPr="00D53AFD">
        <w:rPr>
          <w:rFonts w:ascii="Arial" w:hAnsi="Arial" w:cs="Arial"/>
          <w:b/>
          <w:bCs/>
          <w:sz w:val="24"/>
          <w:szCs w:val="24"/>
        </w:rPr>
        <w:t>drz–Fpra–2 ribozyme</w:t>
      </w:r>
      <w:bookmarkEnd w:id="0"/>
      <w:bookmarkEnd w:id="1"/>
      <w:r w:rsidRPr="00D53AFD">
        <w:rPr>
          <w:rFonts w:ascii="Arial" w:hAnsi="Arial" w:cs="Arial"/>
          <w:b/>
          <w:bCs/>
          <w:sz w:val="24"/>
          <w:szCs w:val="24"/>
        </w:rPr>
        <w:t>.</w:t>
      </w:r>
      <w:r w:rsidRPr="00D53AFD">
        <w:rPr>
          <w:rFonts w:ascii="Arial" w:hAnsi="Arial" w:cs="Arial"/>
          <w:sz w:val="24"/>
          <w:szCs w:val="24"/>
        </w:rPr>
        <w:t xml:space="preserve"> </w:t>
      </w:r>
      <w:r w:rsidR="00D376B5" w:rsidRPr="00D53AFD">
        <w:rPr>
          <w:rFonts w:ascii="Arial" w:hAnsi="Arial" w:cs="Arial"/>
          <w:b/>
          <w:sz w:val="24"/>
          <w:szCs w:val="24"/>
        </w:rPr>
        <w:t>(a)</w:t>
      </w:r>
      <w:r w:rsidR="00D376B5" w:rsidRPr="00D53AFD">
        <w:rPr>
          <w:rFonts w:ascii="Arial" w:hAnsi="Arial" w:cs="Arial"/>
          <w:sz w:val="24"/>
          <w:szCs w:val="24"/>
        </w:rPr>
        <w:t xml:space="preserve"> </w:t>
      </w:r>
      <w:r w:rsidR="00D574EA" w:rsidRPr="00D53AFD">
        <w:rPr>
          <w:rFonts w:ascii="Arial" w:hAnsi="Arial" w:cs="Arial"/>
          <w:sz w:val="24"/>
          <w:szCs w:val="24"/>
        </w:rPr>
        <w:t>Log-linear graph</w:t>
      </w:r>
      <w:r w:rsidR="002C64CE" w:rsidRPr="00D53AFD">
        <w:rPr>
          <w:rFonts w:ascii="Arial" w:hAnsi="Arial" w:cs="Arial"/>
          <w:sz w:val="24"/>
          <w:szCs w:val="24"/>
        </w:rPr>
        <w:t xml:space="preserve"> of </w:t>
      </w:r>
      <w:r w:rsidR="00D574EA" w:rsidRPr="00D53AFD">
        <w:rPr>
          <w:rFonts w:ascii="Arial" w:hAnsi="Arial" w:cs="Arial"/>
          <w:sz w:val="24"/>
          <w:szCs w:val="24"/>
        </w:rPr>
        <w:t>ribozyme self-scission</w:t>
      </w:r>
      <w:r w:rsidR="002C64CE" w:rsidRPr="00D53AFD">
        <w:rPr>
          <w:rFonts w:ascii="Arial" w:hAnsi="Arial" w:cs="Arial"/>
          <w:sz w:val="24"/>
          <w:szCs w:val="24"/>
        </w:rPr>
        <w:t xml:space="preserve"> of control</w:t>
      </w:r>
      <w:r w:rsidR="00A57F05">
        <w:rPr>
          <w:rFonts w:ascii="Arial" w:hAnsi="Arial" w:cs="Arial"/>
          <w:sz w:val="24"/>
          <w:szCs w:val="24"/>
        </w:rPr>
        <w:t xml:space="preserve"> (triangles)</w:t>
      </w:r>
      <w:r w:rsidR="002C64CE" w:rsidRPr="00D53AFD">
        <w:rPr>
          <w:rFonts w:ascii="Arial" w:hAnsi="Arial" w:cs="Arial"/>
          <w:sz w:val="24"/>
          <w:szCs w:val="24"/>
        </w:rPr>
        <w:t xml:space="preserve"> and single</w:t>
      </w:r>
      <w:r w:rsidR="00391351">
        <w:rPr>
          <w:rFonts w:ascii="Arial" w:hAnsi="Arial" w:cs="Arial"/>
          <w:sz w:val="24"/>
          <w:szCs w:val="24"/>
        </w:rPr>
        <w:t>-</w:t>
      </w:r>
      <w:r w:rsidR="002C64CE" w:rsidRPr="00D53AFD">
        <w:rPr>
          <w:rFonts w:ascii="Arial" w:hAnsi="Arial" w:cs="Arial"/>
          <w:sz w:val="24"/>
          <w:szCs w:val="24"/>
        </w:rPr>
        <w:t xml:space="preserve">pass </w:t>
      </w:r>
      <w:r w:rsidR="00A57F05">
        <w:rPr>
          <w:rFonts w:ascii="Arial" w:hAnsi="Arial" w:cs="Arial"/>
          <w:sz w:val="24"/>
          <w:szCs w:val="24"/>
        </w:rPr>
        <w:t xml:space="preserve">(circles) </w:t>
      </w:r>
      <w:r w:rsidR="002C64CE" w:rsidRPr="00D53AFD">
        <w:rPr>
          <w:rFonts w:ascii="Arial" w:hAnsi="Arial" w:cs="Arial"/>
          <w:sz w:val="24"/>
          <w:szCs w:val="24"/>
        </w:rPr>
        <w:t xml:space="preserve">experiments. </w:t>
      </w:r>
      <w:r w:rsidR="00A57F05" w:rsidRPr="00D53AFD">
        <w:rPr>
          <w:rFonts w:ascii="Arial" w:hAnsi="Arial" w:cs="Arial"/>
          <w:b/>
          <w:sz w:val="24"/>
          <w:szCs w:val="24"/>
        </w:rPr>
        <w:t>(</w:t>
      </w:r>
      <w:r w:rsidR="00A57F05">
        <w:rPr>
          <w:rFonts w:ascii="Arial" w:hAnsi="Arial" w:cs="Arial"/>
          <w:b/>
          <w:sz w:val="24"/>
          <w:szCs w:val="24"/>
        </w:rPr>
        <w:t>b</w:t>
      </w:r>
      <w:r w:rsidR="00A57F05" w:rsidRPr="00D53AFD">
        <w:rPr>
          <w:rFonts w:ascii="Arial" w:hAnsi="Arial" w:cs="Arial"/>
          <w:b/>
          <w:sz w:val="24"/>
          <w:szCs w:val="24"/>
        </w:rPr>
        <w:t>)</w:t>
      </w:r>
      <w:r w:rsidR="00A57F05" w:rsidRPr="00D53AFD">
        <w:rPr>
          <w:rFonts w:ascii="Arial" w:hAnsi="Arial" w:cs="Arial"/>
          <w:sz w:val="24"/>
          <w:szCs w:val="24"/>
        </w:rPr>
        <w:t xml:space="preserve"> </w:t>
      </w:r>
      <w:r w:rsidR="00D574EA" w:rsidRPr="00D53AFD">
        <w:rPr>
          <w:rFonts w:ascii="Arial" w:hAnsi="Arial" w:cs="Arial"/>
          <w:i/>
          <w:iCs/>
          <w:sz w:val="24"/>
          <w:szCs w:val="24"/>
        </w:rPr>
        <w:t xml:space="preserve">In vitro </w:t>
      </w:r>
      <w:r w:rsidR="00D574EA" w:rsidRPr="00D53AFD">
        <w:rPr>
          <w:rFonts w:ascii="Arial" w:hAnsi="Arial" w:cs="Arial"/>
          <w:sz w:val="24"/>
          <w:szCs w:val="24"/>
        </w:rPr>
        <w:t xml:space="preserve">co-transcriptional </w:t>
      </w:r>
      <w:r w:rsidR="005F53E7" w:rsidRPr="00D53AFD">
        <w:rPr>
          <w:rFonts w:ascii="Arial" w:hAnsi="Arial" w:cs="Arial"/>
          <w:sz w:val="24"/>
          <w:szCs w:val="24"/>
        </w:rPr>
        <w:t xml:space="preserve">self-cleavage </w:t>
      </w:r>
      <w:r w:rsidR="00D574EA" w:rsidRPr="00D53AFD">
        <w:rPr>
          <w:rFonts w:ascii="Arial" w:hAnsi="Arial" w:cs="Arial"/>
          <w:sz w:val="24"/>
          <w:szCs w:val="24"/>
        </w:rPr>
        <w:t>kinetics of the early</w:t>
      </w:r>
      <w:r w:rsidR="00D574EA" w:rsidRPr="00D53AFD">
        <w:rPr>
          <w:rFonts w:ascii="Arial" w:hAnsi="Arial" w:cs="Arial"/>
          <w:kern w:val="21"/>
          <w:sz w:val="24"/>
          <w:szCs w:val="24"/>
        </w:rPr>
        <w:t xml:space="preserve"> time points</w:t>
      </w:r>
      <w:r w:rsidR="00D574EA" w:rsidRPr="00D53AFD">
        <w:rPr>
          <w:rFonts w:ascii="Arial" w:hAnsi="Arial" w:cs="Arial"/>
          <w:sz w:val="24"/>
          <w:szCs w:val="24"/>
        </w:rPr>
        <w:t xml:space="preserve"> </w:t>
      </w:r>
      <w:r w:rsidR="00391351">
        <w:rPr>
          <w:rFonts w:ascii="Arial" w:hAnsi="Arial" w:cs="Arial"/>
          <w:sz w:val="24"/>
          <w:szCs w:val="24"/>
        </w:rPr>
        <w:t>are</w:t>
      </w:r>
      <w:r w:rsidR="00391351" w:rsidRPr="00D53AFD">
        <w:rPr>
          <w:rFonts w:ascii="Arial" w:hAnsi="Arial" w:cs="Arial"/>
          <w:sz w:val="24"/>
          <w:szCs w:val="24"/>
        </w:rPr>
        <w:t xml:space="preserve"> </w:t>
      </w:r>
      <w:r w:rsidR="00D574EA" w:rsidRPr="00D53AFD">
        <w:rPr>
          <w:rFonts w:ascii="Arial" w:hAnsi="Arial" w:cs="Arial"/>
          <w:sz w:val="24"/>
          <w:szCs w:val="24"/>
        </w:rPr>
        <w:t xml:space="preserve">modeled </w:t>
      </w:r>
      <w:r w:rsidR="00920A51" w:rsidRPr="00D53AFD">
        <w:rPr>
          <w:rFonts w:ascii="Arial" w:hAnsi="Arial" w:cs="Arial"/>
          <w:sz w:val="24"/>
          <w:szCs w:val="24"/>
        </w:rPr>
        <w:t>by a monoexponential decay function</w:t>
      </w:r>
      <w:r w:rsidR="005E4964">
        <w:rPr>
          <w:rFonts w:ascii="Arial" w:hAnsi="Arial" w:cs="Arial"/>
          <w:sz w:val="24"/>
          <w:szCs w:val="24"/>
        </w:rPr>
        <w:t xml:space="preserve"> (Eq. 1) </w:t>
      </w:r>
      <w:r w:rsidR="00391351">
        <w:rPr>
          <w:rFonts w:ascii="Arial" w:hAnsi="Arial" w:cs="Arial"/>
          <w:sz w:val="24"/>
          <w:szCs w:val="24"/>
        </w:rPr>
        <w:t xml:space="preserve">and </w:t>
      </w:r>
      <w:r w:rsidR="005E4964">
        <w:rPr>
          <w:rFonts w:ascii="Arial" w:hAnsi="Arial" w:cs="Arial"/>
          <w:sz w:val="24"/>
          <w:szCs w:val="24"/>
        </w:rPr>
        <w:t>the s</w:t>
      </w:r>
      <w:r w:rsidR="002C64CE" w:rsidRPr="00D53AFD">
        <w:rPr>
          <w:rFonts w:ascii="Arial" w:hAnsi="Arial" w:cs="Arial"/>
          <w:sz w:val="24"/>
          <w:szCs w:val="24"/>
        </w:rPr>
        <w:t>elf</w:t>
      </w:r>
      <w:r w:rsidR="00391351">
        <w:rPr>
          <w:rFonts w:ascii="Arial" w:hAnsi="Arial" w:cs="Arial"/>
          <w:sz w:val="24"/>
          <w:szCs w:val="24"/>
        </w:rPr>
        <w:t>-</w:t>
      </w:r>
      <w:r w:rsidR="002C64CE" w:rsidRPr="00D53AFD">
        <w:rPr>
          <w:rFonts w:ascii="Arial" w:hAnsi="Arial" w:cs="Arial"/>
          <w:sz w:val="24"/>
          <w:szCs w:val="24"/>
        </w:rPr>
        <w:t>cleavage rate</w:t>
      </w:r>
      <w:r w:rsidR="00920A51" w:rsidRPr="00D53AFD">
        <w:rPr>
          <w:rFonts w:ascii="Arial" w:hAnsi="Arial" w:cs="Arial"/>
          <w:sz w:val="24"/>
          <w:szCs w:val="24"/>
        </w:rPr>
        <w:t xml:space="preserve"> constants</w:t>
      </w:r>
      <w:r w:rsidR="002C64CE" w:rsidRPr="00D53AFD">
        <w:rPr>
          <w:rFonts w:ascii="Arial" w:hAnsi="Arial" w:cs="Arial"/>
          <w:sz w:val="24"/>
          <w:szCs w:val="24"/>
        </w:rPr>
        <w:t xml:space="preserve"> derived </w:t>
      </w:r>
      <w:r w:rsidR="00D574EA" w:rsidRPr="00D53AFD">
        <w:rPr>
          <w:rFonts w:ascii="Arial" w:hAnsi="Arial" w:cs="Arial"/>
          <w:sz w:val="24"/>
          <w:szCs w:val="24"/>
        </w:rPr>
        <w:t xml:space="preserve">for </w:t>
      </w:r>
      <w:r w:rsidR="002C64CE" w:rsidRPr="00D53AFD">
        <w:rPr>
          <w:rFonts w:ascii="Arial" w:hAnsi="Arial" w:cs="Arial"/>
          <w:sz w:val="24"/>
          <w:szCs w:val="24"/>
        </w:rPr>
        <w:t>each experiment</w:t>
      </w:r>
      <w:r w:rsidR="005E4964">
        <w:rPr>
          <w:rFonts w:ascii="Arial" w:hAnsi="Arial" w:cs="Arial"/>
          <w:sz w:val="24"/>
          <w:szCs w:val="24"/>
        </w:rPr>
        <w:t xml:space="preserve"> are presented</w:t>
      </w:r>
      <w:r w:rsidR="00AF6B35">
        <w:rPr>
          <w:rFonts w:ascii="Arial" w:hAnsi="Arial" w:cs="Arial"/>
          <w:sz w:val="24"/>
          <w:szCs w:val="24"/>
        </w:rPr>
        <w:t xml:space="preserve"> below the graph</w:t>
      </w:r>
      <w:r w:rsidR="002C64CE" w:rsidRPr="00D53AFD">
        <w:rPr>
          <w:rFonts w:ascii="Arial" w:hAnsi="Arial" w:cs="Arial"/>
          <w:sz w:val="24"/>
          <w:szCs w:val="24"/>
        </w:rPr>
        <w:t>.</w:t>
      </w:r>
      <w:r w:rsidR="002C64CE" w:rsidRPr="00920A51">
        <w:rPr>
          <w:rFonts w:ascii="Arial" w:hAnsi="Arial" w:cs="Arial"/>
          <w:sz w:val="24"/>
          <w:szCs w:val="24"/>
        </w:rPr>
        <w:t xml:space="preserve"> </w:t>
      </w:r>
      <w:r w:rsidRPr="00920A51">
        <w:rPr>
          <w:rFonts w:ascii="Arial" w:hAnsi="Arial" w:cs="Arial"/>
          <w:sz w:val="24"/>
          <w:szCs w:val="24"/>
        </w:rPr>
        <w:t xml:space="preserve"> </w:t>
      </w:r>
    </w:p>
    <w:p w14:paraId="272B294E" w14:textId="64900FFA" w:rsidR="00C24A0A" w:rsidRDefault="00D64B0E" w:rsidP="00C24A0A">
      <w:pPr>
        <w:spacing w:line="480" w:lineRule="auto"/>
        <w:jc w:val="both"/>
        <w:rPr>
          <w:rFonts w:ascii="Arial" w:hAnsi="Arial" w:cs="Arial"/>
          <w:kern w:val="21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247E074" wp14:editId="7A17226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23840" cy="60629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_ms_Rev fina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0A" w:rsidRPr="00C24A0A">
        <w:rPr>
          <w:rFonts w:ascii="Arial" w:hAnsi="Arial" w:cs="Arial"/>
          <w:b/>
          <w:bCs/>
          <w:sz w:val="24"/>
          <w:szCs w:val="24"/>
        </w:rPr>
        <w:t xml:space="preserve"> </w:t>
      </w:r>
      <w:r w:rsidR="00C24A0A">
        <w:rPr>
          <w:rFonts w:ascii="Arial" w:hAnsi="Arial" w:cs="Arial"/>
          <w:b/>
          <w:bCs/>
          <w:sz w:val="24"/>
          <w:szCs w:val="24"/>
        </w:rPr>
        <w:t>Figure S</w:t>
      </w:r>
      <w:r w:rsidR="00EB005E">
        <w:rPr>
          <w:rFonts w:ascii="Arial" w:hAnsi="Arial" w:cs="Arial"/>
          <w:b/>
          <w:bCs/>
          <w:sz w:val="24"/>
          <w:szCs w:val="24"/>
        </w:rPr>
        <w:t>4</w:t>
      </w:r>
      <w:r w:rsidR="00C24A0A" w:rsidRPr="00A55899">
        <w:rPr>
          <w:rFonts w:ascii="Arial" w:hAnsi="Arial" w:cs="Arial"/>
          <w:b/>
          <w:bCs/>
          <w:sz w:val="24"/>
          <w:szCs w:val="24"/>
        </w:rPr>
        <w:t xml:space="preserve">. </w:t>
      </w:r>
      <w:r w:rsidR="001A6638">
        <w:rPr>
          <w:rFonts w:ascii="Arial" w:hAnsi="Arial" w:cs="Arial"/>
          <w:b/>
          <w:bCs/>
          <w:sz w:val="24"/>
          <w:szCs w:val="24"/>
        </w:rPr>
        <w:t xml:space="preserve">Comparison of RNA synthesis </w:t>
      </w:r>
      <w:r w:rsidR="00255625">
        <w:rPr>
          <w:rFonts w:ascii="Arial" w:hAnsi="Arial" w:cs="Arial"/>
          <w:b/>
          <w:bCs/>
          <w:sz w:val="24"/>
          <w:szCs w:val="24"/>
        </w:rPr>
        <w:t xml:space="preserve">kinetics in </w:t>
      </w:r>
      <w:r w:rsidR="00391351">
        <w:rPr>
          <w:rFonts w:ascii="Arial" w:hAnsi="Arial" w:cs="Arial"/>
          <w:b/>
          <w:bCs/>
          <w:sz w:val="24"/>
          <w:szCs w:val="24"/>
        </w:rPr>
        <w:t xml:space="preserve">the </w:t>
      </w:r>
      <w:r w:rsidR="00255625">
        <w:rPr>
          <w:rFonts w:ascii="Arial" w:hAnsi="Arial" w:cs="Arial"/>
          <w:b/>
          <w:bCs/>
          <w:sz w:val="24"/>
          <w:szCs w:val="24"/>
        </w:rPr>
        <w:t>presence of HinfI and heparin</w:t>
      </w:r>
      <w:r w:rsidR="00C24A0A" w:rsidRPr="00A55899">
        <w:rPr>
          <w:rFonts w:ascii="Arial" w:hAnsi="Arial" w:cs="Arial"/>
          <w:b/>
          <w:bCs/>
          <w:sz w:val="24"/>
          <w:szCs w:val="24"/>
        </w:rPr>
        <w:t>.</w:t>
      </w:r>
      <w:r w:rsidR="00C24A0A" w:rsidRPr="00A55899">
        <w:rPr>
          <w:rFonts w:ascii="Arial" w:hAnsi="Arial" w:cs="Arial"/>
          <w:sz w:val="24"/>
          <w:szCs w:val="24"/>
        </w:rPr>
        <w:t xml:space="preserve"> </w:t>
      </w:r>
      <w:r w:rsidR="00C24A0A" w:rsidRPr="005F53E7">
        <w:rPr>
          <w:rFonts w:ascii="Arial" w:hAnsi="Arial" w:cs="Arial"/>
          <w:b/>
          <w:sz w:val="24"/>
          <w:szCs w:val="24"/>
        </w:rPr>
        <w:t>(a)</w:t>
      </w:r>
      <w:r w:rsidR="00C24A0A" w:rsidRPr="00A55899">
        <w:rPr>
          <w:rFonts w:ascii="Arial" w:hAnsi="Arial" w:cs="Arial"/>
          <w:sz w:val="24"/>
          <w:szCs w:val="24"/>
        </w:rPr>
        <w:t xml:space="preserve"> </w:t>
      </w:r>
      <w:r w:rsidR="00562F89">
        <w:rPr>
          <w:rFonts w:ascii="Arial" w:hAnsi="Arial" w:cs="Arial"/>
          <w:sz w:val="24"/>
          <w:szCs w:val="24"/>
        </w:rPr>
        <w:t xml:space="preserve">Denaturing </w:t>
      </w:r>
      <w:r w:rsidR="00C24A0A" w:rsidRPr="00A55899">
        <w:rPr>
          <w:rFonts w:ascii="Arial" w:hAnsi="Arial" w:cs="Arial"/>
          <w:sz w:val="24"/>
          <w:szCs w:val="24"/>
        </w:rPr>
        <w:t>PAGE</w:t>
      </w:r>
      <w:r w:rsidR="00255625">
        <w:rPr>
          <w:rFonts w:ascii="Arial" w:hAnsi="Arial" w:cs="Arial"/>
          <w:sz w:val="24"/>
          <w:szCs w:val="24"/>
        </w:rPr>
        <w:t xml:space="preserve"> analysis</w:t>
      </w:r>
      <w:r w:rsidR="00C24A0A" w:rsidRPr="00A55899">
        <w:rPr>
          <w:rFonts w:ascii="Arial" w:hAnsi="Arial" w:cs="Arial"/>
          <w:sz w:val="24"/>
          <w:szCs w:val="24"/>
        </w:rPr>
        <w:t xml:space="preserve"> of the drz–Fpra–2 </w:t>
      </w:r>
      <w:r w:rsidR="00C24A0A">
        <w:rPr>
          <w:rFonts w:ascii="Arial" w:hAnsi="Arial" w:cs="Arial"/>
          <w:sz w:val="24"/>
          <w:szCs w:val="24"/>
        </w:rPr>
        <w:t xml:space="preserve">ribozyme </w:t>
      </w:r>
      <w:r w:rsidR="00C24A0A" w:rsidRPr="00A55899">
        <w:rPr>
          <w:rFonts w:ascii="Arial" w:hAnsi="Arial" w:cs="Arial"/>
          <w:sz w:val="24"/>
          <w:szCs w:val="24"/>
        </w:rPr>
        <w:t xml:space="preserve">transcription reaction in </w:t>
      </w:r>
      <w:r w:rsidR="00391351">
        <w:rPr>
          <w:rFonts w:ascii="Arial" w:hAnsi="Arial" w:cs="Arial"/>
          <w:sz w:val="24"/>
          <w:szCs w:val="24"/>
        </w:rPr>
        <w:t xml:space="preserve">the </w:t>
      </w:r>
      <w:r w:rsidR="00C24A0A" w:rsidRPr="00A55899">
        <w:rPr>
          <w:rFonts w:ascii="Arial" w:hAnsi="Arial" w:cs="Arial"/>
          <w:sz w:val="24"/>
          <w:szCs w:val="24"/>
        </w:rPr>
        <w:t>absence (</w:t>
      </w:r>
      <w:r w:rsidR="00C24A0A">
        <w:rPr>
          <w:rFonts w:ascii="Arial" w:hAnsi="Arial" w:cs="Arial"/>
          <w:sz w:val="24"/>
          <w:szCs w:val="24"/>
        </w:rPr>
        <w:t>c</w:t>
      </w:r>
      <w:r w:rsidR="00C24A0A" w:rsidRPr="00A55899">
        <w:rPr>
          <w:rFonts w:ascii="Arial" w:hAnsi="Arial" w:cs="Arial"/>
          <w:sz w:val="24"/>
          <w:szCs w:val="24"/>
        </w:rPr>
        <w:t>ontrol</w:t>
      </w:r>
      <w:r w:rsidR="00C24A0A">
        <w:rPr>
          <w:rFonts w:ascii="Arial" w:hAnsi="Arial" w:cs="Arial"/>
          <w:sz w:val="24"/>
          <w:szCs w:val="24"/>
        </w:rPr>
        <w:t>)</w:t>
      </w:r>
      <w:r w:rsidR="00255625">
        <w:rPr>
          <w:rFonts w:ascii="Arial" w:hAnsi="Arial" w:cs="Arial"/>
          <w:sz w:val="24"/>
          <w:szCs w:val="24"/>
        </w:rPr>
        <w:t xml:space="preserve"> or</w:t>
      </w:r>
      <w:r w:rsidR="00C24A0A">
        <w:rPr>
          <w:rFonts w:ascii="Arial" w:hAnsi="Arial" w:cs="Arial"/>
          <w:sz w:val="24"/>
          <w:szCs w:val="24"/>
        </w:rPr>
        <w:t xml:space="preserve"> </w:t>
      </w:r>
      <w:r w:rsidR="00C24A0A" w:rsidRPr="00A55899">
        <w:rPr>
          <w:rFonts w:ascii="Arial" w:hAnsi="Arial" w:cs="Arial"/>
          <w:sz w:val="24"/>
          <w:szCs w:val="24"/>
        </w:rPr>
        <w:t xml:space="preserve">presence of HinfI </w:t>
      </w:r>
      <w:r w:rsidR="00C24A0A">
        <w:rPr>
          <w:rFonts w:ascii="Arial" w:hAnsi="Arial" w:cs="Arial"/>
          <w:sz w:val="24"/>
          <w:szCs w:val="24"/>
        </w:rPr>
        <w:t>(SP</w:t>
      </w:r>
      <w:r w:rsidR="00255625">
        <w:rPr>
          <w:rFonts w:ascii="Arial" w:hAnsi="Arial" w:cs="Arial"/>
          <w:sz w:val="24"/>
          <w:szCs w:val="24"/>
        </w:rPr>
        <w:t>;</w:t>
      </w:r>
      <w:r w:rsidR="00C24A0A">
        <w:rPr>
          <w:rFonts w:ascii="Arial" w:hAnsi="Arial" w:cs="Arial"/>
          <w:sz w:val="24"/>
          <w:szCs w:val="24"/>
        </w:rPr>
        <w:t xml:space="preserve"> </w:t>
      </w:r>
      <w:r w:rsidR="00C24A0A" w:rsidRPr="00A55899">
        <w:rPr>
          <w:rFonts w:ascii="Arial" w:hAnsi="Arial" w:cs="Arial"/>
          <w:sz w:val="24"/>
          <w:szCs w:val="24"/>
        </w:rPr>
        <w:t>single</w:t>
      </w:r>
      <w:r w:rsidR="00391351">
        <w:rPr>
          <w:rFonts w:ascii="Arial" w:hAnsi="Arial" w:cs="Arial"/>
          <w:sz w:val="24"/>
          <w:szCs w:val="24"/>
        </w:rPr>
        <w:t>-</w:t>
      </w:r>
      <w:r w:rsidR="00C24A0A" w:rsidRPr="00A55899">
        <w:rPr>
          <w:rFonts w:ascii="Arial" w:hAnsi="Arial" w:cs="Arial"/>
          <w:sz w:val="24"/>
          <w:szCs w:val="24"/>
        </w:rPr>
        <w:t>pass transcription</w:t>
      </w:r>
      <w:r w:rsidR="00C24A0A">
        <w:rPr>
          <w:rFonts w:ascii="Arial" w:hAnsi="Arial" w:cs="Arial"/>
          <w:sz w:val="24"/>
          <w:szCs w:val="24"/>
        </w:rPr>
        <w:t xml:space="preserve">), </w:t>
      </w:r>
      <w:r w:rsidR="00255625">
        <w:rPr>
          <w:rFonts w:ascii="Arial" w:hAnsi="Arial" w:cs="Arial"/>
          <w:sz w:val="24"/>
          <w:szCs w:val="24"/>
        </w:rPr>
        <w:t>or</w:t>
      </w:r>
      <w:r w:rsidR="00C24A0A">
        <w:rPr>
          <w:rFonts w:ascii="Arial" w:hAnsi="Arial" w:cs="Arial"/>
          <w:sz w:val="24"/>
          <w:szCs w:val="24"/>
        </w:rPr>
        <w:t xml:space="preserve"> </w:t>
      </w:r>
      <w:r w:rsidR="00391351">
        <w:rPr>
          <w:rFonts w:ascii="Arial" w:hAnsi="Arial" w:cs="Arial"/>
          <w:sz w:val="24"/>
          <w:szCs w:val="24"/>
        </w:rPr>
        <w:t xml:space="preserve">in the </w:t>
      </w:r>
      <w:r w:rsidR="00C24A0A">
        <w:rPr>
          <w:rFonts w:ascii="Arial" w:hAnsi="Arial" w:cs="Arial"/>
          <w:sz w:val="24"/>
          <w:szCs w:val="24"/>
        </w:rPr>
        <w:t>presence of heparin</w:t>
      </w:r>
      <w:r w:rsidR="00C24A0A" w:rsidRPr="00A55899">
        <w:rPr>
          <w:rFonts w:ascii="Arial" w:hAnsi="Arial" w:cs="Arial"/>
          <w:sz w:val="24"/>
          <w:szCs w:val="24"/>
        </w:rPr>
        <w:t xml:space="preserve">. </w:t>
      </w:r>
      <w:r w:rsidR="00C24A0A" w:rsidRPr="005F53E7">
        <w:rPr>
          <w:rFonts w:ascii="Arial" w:hAnsi="Arial" w:cs="Arial"/>
          <w:b/>
          <w:sz w:val="24"/>
          <w:szCs w:val="24"/>
        </w:rPr>
        <w:t>(b)</w:t>
      </w:r>
      <w:r w:rsidR="00C24A0A" w:rsidRPr="00A55899">
        <w:rPr>
          <w:rFonts w:ascii="Arial" w:hAnsi="Arial" w:cs="Arial"/>
          <w:sz w:val="24"/>
          <w:szCs w:val="24"/>
        </w:rPr>
        <w:t xml:space="preserve"> Comparison of </w:t>
      </w:r>
      <w:r w:rsidR="00C24A0A">
        <w:rPr>
          <w:rFonts w:ascii="Arial" w:hAnsi="Arial" w:cs="Arial"/>
          <w:sz w:val="24"/>
          <w:szCs w:val="24"/>
        </w:rPr>
        <w:t>relative</w:t>
      </w:r>
      <w:r w:rsidR="00C24A0A" w:rsidRPr="00A55899">
        <w:rPr>
          <w:rFonts w:ascii="Arial" w:hAnsi="Arial" w:cs="Arial"/>
          <w:sz w:val="24"/>
          <w:szCs w:val="24"/>
        </w:rPr>
        <w:t xml:space="preserve"> RNA </w:t>
      </w:r>
      <w:r w:rsidR="00255625">
        <w:rPr>
          <w:rFonts w:ascii="Arial" w:hAnsi="Arial" w:cs="Arial"/>
          <w:sz w:val="24"/>
          <w:szCs w:val="24"/>
        </w:rPr>
        <w:t>production</w:t>
      </w:r>
      <w:r w:rsidR="00C24A0A" w:rsidRPr="00A55899">
        <w:rPr>
          <w:rFonts w:ascii="Arial" w:hAnsi="Arial" w:cs="Arial"/>
          <w:sz w:val="24"/>
          <w:szCs w:val="24"/>
        </w:rPr>
        <w:t xml:space="preserve"> over time</w:t>
      </w:r>
      <w:r w:rsidR="0080687F">
        <w:rPr>
          <w:rFonts w:ascii="Arial" w:hAnsi="Arial" w:cs="Arial"/>
          <w:sz w:val="24"/>
          <w:szCs w:val="24"/>
        </w:rPr>
        <w:t xml:space="preserve"> for the control (triangle), HinfI (circle) and heparin (diamond) experiments</w:t>
      </w:r>
      <w:r w:rsidR="00C24A0A" w:rsidRPr="003D4A77">
        <w:rPr>
          <w:rFonts w:ascii="Arial" w:hAnsi="Arial" w:cs="Arial"/>
          <w:sz w:val="24"/>
          <w:szCs w:val="24"/>
        </w:rPr>
        <w:t xml:space="preserve">, normalized to the </w:t>
      </w:r>
      <w:r w:rsidR="00AE23C0">
        <w:rPr>
          <w:rFonts w:ascii="Arial" w:hAnsi="Arial" w:cs="Arial"/>
          <w:sz w:val="24"/>
          <w:szCs w:val="24"/>
        </w:rPr>
        <w:t>single-pass reaction</w:t>
      </w:r>
      <w:r w:rsidR="00C24A0A" w:rsidRPr="003D4A77">
        <w:rPr>
          <w:rFonts w:ascii="Arial" w:hAnsi="Arial" w:cs="Arial"/>
          <w:sz w:val="24"/>
          <w:szCs w:val="24"/>
        </w:rPr>
        <w:t xml:space="preserve"> value at the </w:t>
      </w:r>
      <w:r w:rsidR="00B84BA9">
        <w:rPr>
          <w:rFonts w:ascii="Arial" w:hAnsi="Arial" w:cs="Arial"/>
          <w:sz w:val="24"/>
          <w:szCs w:val="24"/>
        </w:rPr>
        <w:t>900</w:t>
      </w:r>
      <w:r w:rsidR="00391351">
        <w:rPr>
          <w:rFonts w:ascii="Arial" w:hAnsi="Arial" w:cs="Arial"/>
          <w:sz w:val="24"/>
          <w:szCs w:val="24"/>
        </w:rPr>
        <w:t>-</w:t>
      </w:r>
      <w:r w:rsidR="00B84BA9">
        <w:rPr>
          <w:rFonts w:ascii="Arial" w:hAnsi="Arial" w:cs="Arial"/>
          <w:sz w:val="24"/>
          <w:szCs w:val="24"/>
        </w:rPr>
        <w:t>sec</w:t>
      </w:r>
      <w:r w:rsidR="00C24A0A" w:rsidRPr="003D4A77">
        <w:rPr>
          <w:rFonts w:ascii="Arial" w:hAnsi="Arial" w:cs="Arial"/>
          <w:sz w:val="24"/>
          <w:szCs w:val="24"/>
        </w:rPr>
        <w:t xml:space="preserve"> timepoint.</w:t>
      </w:r>
      <w:r w:rsidR="00C24A0A" w:rsidRPr="00A55899">
        <w:rPr>
          <w:rFonts w:ascii="Arial" w:hAnsi="Arial" w:cs="Arial"/>
          <w:sz w:val="24"/>
          <w:szCs w:val="24"/>
        </w:rPr>
        <w:t xml:space="preserve"> </w:t>
      </w:r>
      <w:r w:rsidR="00C24A0A" w:rsidRPr="00A55899">
        <w:rPr>
          <w:rFonts w:ascii="Arial" w:hAnsi="Arial" w:cs="Arial"/>
          <w:kern w:val="21"/>
          <w:sz w:val="24"/>
          <w:szCs w:val="24"/>
        </w:rPr>
        <w:t>Early timepoints are shown in inset</w:t>
      </w:r>
      <w:r w:rsidR="00C24A0A">
        <w:rPr>
          <w:rFonts w:ascii="Arial" w:hAnsi="Arial" w:cs="Arial"/>
          <w:kern w:val="21"/>
          <w:sz w:val="24"/>
          <w:szCs w:val="24"/>
        </w:rPr>
        <w:t>.</w:t>
      </w:r>
    </w:p>
    <w:p w14:paraId="02A4FE28" w14:textId="7BF2890E" w:rsidR="008C1DD6" w:rsidRDefault="00A72373" w:rsidP="00A72373">
      <w:pPr>
        <w:spacing w:before="120" w:line="480" w:lineRule="auto"/>
        <w:jc w:val="both"/>
      </w:pPr>
      <w:r w:rsidRPr="00A72373">
        <w:rPr>
          <w:rFonts w:ascii="Arial" w:hAnsi="Arial" w:cs="Arial"/>
          <w:b/>
          <w:bCs/>
          <w:sz w:val="24"/>
          <w:szCs w:val="24"/>
        </w:rPr>
        <w:lastRenderedPageBreak/>
        <w:t xml:space="preserve">DNA sequences used in this project. </w:t>
      </w:r>
      <w:r w:rsidR="00391351">
        <w:rPr>
          <w:rFonts w:ascii="Arial" w:hAnsi="Arial" w:cs="Arial"/>
          <w:bCs/>
          <w:iCs/>
          <w:sz w:val="24"/>
          <w:szCs w:val="24"/>
        </w:rPr>
        <w:t>The f</w:t>
      </w:r>
      <w:r w:rsidRPr="00A72373">
        <w:rPr>
          <w:rFonts w:ascii="Arial" w:hAnsi="Arial" w:cs="Arial"/>
          <w:bCs/>
          <w:iCs/>
          <w:sz w:val="24"/>
          <w:szCs w:val="24"/>
        </w:rPr>
        <w:t>ull length drz</w:t>
      </w:r>
      <w:r w:rsidR="00391351">
        <w:rPr>
          <w:rFonts w:ascii="Arial" w:hAnsi="Arial" w:cs="Arial"/>
          <w:bCs/>
          <w:iCs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Fpra</w:t>
      </w:r>
      <w:r w:rsidR="00391351">
        <w:rPr>
          <w:rFonts w:ascii="Arial" w:hAnsi="Arial" w:cs="Arial"/>
          <w:bCs/>
          <w:iCs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2 DNA sequence with T7 promoter (underlined), and leader sequence is: 5</w:t>
      </w:r>
      <w:bookmarkStart w:id="2" w:name="_Hlk26222492"/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bookmarkEnd w:id="2"/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  <w:u w:val="single"/>
        </w:rPr>
        <w:t>TAATACGACTCACTATAGGGAGA</w:t>
      </w:r>
      <w:r w:rsidRPr="00A72373">
        <w:rPr>
          <w:rFonts w:ascii="Arial" w:hAnsi="Arial" w:cs="Arial"/>
          <w:bCs/>
          <w:iCs/>
          <w:sz w:val="24"/>
          <w:szCs w:val="24"/>
        </w:rPr>
        <w:t>TATAAGGTTGTGGGAAGGTT</w:t>
      </w:r>
      <w:r w:rsidRPr="008C1DD6">
        <w:rPr>
          <w:rFonts w:ascii="Arial" w:hAnsi="Arial" w:cs="Arial"/>
          <w:b/>
          <w:bCs/>
          <w:iCs/>
          <w:sz w:val="24"/>
          <w:szCs w:val="24"/>
        </w:rPr>
        <w:t>C</w:t>
      </w:r>
      <w:r w:rsidRPr="00A72373">
        <w:rPr>
          <w:rFonts w:ascii="Arial" w:hAnsi="Arial" w:cs="Arial"/>
          <w:bCs/>
          <w:iCs/>
          <w:sz w:val="24"/>
          <w:szCs w:val="24"/>
        </w:rPr>
        <w:t>TCACAGCTTTGCCGCTCGAAACTTTGCACACCTCTACGCGGTGGGTGGCAGGCAACACATGAGAATGTGGCTGAGATGCAATATTGTC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3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'. The first cytosine is 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>in bold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. To amplify the template by PCR, the forward primer sequence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>s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used in this study 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>were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A72373">
        <w:rPr>
          <w:rFonts w:ascii="Arial" w:hAnsi="Arial" w:cs="Arial"/>
          <w:bCs/>
          <w:iCs/>
          <w:sz w:val="24"/>
          <w:szCs w:val="24"/>
        </w:rPr>
        <w:t>5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TAATACGACTCACTATAGG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3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and </w:t>
      </w:r>
      <w:r w:rsidRPr="00A72373">
        <w:rPr>
          <w:rFonts w:ascii="Arial" w:hAnsi="Arial" w:cs="Arial"/>
          <w:bCs/>
          <w:iCs/>
          <w:sz w:val="24"/>
          <w:szCs w:val="24"/>
        </w:rPr>
        <w:t>5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GACAATATTGCATCTCAGCCACAT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3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'. </w:t>
      </w:r>
      <w:r w:rsidR="00391351">
        <w:rPr>
          <w:rFonts w:ascii="Arial" w:hAnsi="Arial" w:cs="Arial"/>
          <w:color w:val="212121"/>
          <w:sz w:val="24"/>
          <w:szCs w:val="24"/>
          <w:shd w:val="clear" w:color="auto" w:fill="FFFFFF"/>
        </w:rPr>
        <w:t>The f</w:t>
      </w:r>
      <w:r w:rsidR="008C1DD6">
        <w:rPr>
          <w:rFonts w:ascii="Arial" w:hAnsi="Arial" w:cs="Arial"/>
          <w:color w:val="212121"/>
          <w:sz w:val="24"/>
          <w:szCs w:val="24"/>
          <w:shd w:val="clear" w:color="auto" w:fill="FFFFFF"/>
        </w:rPr>
        <w:t>ull</w:t>
      </w:r>
      <w:r w:rsidR="00391351">
        <w:rPr>
          <w:rFonts w:ascii="Arial" w:hAnsi="Arial" w:cs="Arial"/>
          <w:color w:val="212121"/>
          <w:sz w:val="24"/>
          <w:szCs w:val="24"/>
          <w:shd w:val="clear" w:color="auto" w:fill="FFFFFF"/>
        </w:rPr>
        <w:t>-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length Klentaq DNA polymerase DNA sequence with T7 promoter </w:t>
      </w:r>
      <w:r w:rsidRPr="00A72373">
        <w:rPr>
          <w:rFonts w:ascii="Arial" w:hAnsi="Arial" w:cs="Arial"/>
          <w:bCs/>
          <w:iCs/>
          <w:sz w:val="24"/>
          <w:szCs w:val="24"/>
        </w:rPr>
        <w:t>(underlined), and leader sequence is:</w:t>
      </w:r>
      <w:r w:rsidRPr="00A72373">
        <w:t xml:space="preserve"> </w:t>
      </w:r>
    </w:p>
    <w:p w14:paraId="1EB97ADB" w14:textId="77777777" w:rsidR="008C1DD6" w:rsidRDefault="00A72373" w:rsidP="00A72373">
      <w:pPr>
        <w:spacing w:before="120" w:line="480" w:lineRule="auto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A72373">
        <w:rPr>
          <w:rFonts w:ascii="Arial" w:hAnsi="Arial" w:cs="Arial"/>
          <w:bCs/>
          <w:iCs/>
          <w:sz w:val="24"/>
          <w:szCs w:val="24"/>
        </w:rPr>
        <w:t>5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color w:val="212121"/>
          <w:sz w:val="24"/>
          <w:szCs w:val="24"/>
          <w:u w:val="single"/>
          <w:shd w:val="clear" w:color="auto" w:fill="FFFFFF"/>
        </w:rPr>
        <w:t>TAATACGACTCACTATAGGGAGA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TATAAGGTTGTGGGAAGGTT</w:t>
      </w:r>
      <w:r w:rsidRPr="008C1DD6">
        <w:rPr>
          <w:rFonts w:ascii="Arial" w:hAnsi="Arial" w:cs="Arial"/>
          <w:b/>
          <w:bCs/>
          <w:iCs/>
          <w:sz w:val="24"/>
          <w:szCs w:val="24"/>
        </w:rPr>
        <w:t>C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CACAACGGTTTCCCTCTAGAAATAATTTTGTTTAACTTTAAGAAGGAGATATATCCATGGGCCTCCTCCACGAGTTCGGCCTTCTGGAAAGCCCCAAGGCCCTGGAGGAGGCCCCCTGGCCCCCGCCGGAAGGGGCCTTCGTGGGCTTTGTGCTTTCCCGCAAGGAGCCCATGTGGGCCGATCTTCTGGCCCTGGCCGCCGCCAGGGGGGGCCGGGTCCACCGGGCCCCCGAGCCTTATAAAGCCCTCAGGGACCTGAAGGAGGCGCGGGGGCTTCTCGCCAAAGACCTGAGCGTTCTGGCCCTGAGGGAAGGCCTTGGCCTCCCGCCCGGCGACGACCCCATGCTCCTCGCCTACCTCCTGGACCCTTCCAACACCACCCCCGAGGGGGTGGCCCGGCGCTACGGCGGGGAGTGGACGGAGGAGGCGGGGGAGCGGGCCGCCCTTTCCGAGAGGCTCTTCGCCAACCTGTGGGGGAGGCTTGAGGGGGAGGAGAGGCTCCTTTGGCTTTACCGGGAGGTGGAGAGGCCCCTTTCCGCTGTCCTGGCCCACATGGAGGCCACGGGGGTGCGCCTGGACGTGGCCTATCTCAGGGCCTTGTCCCTGGAGGTGGCCGAGGAGATCGCCCGCCTCGAGGCCGAGGTCTTCCGCCTGGCCGGCCAC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lastRenderedPageBreak/>
        <w:t>CCCTTCAACCTCAACTCCCGGGACCAGCTGGAAAGGGTCCTCTTTGACGAGCTAGGGCTTCCCGCCATCGGCAAGACGGAGAAGACCGGCAAGCGCTCCACCAGCGCCGCCGTCCTGGAGGCCCTCCGCGAGGCCCACCCCATCGTGGAGAAGATCCTGCAGTACCGGGAGCTCACCAAGCTGAAGAGCACCTACATTGACCCCTTGCCGGACCTCATCCACCCCAGGACGGGCCGCCTCCACACCCGCTTCAACCAGACGGCCACGGCCACGGGCAGGCTAAGTAGCTCCGATCCCAACCTCCAGAACATCCCCGTCCGCACCCCGCTTGGGCAGAGGATCCGCCGGGCCTTCATCGCCGAGGAGGGGTGGCTATTGGTGGCCCTGGACTATAGCCAGATAGAGCTCAGGGTGCTGGCCCACCTCTCCGGCGACGAGAACCTGATCCGGGTCTTCCAGGAGGGGCGGGACATCCACACGGAGACCGCCAGCTGGATGTTCGGCGTCCCCCGGGAGGCCGTGGACCCCCTGATGCGCCGGGCGGCCAAGACCATCAACTTCGGGGTCCTCTACGGCATGTCGGCCCACCGCCTCTCCCAGGAGCTAGCCATCCCTTACGAGGAGGCCCAGGCCTTCATTGAGCGCTACTTTCAGAGCTTCCCCAAGGTGCGGGCCTGGATTGAGAAGACCCTGGAGGAGGGCAGGAGGCGGGGGTACGTGGAGACCCTCTTCGGCCGCCGCCGCTACGTGCCAGACCTAGAGGCCCGGGTGAAGAGCGTGCGGGAGGCGGCCGAGCGCATGGCCTTCAACATGCCCGTCCAGGGCACCGCCGCCGACCTCATGAAGCTGGCTATGGTGAAGCTCTTCCCCAGGCTGGAGGAAATGGGGGCCAGGATGCTCCTTCAGGTCCACGACGAGCTGGTCCTCGAGGCCCCAAAAGAGAGGGCGGAGGCCGTGGCCCGGCTGGCCAAGGAGGTCATGGAGGGGGTGTATCCCCTGGCCGTGCCCCTGGAGGTGGAGGTGGGGATAGGGGAGGACTGGCTCTCCGCCAAGGAGTGATCGATGATAAGCTGTCAAACATGAGCAGATCTGAGCCCGCCTAATGAGCGGGCTTTTTTTTCAGATCTGCTTGAAGACGAAAG</w:t>
      </w:r>
      <w:r w:rsidRPr="00A72373">
        <w:rPr>
          <w:rFonts w:ascii="Arial" w:hAnsi="Arial" w:cs="Arial"/>
          <w:sz w:val="24"/>
          <w:szCs w:val="24"/>
        </w:rPr>
        <w:t>–</w:t>
      </w:r>
      <w:r w:rsidRPr="00A72373">
        <w:rPr>
          <w:rFonts w:ascii="Arial" w:hAnsi="Arial" w:cs="Arial"/>
          <w:bCs/>
          <w:iCs/>
          <w:sz w:val="24"/>
          <w:szCs w:val="24"/>
        </w:rPr>
        <w:t>3</w:t>
      </w: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'. </w:t>
      </w:r>
    </w:p>
    <w:p w14:paraId="2EFA62E9" w14:textId="004DA197" w:rsidR="00CF4D73" w:rsidRDefault="00A72373" w:rsidP="00CF4D73">
      <w:pPr>
        <w:spacing w:before="120" w:line="480" w:lineRule="auto"/>
        <w:jc w:val="both"/>
      </w:pPr>
      <w:r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lastRenderedPageBreak/>
        <w:t xml:space="preserve">The first cytosine 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is </w:t>
      </w:r>
      <w:r w:rsidR="008C1DD6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shown in bold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. To amplify the template by PCR, the primer sequence</w:t>
      </w:r>
      <w:r w:rsidR="008C1DD6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s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used </w:t>
      </w:r>
      <w:r w:rsidR="008C1DD6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for this construct are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CF4D73">
        <w:rPr>
          <w:rFonts w:ascii="Arial" w:hAnsi="Arial" w:cs="Arial"/>
          <w:bCs/>
          <w:iCs/>
          <w:sz w:val="24"/>
          <w:szCs w:val="24"/>
        </w:rPr>
        <w:t>5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CF4D73">
        <w:rPr>
          <w:rFonts w:ascii="Arial" w:hAnsi="Arial" w:cs="Arial"/>
          <w:sz w:val="24"/>
          <w:szCs w:val="24"/>
        </w:rPr>
        <w:t>–</w:t>
      </w:r>
      <w:r w:rsidRPr="00CF4D73">
        <w:rPr>
          <w:rFonts w:ascii="Arial" w:hAnsi="Arial" w:cs="Arial"/>
          <w:bCs/>
          <w:iCs/>
          <w:sz w:val="24"/>
          <w:szCs w:val="24"/>
        </w:rPr>
        <w:t>TAATACGACTCACTATAGG</w:t>
      </w:r>
      <w:r w:rsidRPr="00CF4D73">
        <w:rPr>
          <w:rFonts w:ascii="Arial" w:hAnsi="Arial" w:cs="Arial"/>
          <w:sz w:val="24"/>
          <w:szCs w:val="24"/>
        </w:rPr>
        <w:t>–</w:t>
      </w:r>
      <w:r w:rsidRPr="00CF4D73">
        <w:rPr>
          <w:rFonts w:ascii="Arial" w:hAnsi="Arial" w:cs="Arial"/>
          <w:bCs/>
          <w:iCs/>
          <w:sz w:val="24"/>
          <w:szCs w:val="24"/>
        </w:rPr>
        <w:t>3</w:t>
      </w:r>
      <w:r w:rsidR="008C1DD6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and </w:t>
      </w:r>
      <w:r w:rsidRPr="00CF4D73">
        <w:rPr>
          <w:rFonts w:ascii="Arial" w:hAnsi="Arial" w:cs="Arial"/>
          <w:bCs/>
          <w:iCs/>
          <w:sz w:val="24"/>
          <w:szCs w:val="24"/>
        </w:rPr>
        <w:t>5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Pr="00CF4D73">
        <w:rPr>
          <w:rFonts w:ascii="Arial" w:hAnsi="Arial" w:cs="Arial"/>
          <w:sz w:val="24"/>
          <w:szCs w:val="24"/>
        </w:rPr>
        <w:t>–CTTTCGTCTTCAAGCAGATCTG–</w:t>
      </w:r>
      <w:r w:rsidRPr="00CF4D73">
        <w:rPr>
          <w:rFonts w:ascii="Arial" w:hAnsi="Arial" w:cs="Arial"/>
          <w:bCs/>
          <w:iCs/>
          <w:sz w:val="24"/>
          <w:szCs w:val="24"/>
        </w:rPr>
        <w:t>3</w:t>
      </w:r>
      <w:r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'.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The full-length antigenomic HDV (aHDV) sequence with T7 promoter 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(underlined), and leader sequence is:</w:t>
      </w:r>
      <w:r w:rsidR="00CF4D73" w:rsidRPr="00CF4D73">
        <w:rPr>
          <w:rFonts w:ascii="Arial" w:hAnsi="Arial" w:cs="Arial"/>
          <w:sz w:val="24"/>
          <w:szCs w:val="24"/>
        </w:rPr>
        <w:t xml:space="preserve"> </w:t>
      </w:r>
      <w:r w:rsidR="00CF4D73" w:rsidRPr="00A72373">
        <w:rPr>
          <w:rFonts w:ascii="Arial" w:hAnsi="Arial" w:cs="Arial"/>
          <w:bCs/>
          <w:iCs/>
          <w:sz w:val="24"/>
          <w:szCs w:val="24"/>
        </w:rPr>
        <w:t>5</w:t>
      </w:r>
      <w:r w:rsidR="00CF4D73"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="00CF4D73" w:rsidRPr="00A72373">
        <w:rPr>
          <w:rFonts w:ascii="Arial" w:hAnsi="Arial" w:cs="Arial"/>
          <w:sz w:val="24"/>
          <w:szCs w:val="24"/>
        </w:rPr>
        <w:t>–</w:t>
      </w:r>
      <w:r w:rsidR="00CF4D73" w:rsidRPr="00CF4D73">
        <w:rPr>
          <w:rFonts w:ascii="Arial" w:hAnsi="Arial" w:cs="Arial"/>
          <w:sz w:val="24"/>
          <w:szCs w:val="24"/>
        </w:rPr>
        <w:t>TTCCCGCGAAAT</w:t>
      </w:r>
      <w:r w:rsidR="00CF4D73" w:rsidRPr="00CF4D73">
        <w:rPr>
          <w:rFonts w:ascii="Arial" w:hAnsi="Arial" w:cs="Arial"/>
          <w:sz w:val="24"/>
          <w:szCs w:val="24"/>
          <w:u w:val="single"/>
        </w:rPr>
        <w:t>TAATACGACTCACTATAGGGAGG</w:t>
      </w:r>
      <w:r w:rsidR="00CF4D73" w:rsidRPr="00CF4D73">
        <w:rPr>
          <w:rFonts w:ascii="Arial" w:hAnsi="Arial" w:cs="Arial"/>
          <w:sz w:val="24"/>
          <w:szCs w:val="24"/>
        </w:rPr>
        <w:t>TTTG</w:t>
      </w:r>
      <w:r w:rsidR="00CF4D73" w:rsidRPr="00EB005E">
        <w:rPr>
          <w:rFonts w:ascii="Arial" w:hAnsi="Arial" w:cs="Arial"/>
          <w:b/>
          <w:bCs/>
          <w:sz w:val="24"/>
          <w:szCs w:val="24"/>
        </w:rPr>
        <w:t>C</w:t>
      </w:r>
      <w:r w:rsidR="00CF4D73" w:rsidRPr="00CF4D73">
        <w:rPr>
          <w:rFonts w:ascii="Arial" w:hAnsi="Arial" w:cs="Arial"/>
          <w:sz w:val="24"/>
          <w:szCs w:val="24"/>
        </w:rPr>
        <w:t>GTCTCGCGTCCTTCTTTCCTCTTCGGGTCGGCATGGCATCTCCACCTCCTCGCGGTCCGACCTGGGCATCCGAAGGAGGACGCACGTCCACTCGGATGGCTAAGGGAGAGCCA–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3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. </w:t>
      </w:r>
      <w:r w:rsidR="00EB005E" w:rsidRPr="00A723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The first cytosine is </w:t>
      </w:r>
      <w:r w:rsidR="00EB005E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in bold. 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To amplify the template by PCR, the primer sequences used for this construct are 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5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="00CF4D73" w:rsidRPr="00CF4D73">
        <w:rPr>
          <w:rFonts w:ascii="Arial" w:hAnsi="Arial" w:cs="Arial"/>
          <w:sz w:val="24"/>
          <w:szCs w:val="24"/>
        </w:rPr>
        <w:t>–TTCCCGCGAAATTAATACGACTCACTA–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3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' and 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5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</w:t>
      </w:r>
      <w:r w:rsidR="00CF4D73" w:rsidRPr="00CF4D73">
        <w:rPr>
          <w:rFonts w:ascii="Arial" w:hAnsi="Arial" w:cs="Arial"/>
          <w:sz w:val="24"/>
          <w:szCs w:val="24"/>
        </w:rPr>
        <w:t>–TGGCTCTCCCTTAGCCATCCGAG–</w:t>
      </w:r>
      <w:r w:rsidR="00CF4D73" w:rsidRPr="00CF4D73">
        <w:rPr>
          <w:rFonts w:ascii="Arial" w:hAnsi="Arial" w:cs="Arial"/>
          <w:bCs/>
          <w:iCs/>
          <w:sz w:val="24"/>
          <w:szCs w:val="24"/>
        </w:rPr>
        <w:t>3</w:t>
      </w:r>
      <w:r w:rsidR="00CF4D73" w:rsidRPr="00CF4D73">
        <w:rPr>
          <w:rFonts w:ascii="Arial" w:hAnsi="Arial" w:cs="Arial"/>
          <w:color w:val="212121"/>
          <w:sz w:val="24"/>
          <w:szCs w:val="24"/>
          <w:shd w:val="clear" w:color="auto" w:fill="FFFFFF"/>
        </w:rPr>
        <w:t>'.</w:t>
      </w:r>
    </w:p>
    <w:p w14:paraId="50D30C01" w14:textId="56B15664" w:rsidR="00A72373" w:rsidRDefault="00A72373" w:rsidP="005B0A3D">
      <w:pPr>
        <w:spacing w:before="120" w:line="480" w:lineRule="auto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sectPr w:rsidR="00A72373" w:rsidSect="00024174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9C524" w14:textId="77777777" w:rsidR="00DA4D9A" w:rsidRDefault="00DA4D9A" w:rsidP="00024174">
      <w:pPr>
        <w:spacing w:after="0" w:line="240" w:lineRule="auto"/>
      </w:pPr>
      <w:r>
        <w:separator/>
      </w:r>
    </w:p>
  </w:endnote>
  <w:endnote w:type="continuationSeparator" w:id="0">
    <w:p w14:paraId="275CA092" w14:textId="77777777" w:rsidR="00DA4D9A" w:rsidRDefault="00DA4D9A" w:rsidP="00024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charset w:val="00"/>
    <w:family w:val="auto"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3274E" w14:textId="77777777" w:rsidR="00255625" w:rsidRDefault="00255625" w:rsidP="0002417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F027CA" w14:textId="77777777" w:rsidR="00255625" w:rsidRDefault="002556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B383A" w14:textId="77777777" w:rsidR="00255625" w:rsidRDefault="00255625" w:rsidP="0002417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9BA">
      <w:rPr>
        <w:rStyle w:val="PageNumber"/>
        <w:noProof/>
      </w:rPr>
      <w:t>3</w:t>
    </w:r>
    <w:r>
      <w:rPr>
        <w:rStyle w:val="PageNumber"/>
      </w:rPr>
      <w:fldChar w:fldCharType="end"/>
    </w:r>
  </w:p>
  <w:p w14:paraId="22402795" w14:textId="73A84396" w:rsidR="00255625" w:rsidRPr="00FF5BEE" w:rsidRDefault="00FF5BEE">
    <w:pPr>
      <w:pStyle w:val="Footer"/>
      <w:rPr>
        <w:i/>
        <w:iCs/>
      </w:rPr>
    </w:pPr>
    <w:r>
      <w:rPr>
        <w:i/>
        <w:iCs/>
      </w:rPr>
      <w:t>Passalacqua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4656A" w14:textId="77777777" w:rsidR="00DA4D9A" w:rsidRDefault="00DA4D9A" w:rsidP="00024174">
      <w:pPr>
        <w:spacing w:after="0" w:line="240" w:lineRule="auto"/>
      </w:pPr>
      <w:r>
        <w:separator/>
      </w:r>
    </w:p>
  </w:footnote>
  <w:footnote w:type="continuationSeparator" w:id="0">
    <w:p w14:paraId="0B389791" w14:textId="77777777" w:rsidR="00DA4D9A" w:rsidRDefault="00DA4D9A" w:rsidP="00024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36420"/>
    <w:multiLevelType w:val="hybridMultilevel"/>
    <w:tmpl w:val="BD32A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C2097"/>
    <w:multiLevelType w:val="hybridMultilevel"/>
    <w:tmpl w:val="16783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3D2C"/>
    <w:multiLevelType w:val="hybridMultilevel"/>
    <w:tmpl w:val="0E94B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E312B"/>
    <w:multiLevelType w:val="multilevel"/>
    <w:tmpl w:val="E636228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" w15:restartNumberingAfterBreak="0">
    <w:nsid w:val="68A6652C"/>
    <w:multiLevelType w:val="multilevel"/>
    <w:tmpl w:val="1A9054A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91"/>
    <w:rsid w:val="00001794"/>
    <w:rsid w:val="000028D3"/>
    <w:rsid w:val="000062FB"/>
    <w:rsid w:val="00022B91"/>
    <w:rsid w:val="00024174"/>
    <w:rsid w:val="00025623"/>
    <w:rsid w:val="00027530"/>
    <w:rsid w:val="0003120B"/>
    <w:rsid w:val="000323E8"/>
    <w:rsid w:val="00033FBD"/>
    <w:rsid w:val="000367D7"/>
    <w:rsid w:val="000449BA"/>
    <w:rsid w:val="00047F9A"/>
    <w:rsid w:val="00051C36"/>
    <w:rsid w:val="000522BB"/>
    <w:rsid w:val="00052A89"/>
    <w:rsid w:val="0005365C"/>
    <w:rsid w:val="00055852"/>
    <w:rsid w:val="000615AA"/>
    <w:rsid w:val="000659DE"/>
    <w:rsid w:val="000717B2"/>
    <w:rsid w:val="00083DAE"/>
    <w:rsid w:val="00085363"/>
    <w:rsid w:val="00093C29"/>
    <w:rsid w:val="00096A76"/>
    <w:rsid w:val="000B70EE"/>
    <w:rsid w:val="000C1AE9"/>
    <w:rsid w:val="000C22FD"/>
    <w:rsid w:val="000C4783"/>
    <w:rsid w:val="000C778F"/>
    <w:rsid w:val="000D264A"/>
    <w:rsid w:val="000E3762"/>
    <w:rsid w:val="000E4CA1"/>
    <w:rsid w:val="000E6517"/>
    <w:rsid w:val="000F2E0B"/>
    <w:rsid w:val="000F7C56"/>
    <w:rsid w:val="001013CC"/>
    <w:rsid w:val="001051B0"/>
    <w:rsid w:val="001055E4"/>
    <w:rsid w:val="00112016"/>
    <w:rsid w:val="00115CBB"/>
    <w:rsid w:val="00121FB6"/>
    <w:rsid w:val="00140B1D"/>
    <w:rsid w:val="0014437B"/>
    <w:rsid w:val="0014623B"/>
    <w:rsid w:val="001511CD"/>
    <w:rsid w:val="001629C0"/>
    <w:rsid w:val="0016792B"/>
    <w:rsid w:val="001710DC"/>
    <w:rsid w:val="00172139"/>
    <w:rsid w:val="00173C52"/>
    <w:rsid w:val="001748D0"/>
    <w:rsid w:val="0017691B"/>
    <w:rsid w:val="0018273D"/>
    <w:rsid w:val="001837DF"/>
    <w:rsid w:val="00186A29"/>
    <w:rsid w:val="00197EB1"/>
    <w:rsid w:val="00197EBE"/>
    <w:rsid w:val="001A24DB"/>
    <w:rsid w:val="001A6366"/>
    <w:rsid w:val="001A6638"/>
    <w:rsid w:val="001A6810"/>
    <w:rsid w:val="001B2A2E"/>
    <w:rsid w:val="001B5401"/>
    <w:rsid w:val="001B6682"/>
    <w:rsid w:val="001D0191"/>
    <w:rsid w:val="001D39D0"/>
    <w:rsid w:val="001D69F6"/>
    <w:rsid w:val="001D6BC3"/>
    <w:rsid w:val="001E1864"/>
    <w:rsid w:val="001E2EBA"/>
    <w:rsid w:val="001E3796"/>
    <w:rsid w:val="001E5F5B"/>
    <w:rsid w:val="001E68F7"/>
    <w:rsid w:val="001F14A3"/>
    <w:rsid w:val="001F50CA"/>
    <w:rsid w:val="001F6B3F"/>
    <w:rsid w:val="001F7012"/>
    <w:rsid w:val="0021182F"/>
    <w:rsid w:val="00214FFA"/>
    <w:rsid w:val="00220931"/>
    <w:rsid w:val="00223190"/>
    <w:rsid w:val="0022482F"/>
    <w:rsid w:val="00235E0E"/>
    <w:rsid w:val="00237782"/>
    <w:rsid w:val="0024151F"/>
    <w:rsid w:val="002419E5"/>
    <w:rsid w:val="00242AC1"/>
    <w:rsid w:val="00255625"/>
    <w:rsid w:val="00255628"/>
    <w:rsid w:val="002567D9"/>
    <w:rsid w:val="00256D1E"/>
    <w:rsid w:val="002574B9"/>
    <w:rsid w:val="002635E3"/>
    <w:rsid w:val="00265067"/>
    <w:rsid w:val="00265917"/>
    <w:rsid w:val="002669D9"/>
    <w:rsid w:val="00273E8E"/>
    <w:rsid w:val="00277A17"/>
    <w:rsid w:val="0028110C"/>
    <w:rsid w:val="00285B1E"/>
    <w:rsid w:val="00285ECF"/>
    <w:rsid w:val="00291364"/>
    <w:rsid w:val="0029475A"/>
    <w:rsid w:val="002A6A91"/>
    <w:rsid w:val="002A7A10"/>
    <w:rsid w:val="002B0C18"/>
    <w:rsid w:val="002B2C61"/>
    <w:rsid w:val="002B5CC1"/>
    <w:rsid w:val="002B66CF"/>
    <w:rsid w:val="002C2889"/>
    <w:rsid w:val="002C64CE"/>
    <w:rsid w:val="002D009A"/>
    <w:rsid w:val="002D09A0"/>
    <w:rsid w:val="002D5112"/>
    <w:rsid w:val="002D59DC"/>
    <w:rsid w:val="002E3A70"/>
    <w:rsid w:val="002E4283"/>
    <w:rsid w:val="002E458A"/>
    <w:rsid w:val="002E5677"/>
    <w:rsid w:val="002E56F3"/>
    <w:rsid w:val="00312837"/>
    <w:rsid w:val="00312ACC"/>
    <w:rsid w:val="00314436"/>
    <w:rsid w:val="00315DC3"/>
    <w:rsid w:val="00316AB5"/>
    <w:rsid w:val="00317FAE"/>
    <w:rsid w:val="003224C1"/>
    <w:rsid w:val="003239DD"/>
    <w:rsid w:val="00331C5E"/>
    <w:rsid w:val="0033729D"/>
    <w:rsid w:val="00337467"/>
    <w:rsid w:val="003377EE"/>
    <w:rsid w:val="003415C4"/>
    <w:rsid w:val="00355E4F"/>
    <w:rsid w:val="003651D2"/>
    <w:rsid w:val="003706CD"/>
    <w:rsid w:val="003724E0"/>
    <w:rsid w:val="0038375B"/>
    <w:rsid w:val="00387141"/>
    <w:rsid w:val="00391351"/>
    <w:rsid w:val="00395704"/>
    <w:rsid w:val="003A0A36"/>
    <w:rsid w:val="003A65C0"/>
    <w:rsid w:val="003A79E5"/>
    <w:rsid w:val="003B4897"/>
    <w:rsid w:val="003B6916"/>
    <w:rsid w:val="003C027A"/>
    <w:rsid w:val="003C22C6"/>
    <w:rsid w:val="003C4D60"/>
    <w:rsid w:val="003C4ED9"/>
    <w:rsid w:val="003D1F3E"/>
    <w:rsid w:val="003D4A77"/>
    <w:rsid w:val="003D6D48"/>
    <w:rsid w:val="003D7F8B"/>
    <w:rsid w:val="003E1E65"/>
    <w:rsid w:val="003E62D7"/>
    <w:rsid w:val="00411368"/>
    <w:rsid w:val="00416FBC"/>
    <w:rsid w:val="004212BE"/>
    <w:rsid w:val="0042301F"/>
    <w:rsid w:val="004310E2"/>
    <w:rsid w:val="004428B2"/>
    <w:rsid w:val="004455F3"/>
    <w:rsid w:val="004467A0"/>
    <w:rsid w:val="00453A54"/>
    <w:rsid w:val="00454541"/>
    <w:rsid w:val="00460FC2"/>
    <w:rsid w:val="00464102"/>
    <w:rsid w:val="004869E8"/>
    <w:rsid w:val="00486B9B"/>
    <w:rsid w:val="00490621"/>
    <w:rsid w:val="00492451"/>
    <w:rsid w:val="00496520"/>
    <w:rsid w:val="004A0109"/>
    <w:rsid w:val="004A1A60"/>
    <w:rsid w:val="004A3521"/>
    <w:rsid w:val="004A35ED"/>
    <w:rsid w:val="004B322A"/>
    <w:rsid w:val="004B35A8"/>
    <w:rsid w:val="004B4658"/>
    <w:rsid w:val="004B7D6C"/>
    <w:rsid w:val="004C2DD5"/>
    <w:rsid w:val="004C33A8"/>
    <w:rsid w:val="004C45F0"/>
    <w:rsid w:val="004C5BB1"/>
    <w:rsid w:val="004C6BEC"/>
    <w:rsid w:val="004D1D64"/>
    <w:rsid w:val="004E302D"/>
    <w:rsid w:val="004E5F42"/>
    <w:rsid w:val="004E679E"/>
    <w:rsid w:val="004F395E"/>
    <w:rsid w:val="004F3DD0"/>
    <w:rsid w:val="004F5FDA"/>
    <w:rsid w:val="00514069"/>
    <w:rsid w:val="00522717"/>
    <w:rsid w:val="00534D68"/>
    <w:rsid w:val="005355C3"/>
    <w:rsid w:val="00540666"/>
    <w:rsid w:val="00562F89"/>
    <w:rsid w:val="0057522F"/>
    <w:rsid w:val="00580A3C"/>
    <w:rsid w:val="00580FB7"/>
    <w:rsid w:val="00584122"/>
    <w:rsid w:val="00585790"/>
    <w:rsid w:val="005868C6"/>
    <w:rsid w:val="005A17C6"/>
    <w:rsid w:val="005B0A3D"/>
    <w:rsid w:val="005B3658"/>
    <w:rsid w:val="005B60EE"/>
    <w:rsid w:val="005B78B4"/>
    <w:rsid w:val="005D5243"/>
    <w:rsid w:val="005D645F"/>
    <w:rsid w:val="005E4964"/>
    <w:rsid w:val="005F0B70"/>
    <w:rsid w:val="005F53E7"/>
    <w:rsid w:val="006011D2"/>
    <w:rsid w:val="006059BF"/>
    <w:rsid w:val="00605A7B"/>
    <w:rsid w:val="006161F2"/>
    <w:rsid w:val="006162AF"/>
    <w:rsid w:val="006219C1"/>
    <w:rsid w:val="00624877"/>
    <w:rsid w:val="00630E47"/>
    <w:rsid w:val="006312BD"/>
    <w:rsid w:val="00635A46"/>
    <w:rsid w:val="00641C9D"/>
    <w:rsid w:val="00641DA7"/>
    <w:rsid w:val="00646904"/>
    <w:rsid w:val="0065075D"/>
    <w:rsid w:val="00665C04"/>
    <w:rsid w:val="006664A9"/>
    <w:rsid w:val="00670D09"/>
    <w:rsid w:val="006717D7"/>
    <w:rsid w:val="00673418"/>
    <w:rsid w:val="00680C22"/>
    <w:rsid w:val="006833E2"/>
    <w:rsid w:val="006852F7"/>
    <w:rsid w:val="00685929"/>
    <w:rsid w:val="006967D8"/>
    <w:rsid w:val="00697F0F"/>
    <w:rsid w:val="006A474B"/>
    <w:rsid w:val="006B2A21"/>
    <w:rsid w:val="006C2576"/>
    <w:rsid w:val="006C5607"/>
    <w:rsid w:val="006D4EA1"/>
    <w:rsid w:val="006D676C"/>
    <w:rsid w:val="006E094B"/>
    <w:rsid w:val="006E27F8"/>
    <w:rsid w:val="006E3E29"/>
    <w:rsid w:val="006E3F8E"/>
    <w:rsid w:val="006E46DD"/>
    <w:rsid w:val="006E775E"/>
    <w:rsid w:val="006E7AAD"/>
    <w:rsid w:val="006F1861"/>
    <w:rsid w:val="006F533D"/>
    <w:rsid w:val="006F5F19"/>
    <w:rsid w:val="00705AAE"/>
    <w:rsid w:val="00705FCA"/>
    <w:rsid w:val="00713B04"/>
    <w:rsid w:val="0071494A"/>
    <w:rsid w:val="00721F57"/>
    <w:rsid w:val="007346BD"/>
    <w:rsid w:val="0074049A"/>
    <w:rsid w:val="007426FF"/>
    <w:rsid w:val="007438F5"/>
    <w:rsid w:val="00743B40"/>
    <w:rsid w:val="00752B79"/>
    <w:rsid w:val="00757C39"/>
    <w:rsid w:val="007618CD"/>
    <w:rsid w:val="007751F2"/>
    <w:rsid w:val="0077558E"/>
    <w:rsid w:val="00776479"/>
    <w:rsid w:val="00776FC1"/>
    <w:rsid w:val="007869F2"/>
    <w:rsid w:val="00790B6A"/>
    <w:rsid w:val="00791EC3"/>
    <w:rsid w:val="00792E5C"/>
    <w:rsid w:val="007A0892"/>
    <w:rsid w:val="007A29E8"/>
    <w:rsid w:val="007A4932"/>
    <w:rsid w:val="007A5BDA"/>
    <w:rsid w:val="007A5CFD"/>
    <w:rsid w:val="007C10FD"/>
    <w:rsid w:val="007C574A"/>
    <w:rsid w:val="007D10AA"/>
    <w:rsid w:val="007D5FBE"/>
    <w:rsid w:val="007D7C35"/>
    <w:rsid w:val="007E01AB"/>
    <w:rsid w:val="007E12F7"/>
    <w:rsid w:val="007E3914"/>
    <w:rsid w:val="007F5D7D"/>
    <w:rsid w:val="00800995"/>
    <w:rsid w:val="0080170A"/>
    <w:rsid w:val="0080687F"/>
    <w:rsid w:val="00812DDC"/>
    <w:rsid w:val="008160BD"/>
    <w:rsid w:val="008167E3"/>
    <w:rsid w:val="008212B9"/>
    <w:rsid w:val="00825D88"/>
    <w:rsid w:val="0083656D"/>
    <w:rsid w:val="008409FA"/>
    <w:rsid w:val="00841029"/>
    <w:rsid w:val="008445E1"/>
    <w:rsid w:val="008474A2"/>
    <w:rsid w:val="00853C4A"/>
    <w:rsid w:val="00861434"/>
    <w:rsid w:val="00865C5E"/>
    <w:rsid w:val="00866F60"/>
    <w:rsid w:val="0086717E"/>
    <w:rsid w:val="008707AD"/>
    <w:rsid w:val="0087651F"/>
    <w:rsid w:val="008879D4"/>
    <w:rsid w:val="00896AB0"/>
    <w:rsid w:val="00896C67"/>
    <w:rsid w:val="00897BC7"/>
    <w:rsid w:val="008A5EC4"/>
    <w:rsid w:val="008B44E6"/>
    <w:rsid w:val="008B70BD"/>
    <w:rsid w:val="008C1DD6"/>
    <w:rsid w:val="008C230B"/>
    <w:rsid w:val="008C5EB4"/>
    <w:rsid w:val="008D0E8F"/>
    <w:rsid w:val="008D63DF"/>
    <w:rsid w:val="008E39F8"/>
    <w:rsid w:val="008F2D0E"/>
    <w:rsid w:val="008F483E"/>
    <w:rsid w:val="008F7F06"/>
    <w:rsid w:val="00900795"/>
    <w:rsid w:val="0090166A"/>
    <w:rsid w:val="00907623"/>
    <w:rsid w:val="00907883"/>
    <w:rsid w:val="009127A6"/>
    <w:rsid w:val="00912A9D"/>
    <w:rsid w:val="00914744"/>
    <w:rsid w:val="00920A51"/>
    <w:rsid w:val="009210AC"/>
    <w:rsid w:val="00924A05"/>
    <w:rsid w:val="00926842"/>
    <w:rsid w:val="009271FE"/>
    <w:rsid w:val="00932571"/>
    <w:rsid w:val="00933D29"/>
    <w:rsid w:val="009432AD"/>
    <w:rsid w:val="00945C31"/>
    <w:rsid w:val="0095175D"/>
    <w:rsid w:val="00952232"/>
    <w:rsid w:val="00952BF9"/>
    <w:rsid w:val="009603EA"/>
    <w:rsid w:val="00963C10"/>
    <w:rsid w:val="00971B47"/>
    <w:rsid w:val="00972BAA"/>
    <w:rsid w:val="00975FD6"/>
    <w:rsid w:val="00977298"/>
    <w:rsid w:val="009838FD"/>
    <w:rsid w:val="0099376A"/>
    <w:rsid w:val="00997D74"/>
    <w:rsid w:val="009A747F"/>
    <w:rsid w:val="009B1E9F"/>
    <w:rsid w:val="009B4996"/>
    <w:rsid w:val="009B4C70"/>
    <w:rsid w:val="009B6135"/>
    <w:rsid w:val="009C65DD"/>
    <w:rsid w:val="009D4CEA"/>
    <w:rsid w:val="009D7078"/>
    <w:rsid w:val="009F41BA"/>
    <w:rsid w:val="00A1000F"/>
    <w:rsid w:val="00A10F5E"/>
    <w:rsid w:val="00A12CB1"/>
    <w:rsid w:val="00A22C75"/>
    <w:rsid w:val="00A24A87"/>
    <w:rsid w:val="00A3235B"/>
    <w:rsid w:val="00A41B3E"/>
    <w:rsid w:val="00A43C01"/>
    <w:rsid w:val="00A4744D"/>
    <w:rsid w:val="00A51E61"/>
    <w:rsid w:val="00A51E9C"/>
    <w:rsid w:val="00A544B6"/>
    <w:rsid w:val="00A55899"/>
    <w:rsid w:val="00A571BC"/>
    <w:rsid w:val="00A57F05"/>
    <w:rsid w:val="00A57F23"/>
    <w:rsid w:val="00A62AA6"/>
    <w:rsid w:val="00A70F34"/>
    <w:rsid w:val="00A72373"/>
    <w:rsid w:val="00A75140"/>
    <w:rsid w:val="00A845AE"/>
    <w:rsid w:val="00A870A9"/>
    <w:rsid w:val="00AA13D1"/>
    <w:rsid w:val="00AA38A6"/>
    <w:rsid w:val="00AA3A26"/>
    <w:rsid w:val="00AA3D7C"/>
    <w:rsid w:val="00AB3608"/>
    <w:rsid w:val="00AB5239"/>
    <w:rsid w:val="00AC243E"/>
    <w:rsid w:val="00AC702B"/>
    <w:rsid w:val="00AE23C0"/>
    <w:rsid w:val="00AE625A"/>
    <w:rsid w:val="00AF3B9E"/>
    <w:rsid w:val="00AF4B2A"/>
    <w:rsid w:val="00AF6B35"/>
    <w:rsid w:val="00B04C95"/>
    <w:rsid w:val="00B12C76"/>
    <w:rsid w:val="00B12CCB"/>
    <w:rsid w:val="00B21CE9"/>
    <w:rsid w:val="00B25DF6"/>
    <w:rsid w:val="00B36D74"/>
    <w:rsid w:val="00B40F6B"/>
    <w:rsid w:val="00B4734E"/>
    <w:rsid w:val="00B501E9"/>
    <w:rsid w:val="00B53596"/>
    <w:rsid w:val="00B61229"/>
    <w:rsid w:val="00B643FE"/>
    <w:rsid w:val="00B84BA9"/>
    <w:rsid w:val="00B86984"/>
    <w:rsid w:val="00B9573F"/>
    <w:rsid w:val="00BA10A9"/>
    <w:rsid w:val="00BA39F2"/>
    <w:rsid w:val="00BA3C2D"/>
    <w:rsid w:val="00BA4F56"/>
    <w:rsid w:val="00BB1223"/>
    <w:rsid w:val="00BB15BC"/>
    <w:rsid w:val="00BB22F5"/>
    <w:rsid w:val="00BB5F18"/>
    <w:rsid w:val="00BC691D"/>
    <w:rsid w:val="00BD27BA"/>
    <w:rsid w:val="00BD27F8"/>
    <w:rsid w:val="00BD4426"/>
    <w:rsid w:val="00BE159C"/>
    <w:rsid w:val="00BF1592"/>
    <w:rsid w:val="00BF2CB7"/>
    <w:rsid w:val="00BF40C7"/>
    <w:rsid w:val="00BF52C8"/>
    <w:rsid w:val="00BF6D36"/>
    <w:rsid w:val="00C02DA4"/>
    <w:rsid w:val="00C2132F"/>
    <w:rsid w:val="00C24A0A"/>
    <w:rsid w:val="00C31273"/>
    <w:rsid w:val="00C333A7"/>
    <w:rsid w:val="00C339C5"/>
    <w:rsid w:val="00C459FA"/>
    <w:rsid w:val="00C46435"/>
    <w:rsid w:val="00C50CDC"/>
    <w:rsid w:val="00C70401"/>
    <w:rsid w:val="00C710B4"/>
    <w:rsid w:val="00C72F48"/>
    <w:rsid w:val="00C84E8F"/>
    <w:rsid w:val="00C87C30"/>
    <w:rsid w:val="00C93784"/>
    <w:rsid w:val="00C937C2"/>
    <w:rsid w:val="00CB683F"/>
    <w:rsid w:val="00CB7003"/>
    <w:rsid w:val="00CC26A0"/>
    <w:rsid w:val="00CD775F"/>
    <w:rsid w:val="00CE599D"/>
    <w:rsid w:val="00CE6838"/>
    <w:rsid w:val="00CE6D5E"/>
    <w:rsid w:val="00CF20EC"/>
    <w:rsid w:val="00CF2834"/>
    <w:rsid w:val="00CF4D73"/>
    <w:rsid w:val="00D02EE1"/>
    <w:rsid w:val="00D06FA6"/>
    <w:rsid w:val="00D11FFB"/>
    <w:rsid w:val="00D12BCA"/>
    <w:rsid w:val="00D2113B"/>
    <w:rsid w:val="00D26553"/>
    <w:rsid w:val="00D376B5"/>
    <w:rsid w:val="00D44ABF"/>
    <w:rsid w:val="00D46E99"/>
    <w:rsid w:val="00D51896"/>
    <w:rsid w:val="00D53AFD"/>
    <w:rsid w:val="00D574EA"/>
    <w:rsid w:val="00D617EF"/>
    <w:rsid w:val="00D61EC8"/>
    <w:rsid w:val="00D62CF5"/>
    <w:rsid w:val="00D64B0E"/>
    <w:rsid w:val="00D7240D"/>
    <w:rsid w:val="00D8447C"/>
    <w:rsid w:val="00D85BC0"/>
    <w:rsid w:val="00D868EF"/>
    <w:rsid w:val="00D90D2B"/>
    <w:rsid w:val="00D91226"/>
    <w:rsid w:val="00D92F02"/>
    <w:rsid w:val="00D945D1"/>
    <w:rsid w:val="00D95107"/>
    <w:rsid w:val="00D97B98"/>
    <w:rsid w:val="00DA2571"/>
    <w:rsid w:val="00DA482B"/>
    <w:rsid w:val="00DA4D9A"/>
    <w:rsid w:val="00DA66B2"/>
    <w:rsid w:val="00DB1E2D"/>
    <w:rsid w:val="00DC1E8F"/>
    <w:rsid w:val="00DC398D"/>
    <w:rsid w:val="00DD1265"/>
    <w:rsid w:val="00DD322C"/>
    <w:rsid w:val="00DE06A7"/>
    <w:rsid w:val="00DF231E"/>
    <w:rsid w:val="00DF394F"/>
    <w:rsid w:val="00E0027F"/>
    <w:rsid w:val="00E05A87"/>
    <w:rsid w:val="00E16EA4"/>
    <w:rsid w:val="00E17F44"/>
    <w:rsid w:val="00E25BEB"/>
    <w:rsid w:val="00E3437D"/>
    <w:rsid w:val="00E37B4D"/>
    <w:rsid w:val="00E46AEE"/>
    <w:rsid w:val="00E471D8"/>
    <w:rsid w:val="00E519B9"/>
    <w:rsid w:val="00E5207E"/>
    <w:rsid w:val="00E54223"/>
    <w:rsid w:val="00E634F3"/>
    <w:rsid w:val="00E6588A"/>
    <w:rsid w:val="00E72678"/>
    <w:rsid w:val="00E80A32"/>
    <w:rsid w:val="00E81D04"/>
    <w:rsid w:val="00E84982"/>
    <w:rsid w:val="00E871F0"/>
    <w:rsid w:val="00E96D13"/>
    <w:rsid w:val="00E97423"/>
    <w:rsid w:val="00EA04A9"/>
    <w:rsid w:val="00EA32C7"/>
    <w:rsid w:val="00EB005E"/>
    <w:rsid w:val="00EB11FB"/>
    <w:rsid w:val="00EB4893"/>
    <w:rsid w:val="00EB6E24"/>
    <w:rsid w:val="00EB7956"/>
    <w:rsid w:val="00EC5963"/>
    <w:rsid w:val="00ED29BF"/>
    <w:rsid w:val="00ED7DF7"/>
    <w:rsid w:val="00F014A3"/>
    <w:rsid w:val="00F0284C"/>
    <w:rsid w:val="00F034FF"/>
    <w:rsid w:val="00F0350E"/>
    <w:rsid w:val="00F12717"/>
    <w:rsid w:val="00F143C7"/>
    <w:rsid w:val="00F201E7"/>
    <w:rsid w:val="00F2275D"/>
    <w:rsid w:val="00F265D4"/>
    <w:rsid w:val="00F34FD0"/>
    <w:rsid w:val="00F35F49"/>
    <w:rsid w:val="00F427B2"/>
    <w:rsid w:val="00F4483A"/>
    <w:rsid w:val="00F5049B"/>
    <w:rsid w:val="00F63732"/>
    <w:rsid w:val="00F73F19"/>
    <w:rsid w:val="00F74B32"/>
    <w:rsid w:val="00F81696"/>
    <w:rsid w:val="00F81EBF"/>
    <w:rsid w:val="00F85B33"/>
    <w:rsid w:val="00F90EAF"/>
    <w:rsid w:val="00FA22AC"/>
    <w:rsid w:val="00FB3184"/>
    <w:rsid w:val="00FB6DCD"/>
    <w:rsid w:val="00FC598C"/>
    <w:rsid w:val="00FD1FA8"/>
    <w:rsid w:val="00FD6F95"/>
    <w:rsid w:val="00FE69B4"/>
    <w:rsid w:val="00FF07A7"/>
    <w:rsid w:val="00FF0A7E"/>
    <w:rsid w:val="00FF333B"/>
    <w:rsid w:val="00FF3841"/>
    <w:rsid w:val="00FF493B"/>
    <w:rsid w:val="00FF5BEE"/>
    <w:rsid w:val="00FF7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2CA5D1"/>
  <w15:docId w15:val="{2374CD55-956B-4C07-B2FD-14F71EE6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99D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CE599D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945D1"/>
    <w:rPr>
      <w:color w:val="0000FF"/>
      <w:u w:val="single"/>
    </w:rPr>
  </w:style>
  <w:style w:type="paragraph" w:customStyle="1" w:styleId="TAMainText">
    <w:name w:val="TA_Main_Text"/>
    <w:basedOn w:val="Normal"/>
    <w:link w:val="TAMainTextChar"/>
    <w:autoRedefine/>
    <w:rsid w:val="00B12CCB"/>
    <w:pPr>
      <w:widowControl w:val="0"/>
      <w:spacing w:after="60" w:line="480" w:lineRule="auto"/>
      <w:ind w:firstLine="720"/>
      <w:jc w:val="both"/>
    </w:pPr>
    <w:rPr>
      <w:rFonts w:ascii="Arial" w:eastAsia="Times New Roman" w:hAnsi="Arial" w:cs="Arial"/>
      <w:color w:val="000000" w:themeColor="text1"/>
      <w:kern w:val="21"/>
      <w:sz w:val="24"/>
      <w:szCs w:val="24"/>
    </w:rPr>
  </w:style>
  <w:style w:type="character" w:customStyle="1" w:styleId="TAMainTextChar">
    <w:name w:val="TA_Main_Text Char"/>
    <w:basedOn w:val="DefaultParagraphFont"/>
    <w:link w:val="TAMainText"/>
    <w:rsid w:val="00B12CCB"/>
    <w:rPr>
      <w:rFonts w:ascii="Arial" w:eastAsia="Times New Roman" w:hAnsi="Arial" w:cs="Arial"/>
      <w:color w:val="000000" w:themeColor="text1"/>
      <w:kern w:val="21"/>
      <w:sz w:val="24"/>
      <w:szCs w:val="24"/>
    </w:rPr>
  </w:style>
  <w:style w:type="paragraph" w:customStyle="1" w:styleId="SectionContent">
    <w:name w:val="Section_Content"/>
    <w:basedOn w:val="Normal"/>
    <w:next w:val="Normal"/>
    <w:autoRedefine/>
    <w:rsid w:val="00E72678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705FCA"/>
    <w:pPr>
      <w:spacing w:after="200" w:line="240" w:lineRule="auto"/>
      <w:jc w:val="both"/>
    </w:pPr>
    <w:rPr>
      <w:rFonts w:ascii="Arno Pro" w:eastAsia="Times New Roman" w:hAnsi="Arno Pro" w:cs="Times"/>
      <w:noProof/>
      <w:color w:val="000000" w:themeColor="text1"/>
      <w:kern w:val="21"/>
      <w:sz w:val="16"/>
      <w:szCs w:val="20"/>
    </w:rPr>
  </w:style>
  <w:style w:type="character" w:customStyle="1" w:styleId="EndNoteBibliographyChar">
    <w:name w:val="EndNote Bibliography Char"/>
    <w:basedOn w:val="TAMainTextChar"/>
    <w:link w:val="EndNoteBibliography"/>
    <w:rsid w:val="00705FCA"/>
    <w:rPr>
      <w:rFonts w:ascii="Arial" w:eastAsia="Times New Roman" w:hAnsi="Arial" w:cs="Times"/>
      <w:noProof/>
      <w:color w:val="000000" w:themeColor="text1"/>
      <w:kern w:val="21"/>
      <w:sz w:val="16"/>
      <w:szCs w:val="20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3C4ED9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TCTableBodyChar">
    <w:name w:val="TC_Table_Body Char"/>
    <w:link w:val="TCTableBody"/>
    <w:rsid w:val="003C4ED9"/>
    <w:rPr>
      <w:rFonts w:ascii="Arno Pro" w:eastAsia="Times New Roman" w:hAnsi="Arno Pro" w:cs="Times New Roman"/>
      <w:kern w:val="20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2A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2A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162A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62A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62A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2A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2AF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241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174"/>
  </w:style>
  <w:style w:type="character" w:styleId="PageNumber">
    <w:name w:val="page number"/>
    <w:basedOn w:val="DefaultParagraphFont"/>
    <w:uiPriority w:val="99"/>
    <w:semiHidden/>
    <w:unhideWhenUsed/>
    <w:rsid w:val="00024174"/>
  </w:style>
  <w:style w:type="paragraph" w:styleId="Header">
    <w:name w:val="header"/>
    <w:basedOn w:val="Normal"/>
    <w:link w:val="HeaderChar"/>
    <w:uiPriority w:val="99"/>
    <w:unhideWhenUsed/>
    <w:rsid w:val="00FF5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E29D1-1BBA-4931-A14E-4261D423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 Moreira Passalacqua</dc:creator>
  <cp:keywords/>
  <cp:lastModifiedBy>Luiz Fernando Moreira Passalacqua</cp:lastModifiedBy>
  <cp:revision>3</cp:revision>
  <cp:lastPrinted>2020-06-09T21:17:00Z</cp:lastPrinted>
  <dcterms:created xsi:type="dcterms:W3CDTF">2020-08-07T01:38:00Z</dcterms:created>
  <dcterms:modified xsi:type="dcterms:W3CDTF">2020-08-07T02:19:00Z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http://www.zotero.org/styles/cold-spring-harbor-laboratory-press</vt:lpwstr>
  </property>
  <property fmtid="{D5CDD505-2E9C-101B-9397-08002B2CF9AE}" pid="11" name="Mendeley Recent Style Name 4_1">
    <vt:lpwstr>Cold Spring Harbor Laboratory Press</vt:lpwstr>
  </property>
  <property fmtid="{D5CDD505-2E9C-101B-9397-08002B2CF9AE}" pid="12" name="Mendeley Recent Style Id 5_1">
    <vt:lpwstr>http://csl.mendeley.com/styles/450367461/cold-spring-harbor-laboratory-press</vt:lpwstr>
  </property>
  <property fmtid="{D5CDD505-2E9C-101B-9397-08002B2CF9AE}" pid="13" name="Mendeley Recent Style Name 5_1">
    <vt:lpwstr>Cold Spring Harbor Laboratory Press - with DOI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http://www.zotero.org/styles/rna</vt:lpwstr>
  </property>
  <property fmtid="{D5CDD505-2E9C-101B-9397-08002B2CF9AE}" pid="21" name="Mendeley Recent Style Name 9_1">
    <vt:lpwstr>RNA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6a97dafe-bda4-38a3-9f2c-3c42e8f5f1a7</vt:lpwstr>
  </property>
  <property fmtid="{D5CDD505-2E9C-101B-9397-08002B2CF9AE}" pid="24" name="Mendeley Citation Style_1">
    <vt:lpwstr>http://www.zotero.org/styles/nature</vt:lpwstr>
  </property>
</Properties>
</file>