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32ACE" w14:textId="4FB44882" w:rsidR="00710D2B" w:rsidRDefault="00710D2B" w:rsidP="00710D2B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>Supplementa</w:t>
      </w:r>
      <w:r w:rsidR="007404B9" w:rsidRPr="00712ECD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eastAsia="ko-KR"/>
        </w:rPr>
        <w:t>l</w:t>
      </w: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Information</w:t>
      </w:r>
      <w:r w:rsidRPr="00710D2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C58C152" w14:textId="77777777" w:rsidR="00710D2B" w:rsidRPr="00710D2B" w:rsidRDefault="00710D2B" w:rsidP="00710D2B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3FA6FD" w14:textId="77777777" w:rsidR="00710D2B" w:rsidRPr="00710D2B" w:rsidRDefault="00710D2B" w:rsidP="00710D2B">
      <w:pPr>
        <w:adjustRightInd w:val="0"/>
        <w:snapToGrid w:val="0"/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0D2B">
        <w:rPr>
          <w:rFonts w:ascii="Arial" w:hAnsi="Arial" w:cs="Arial"/>
          <w:b/>
          <w:bCs/>
          <w:color w:val="000000" w:themeColor="text1"/>
          <w:sz w:val="22"/>
          <w:szCs w:val="22"/>
        </w:rPr>
        <w:t>3'READS+RIP defines differential Staufen1 binding to alternative 3'UTR isoforms and reveals structures and sequence motifs influencing binding and polysome association</w:t>
      </w:r>
    </w:p>
    <w:p w14:paraId="153FFD62" w14:textId="77777777" w:rsidR="00710D2B" w:rsidRPr="00710D2B" w:rsidRDefault="00710D2B" w:rsidP="008D39FD">
      <w:pPr>
        <w:spacing w:line="480" w:lineRule="auto"/>
        <w:rPr>
          <w:rFonts w:ascii="Arial" w:eastAsia="Gulim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68EF86C" w14:textId="5D4E05C3" w:rsidR="00710D2B" w:rsidRPr="00710D2B" w:rsidRDefault="00710D2B" w:rsidP="008D39FD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10D2B">
        <w:rPr>
          <w:rFonts w:ascii="Arial" w:eastAsia="Gulim" w:hAnsi="Arial" w:cs="Arial"/>
          <w:b/>
          <w:bCs/>
          <w:color w:val="000000" w:themeColor="text1"/>
          <w:kern w:val="24"/>
          <w:sz w:val="22"/>
          <w:szCs w:val="22"/>
        </w:rPr>
        <w:t>Zheng, Cho, Wang et al.</w:t>
      </w:r>
    </w:p>
    <w:p w14:paraId="0D453EDB" w14:textId="77777777" w:rsidR="00710D2B" w:rsidRDefault="00710D2B" w:rsidP="008D39FD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411938" w14:textId="77777777" w:rsidR="00710D2B" w:rsidRDefault="00710D2B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14:paraId="703F025C" w14:textId="524E842F" w:rsidR="008D39FD" w:rsidRPr="00712ECD" w:rsidRDefault="008D39FD" w:rsidP="008D39FD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Supplementa</w:t>
      </w:r>
      <w:r w:rsidR="00DB03C0" w:rsidRPr="00712ECD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eastAsia="ko-KR"/>
        </w:rPr>
        <w:t>l</w:t>
      </w: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Tables</w:t>
      </w:r>
    </w:p>
    <w:p w14:paraId="3C4A74DD" w14:textId="77777777" w:rsidR="008D39FD" w:rsidRPr="00712ECD" w:rsidRDefault="008D39FD" w:rsidP="008D39FD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721C6D" w14:textId="77777777" w:rsidR="008D39FD" w:rsidRPr="00712ECD" w:rsidRDefault="008D39FD" w:rsidP="008D39FD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B948C8" w14:textId="789A97D5" w:rsidR="008D39FD" w:rsidRPr="0064297D" w:rsidRDefault="00DB03C0" w:rsidP="008D39FD">
      <w:pPr>
        <w:rPr>
          <w:rFonts w:ascii="Arial" w:eastAsia="Malgun Gothic" w:hAnsi="Arial" w:cs="Arial"/>
          <w:b/>
          <w:bCs/>
          <w:color w:val="000000" w:themeColor="text1"/>
          <w:sz w:val="22"/>
          <w:szCs w:val="22"/>
          <w:lang w:eastAsia="ko-KR"/>
        </w:rPr>
      </w:pP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>T</w:t>
      </w:r>
      <w:r w:rsidRPr="00712ECD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eastAsia="ko-KR"/>
        </w:rPr>
        <w:t>ABLE</w:t>
      </w: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39FD"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S1. </w:t>
      </w:r>
      <w:r w:rsidR="008D39FD" w:rsidRPr="00712ECD">
        <w:rPr>
          <w:rFonts w:ascii="Arial" w:hAnsi="Arial" w:cs="Arial"/>
          <w:b/>
          <w:bCs/>
          <w:color w:val="000000" w:themeColor="text1"/>
          <w:sz w:val="22"/>
          <w:szCs w:val="22"/>
        </w:rPr>
        <w:t>Sequencing data statistics</w:t>
      </w:r>
    </w:p>
    <w:p w14:paraId="0A29E991" w14:textId="77777777" w:rsidR="008D39FD" w:rsidRDefault="008D39FD" w:rsidP="008D39F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Light1"/>
        <w:tblW w:w="9350" w:type="dxa"/>
        <w:tblLook w:val="04A0" w:firstRow="1" w:lastRow="0" w:firstColumn="1" w:lastColumn="0" w:noHBand="0" w:noVBand="1"/>
      </w:tblPr>
      <w:tblGrid>
        <w:gridCol w:w="1640"/>
        <w:gridCol w:w="2405"/>
        <w:gridCol w:w="1710"/>
        <w:gridCol w:w="1812"/>
        <w:gridCol w:w="1783"/>
      </w:tblGrid>
      <w:tr w:rsidR="008D39FD" w14:paraId="751D0BBD" w14:textId="77777777" w:rsidTr="00386983">
        <w:trPr>
          <w:trHeight w:val="260"/>
        </w:trPr>
        <w:tc>
          <w:tcPr>
            <w:tcW w:w="1640" w:type="dxa"/>
            <w:noWrap/>
          </w:tcPr>
          <w:p w14:paraId="04F2090A" w14:textId="111DE98F" w:rsidR="008D39FD" w:rsidRDefault="008D39FD" w:rsidP="003869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Sample</w:t>
            </w:r>
          </w:p>
        </w:tc>
        <w:tc>
          <w:tcPr>
            <w:tcW w:w="2405" w:type="dxa"/>
          </w:tcPr>
          <w:p w14:paraId="5451824C" w14:textId="77777777" w:rsidR="008D39FD" w:rsidRDefault="008D39FD" w:rsidP="003869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710" w:type="dxa"/>
            <w:noWrap/>
          </w:tcPr>
          <w:p w14:paraId="56008A41" w14:textId="4395D975" w:rsidR="008D39FD" w:rsidRDefault="008D39FD" w:rsidP="003869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 of raw read</w:t>
            </w:r>
          </w:p>
        </w:tc>
        <w:tc>
          <w:tcPr>
            <w:tcW w:w="1812" w:type="dxa"/>
            <w:noWrap/>
          </w:tcPr>
          <w:p w14:paraId="6DC4C7FC" w14:textId="66C4346B" w:rsidR="008D39FD" w:rsidRDefault="008D39FD" w:rsidP="003869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 of mapped reads</w:t>
            </w:r>
          </w:p>
        </w:tc>
        <w:tc>
          <w:tcPr>
            <w:tcW w:w="1783" w:type="dxa"/>
            <w:noWrap/>
          </w:tcPr>
          <w:p w14:paraId="31390FB9" w14:textId="77777777" w:rsidR="008D39FD" w:rsidRDefault="008D39FD" w:rsidP="003869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 reads</w:t>
            </w:r>
          </w:p>
        </w:tc>
      </w:tr>
      <w:tr w:rsidR="008D39FD" w14:paraId="7F856A18" w14:textId="77777777" w:rsidTr="00386983">
        <w:trPr>
          <w:trHeight w:val="260"/>
        </w:trPr>
        <w:tc>
          <w:tcPr>
            <w:tcW w:w="1640" w:type="dxa"/>
            <w:noWrap/>
          </w:tcPr>
          <w:p w14:paraId="76584233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GFP_IP_1</w:t>
            </w:r>
          </w:p>
        </w:tc>
        <w:tc>
          <w:tcPr>
            <w:tcW w:w="2405" w:type="dxa"/>
          </w:tcPr>
          <w:p w14:paraId="32F09823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FLAG-GFP IP replicate 1</w:t>
            </w:r>
          </w:p>
        </w:tc>
        <w:tc>
          <w:tcPr>
            <w:tcW w:w="1710" w:type="dxa"/>
            <w:noWrap/>
          </w:tcPr>
          <w:p w14:paraId="5309490F" w14:textId="101BE1B0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24,469,925</w:t>
            </w:r>
          </w:p>
        </w:tc>
        <w:tc>
          <w:tcPr>
            <w:tcW w:w="1812" w:type="dxa"/>
            <w:noWrap/>
          </w:tcPr>
          <w:p w14:paraId="2644B631" w14:textId="18ADD73C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2,039,998</w:t>
            </w:r>
          </w:p>
        </w:tc>
        <w:tc>
          <w:tcPr>
            <w:tcW w:w="1783" w:type="dxa"/>
            <w:noWrap/>
          </w:tcPr>
          <w:p w14:paraId="350E454D" w14:textId="6026D869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1,291,888</w:t>
            </w:r>
          </w:p>
        </w:tc>
      </w:tr>
      <w:tr w:rsidR="008D39FD" w14:paraId="44DDF1D7" w14:textId="77777777" w:rsidTr="00386983">
        <w:trPr>
          <w:trHeight w:val="260"/>
        </w:trPr>
        <w:tc>
          <w:tcPr>
            <w:tcW w:w="1640" w:type="dxa"/>
            <w:noWrap/>
          </w:tcPr>
          <w:p w14:paraId="3C4413BA" w14:textId="4D491626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GFP_IP_2</w:t>
            </w:r>
          </w:p>
        </w:tc>
        <w:tc>
          <w:tcPr>
            <w:tcW w:w="2405" w:type="dxa"/>
          </w:tcPr>
          <w:p w14:paraId="1AB5ADE6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FLAG-GFP IP replicate 2</w:t>
            </w:r>
          </w:p>
        </w:tc>
        <w:tc>
          <w:tcPr>
            <w:tcW w:w="1710" w:type="dxa"/>
            <w:noWrap/>
          </w:tcPr>
          <w:p w14:paraId="46DD168A" w14:textId="07E3A020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24,740,044</w:t>
            </w:r>
          </w:p>
        </w:tc>
        <w:tc>
          <w:tcPr>
            <w:tcW w:w="1812" w:type="dxa"/>
            <w:noWrap/>
          </w:tcPr>
          <w:p w14:paraId="2AB678A3" w14:textId="4282A9D1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2,079,711</w:t>
            </w:r>
          </w:p>
        </w:tc>
        <w:tc>
          <w:tcPr>
            <w:tcW w:w="1783" w:type="dxa"/>
            <w:noWrap/>
          </w:tcPr>
          <w:p w14:paraId="353ECA26" w14:textId="29B987A0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1,245,270</w:t>
            </w:r>
          </w:p>
        </w:tc>
      </w:tr>
      <w:tr w:rsidR="008D39FD" w14:paraId="15D85603" w14:textId="77777777" w:rsidTr="00386983">
        <w:trPr>
          <w:trHeight w:val="260"/>
        </w:trPr>
        <w:tc>
          <w:tcPr>
            <w:tcW w:w="1640" w:type="dxa"/>
            <w:noWrap/>
          </w:tcPr>
          <w:p w14:paraId="11939D60" w14:textId="4D94D0A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STAU1_IP_1</w:t>
            </w:r>
          </w:p>
        </w:tc>
        <w:tc>
          <w:tcPr>
            <w:tcW w:w="2405" w:type="dxa"/>
          </w:tcPr>
          <w:p w14:paraId="67091E4D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STAU1-FLAG IP replicate 1</w:t>
            </w:r>
          </w:p>
        </w:tc>
        <w:tc>
          <w:tcPr>
            <w:tcW w:w="1710" w:type="dxa"/>
            <w:noWrap/>
          </w:tcPr>
          <w:p w14:paraId="63DC532D" w14:textId="6115741A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13,315,774</w:t>
            </w:r>
          </w:p>
        </w:tc>
        <w:tc>
          <w:tcPr>
            <w:tcW w:w="1812" w:type="dxa"/>
            <w:noWrap/>
          </w:tcPr>
          <w:p w14:paraId="166FD212" w14:textId="0F13F6B2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9,466,462</w:t>
            </w:r>
          </w:p>
        </w:tc>
        <w:tc>
          <w:tcPr>
            <w:tcW w:w="1783" w:type="dxa"/>
            <w:noWrap/>
          </w:tcPr>
          <w:p w14:paraId="5ADAC585" w14:textId="0BEBB7B3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6,212,606</w:t>
            </w:r>
          </w:p>
        </w:tc>
      </w:tr>
      <w:tr w:rsidR="008D39FD" w14:paraId="73518A71" w14:textId="77777777" w:rsidTr="00386983">
        <w:trPr>
          <w:trHeight w:val="260"/>
        </w:trPr>
        <w:tc>
          <w:tcPr>
            <w:tcW w:w="1640" w:type="dxa"/>
            <w:noWrap/>
          </w:tcPr>
          <w:p w14:paraId="27686AA3" w14:textId="6CF307DF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STAU1_IP_2</w:t>
            </w:r>
          </w:p>
        </w:tc>
        <w:tc>
          <w:tcPr>
            <w:tcW w:w="2405" w:type="dxa"/>
          </w:tcPr>
          <w:p w14:paraId="6BCFB5DF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STAU1-FLAG IP replicate 2</w:t>
            </w:r>
          </w:p>
        </w:tc>
        <w:tc>
          <w:tcPr>
            <w:tcW w:w="1710" w:type="dxa"/>
            <w:noWrap/>
          </w:tcPr>
          <w:p w14:paraId="1A8110DE" w14:textId="4281D88B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17,529,908</w:t>
            </w:r>
          </w:p>
        </w:tc>
        <w:tc>
          <w:tcPr>
            <w:tcW w:w="1812" w:type="dxa"/>
            <w:noWrap/>
          </w:tcPr>
          <w:p w14:paraId="6470DB01" w14:textId="0A5D20F2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9,439,905</w:t>
            </w:r>
          </w:p>
        </w:tc>
        <w:tc>
          <w:tcPr>
            <w:tcW w:w="1783" w:type="dxa"/>
            <w:noWrap/>
          </w:tcPr>
          <w:p w14:paraId="588EA4B5" w14:textId="31C58C3A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5,727,812</w:t>
            </w:r>
          </w:p>
        </w:tc>
      </w:tr>
      <w:tr w:rsidR="008D39FD" w14:paraId="3065D59A" w14:textId="77777777" w:rsidTr="00386983">
        <w:trPr>
          <w:trHeight w:val="260"/>
        </w:trPr>
        <w:tc>
          <w:tcPr>
            <w:tcW w:w="1640" w:type="dxa"/>
            <w:noWrap/>
          </w:tcPr>
          <w:p w14:paraId="1A391753" w14:textId="02A15C46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GFP_Input_1</w:t>
            </w:r>
          </w:p>
        </w:tc>
        <w:tc>
          <w:tcPr>
            <w:tcW w:w="2405" w:type="dxa"/>
          </w:tcPr>
          <w:p w14:paraId="1B4091D0" w14:textId="77777777" w:rsidR="008D39FD" w:rsidRDefault="008D39FD" w:rsidP="00386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FLAG-GFP input replicate 1</w:t>
            </w:r>
          </w:p>
        </w:tc>
        <w:tc>
          <w:tcPr>
            <w:tcW w:w="1710" w:type="dxa"/>
            <w:noWrap/>
          </w:tcPr>
          <w:p w14:paraId="1726970E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13,649,754</w:t>
            </w:r>
          </w:p>
        </w:tc>
        <w:tc>
          <w:tcPr>
            <w:tcW w:w="1812" w:type="dxa"/>
            <w:noWrap/>
          </w:tcPr>
          <w:p w14:paraId="3E7DBA4B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10,052,552</w:t>
            </w:r>
          </w:p>
        </w:tc>
        <w:tc>
          <w:tcPr>
            <w:tcW w:w="1783" w:type="dxa"/>
            <w:noWrap/>
          </w:tcPr>
          <w:p w14:paraId="7860B0A6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7,636,541</w:t>
            </w:r>
          </w:p>
        </w:tc>
      </w:tr>
      <w:tr w:rsidR="008D39FD" w14:paraId="04A1525B" w14:textId="77777777" w:rsidTr="00386983">
        <w:trPr>
          <w:trHeight w:val="260"/>
        </w:trPr>
        <w:tc>
          <w:tcPr>
            <w:tcW w:w="1640" w:type="dxa"/>
            <w:noWrap/>
          </w:tcPr>
          <w:p w14:paraId="4DC0542E" w14:textId="035D9CAF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GFP_Input_2</w:t>
            </w:r>
          </w:p>
        </w:tc>
        <w:tc>
          <w:tcPr>
            <w:tcW w:w="2405" w:type="dxa"/>
          </w:tcPr>
          <w:p w14:paraId="666A3D61" w14:textId="77777777" w:rsidR="008D39FD" w:rsidRDefault="008D39FD" w:rsidP="00386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FLAG-GFP input replicate 2</w:t>
            </w:r>
          </w:p>
        </w:tc>
        <w:tc>
          <w:tcPr>
            <w:tcW w:w="1710" w:type="dxa"/>
            <w:noWrap/>
          </w:tcPr>
          <w:p w14:paraId="14C195D2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15,918,098</w:t>
            </w:r>
          </w:p>
        </w:tc>
        <w:tc>
          <w:tcPr>
            <w:tcW w:w="1812" w:type="dxa"/>
            <w:noWrap/>
          </w:tcPr>
          <w:p w14:paraId="619D5C20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11,840,312</w:t>
            </w:r>
          </w:p>
        </w:tc>
        <w:tc>
          <w:tcPr>
            <w:tcW w:w="1783" w:type="dxa"/>
            <w:noWrap/>
          </w:tcPr>
          <w:p w14:paraId="6CE4125C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8,932,299</w:t>
            </w:r>
          </w:p>
        </w:tc>
      </w:tr>
      <w:tr w:rsidR="008D39FD" w14:paraId="0A11F610" w14:textId="77777777" w:rsidTr="00386983">
        <w:trPr>
          <w:trHeight w:val="260"/>
        </w:trPr>
        <w:tc>
          <w:tcPr>
            <w:tcW w:w="1640" w:type="dxa"/>
            <w:noWrap/>
          </w:tcPr>
          <w:p w14:paraId="3BE11525" w14:textId="3950A258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STAU1_Input_1</w:t>
            </w:r>
          </w:p>
        </w:tc>
        <w:tc>
          <w:tcPr>
            <w:tcW w:w="2405" w:type="dxa"/>
          </w:tcPr>
          <w:p w14:paraId="44F50D19" w14:textId="77777777" w:rsidR="008D39FD" w:rsidRDefault="008D39FD" w:rsidP="00386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STAU1-FLAG input replicate 1</w:t>
            </w:r>
          </w:p>
        </w:tc>
        <w:tc>
          <w:tcPr>
            <w:tcW w:w="1710" w:type="dxa"/>
            <w:noWrap/>
          </w:tcPr>
          <w:p w14:paraId="08045E10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15,888,310</w:t>
            </w:r>
          </w:p>
        </w:tc>
        <w:tc>
          <w:tcPr>
            <w:tcW w:w="1812" w:type="dxa"/>
            <w:noWrap/>
          </w:tcPr>
          <w:p w14:paraId="2A994775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7,551,472</w:t>
            </w:r>
          </w:p>
        </w:tc>
        <w:tc>
          <w:tcPr>
            <w:tcW w:w="1783" w:type="dxa"/>
            <w:noWrap/>
          </w:tcPr>
          <w:p w14:paraId="55571D75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5,567,893</w:t>
            </w:r>
          </w:p>
        </w:tc>
      </w:tr>
      <w:tr w:rsidR="008D39FD" w14:paraId="5C1F99AB" w14:textId="77777777" w:rsidTr="00386983">
        <w:trPr>
          <w:trHeight w:val="260"/>
        </w:trPr>
        <w:tc>
          <w:tcPr>
            <w:tcW w:w="1640" w:type="dxa"/>
            <w:noWrap/>
          </w:tcPr>
          <w:p w14:paraId="6E196E25" w14:textId="6570E05A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STAU1_Input_2</w:t>
            </w:r>
          </w:p>
        </w:tc>
        <w:tc>
          <w:tcPr>
            <w:tcW w:w="2405" w:type="dxa"/>
          </w:tcPr>
          <w:p w14:paraId="60A37355" w14:textId="77777777" w:rsidR="008D39FD" w:rsidRDefault="008D39FD" w:rsidP="00386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STAU-FLAG input replicate 2</w:t>
            </w:r>
          </w:p>
        </w:tc>
        <w:tc>
          <w:tcPr>
            <w:tcW w:w="1710" w:type="dxa"/>
            <w:noWrap/>
          </w:tcPr>
          <w:p w14:paraId="798C6150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18,084,611</w:t>
            </w:r>
          </w:p>
        </w:tc>
        <w:tc>
          <w:tcPr>
            <w:tcW w:w="1812" w:type="dxa"/>
            <w:noWrap/>
          </w:tcPr>
          <w:p w14:paraId="197E2750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12,915,042</w:t>
            </w:r>
          </w:p>
        </w:tc>
        <w:tc>
          <w:tcPr>
            <w:tcW w:w="1783" w:type="dxa"/>
            <w:noWrap/>
          </w:tcPr>
          <w:p w14:paraId="17B6D53F" w14:textId="77777777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9,655,646</w:t>
            </w:r>
          </w:p>
        </w:tc>
      </w:tr>
      <w:tr w:rsidR="008D39FD" w14:paraId="65D17213" w14:textId="77777777" w:rsidTr="00386983">
        <w:trPr>
          <w:trHeight w:val="260"/>
        </w:trPr>
        <w:tc>
          <w:tcPr>
            <w:tcW w:w="1640" w:type="dxa"/>
            <w:noWrap/>
          </w:tcPr>
          <w:p w14:paraId="43570F69" w14:textId="365BB7CF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KO_C</w:t>
            </w:r>
          </w:p>
        </w:tc>
        <w:tc>
          <w:tcPr>
            <w:tcW w:w="2405" w:type="dxa"/>
          </w:tcPr>
          <w:p w14:paraId="7DF70442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STAU1-</w:t>
            </w:r>
            <w:r>
              <w:rPr>
                <w:rFonts w:ascii="Arial" w:hAnsi="Arial" w:cs="Arial"/>
                <w:color w:val="000000"/>
              </w:rPr>
              <w:t>KO cytoplasm</w:t>
            </w:r>
          </w:p>
        </w:tc>
        <w:tc>
          <w:tcPr>
            <w:tcW w:w="1710" w:type="dxa"/>
            <w:noWrap/>
          </w:tcPr>
          <w:p w14:paraId="086B655F" w14:textId="77A7553D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8,107,877</w:t>
            </w:r>
          </w:p>
        </w:tc>
        <w:tc>
          <w:tcPr>
            <w:tcW w:w="1812" w:type="dxa"/>
            <w:noWrap/>
          </w:tcPr>
          <w:p w14:paraId="1B1C97B3" w14:textId="697E0B94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5,535,938</w:t>
            </w:r>
          </w:p>
        </w:tc>
        <w:tc>
          <w:tcPr>
            <w:tcW w:w="1783" w:type="dxa"/>
            <w:noWrap/>
          </w:tcPr>
          <w:p w14:paraId="32F46B9F" w14:textId="238F27E0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3,232,580</w:t>
            </w:r>
          </w:p>
        </w:tc>
      </w:tr>
      <w:tr w:rsidR="008D39FD" w14:paraId="70D72C9B" w14:textId="77777777" w:rsidTr="00386983">
        <w:trPr>
          <w:trHeight w:val="260"/>
        </w:trPr>
        <w:tc>
          <w:tcPr>
            <w:tcW w:w="1640" w:type="dxa"/>
            <w:noWrap/>
          </w:tcPr>
          <w:p w14:paraId="2F122F66" w14:textId="45F9808F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KO_P</w:t>
            </w:r>
          </w:p>
        </w:tc>
        <w:tc>
          <w:tcPr>
            <w:tcW w:w="2405" w:type="dxa"/>
          </w:tcPr>
          <w:p w14:paraId="67B1367E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STAU1-</w:t>
            </w:r>
            <w:r>
              <w:rPr>
                <w:rFonts w:ascii="Arial" w:hAnsi="Arial" w:cs="Arial"/>
                <w:color w:val="000000"/>
              </w:rPr>
              <w:t>KO polysome</w:t>
            </w:r>
          </w:p>
        </w:tc>
        <w:tc>
          <w:tcPr>
            <w:tcW w:w="1710" w:type="dxa"/>
            <w:noWrap/>
          </w:tcPr>
          <w:p w14:paraId="148462D5" w14:textId="0FC5D308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7,318,471</w:t>
            </w:r>
          </w:p>
        </w:tc>
        <w:tc>
          <w:tcPr>
            <w:tcW w:w="1812" w:type="dxa"/>
            <w:noWrap/>
          </w:tcPr>
          <w:p w14:paraId="35D03DCD" w14:textId="333D8EA8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5,213,525</w:t>
            </w:r>
          </w:p>
        </w:tc>
        <w:tc>
          <w:tcPr>
            <w:tcW w:w="1783" w:type="dxa"/>
            <w:noWrap/>
          </w:tcPr>
          <w:p w14:paraId="10DFB2B3" w14:textId="5B969813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3,483,937</w:t>
            </w:r>
          </w:p>
        </w:tc>
      </w:tr>
      <w:tr w:rsidR="008D39FD" w14:paraId="144F528E" w14:textId="77777777" w:rsidTr="00386983">
        <w:trPr>
          <w:trHeight w:val="260"/>
        </w:trPr>
        <w:tc>
          <w:tcPr>
            <w:tcW w:w="1640" w:type="dxa"/>
            <w:noWrap/>
          </w:tcPr>
          <w:p w14:paraId="09D71D44" w14:textId="3B54F0F6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WT_C</w:t>
            </w:r>
          </w:p>
        </w:tc>
        <w:tc>
          <w:tcPr>
            <w:tcW w:w="2405" w:type="dxa"/>
          </w:tcPr>
          <w:p w14:paraId="1C8A5CFF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 cytoplasm</w:t>
            </w:r>
          </w:p>
        </w:tc>
        <w:tc>
          <w:tcPr>
            <w:tcW w:w="1710" w:type="dxa"/>
            <w:noWrap/>
          </w:tcPr>
          <w:p w14:paraId="031E6B52" w14:textId="44ACE1F6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7,168,472</w:t>
            </w:r>
          </w:p>
        </w:tc>
        <w:tc>
          <w:tcPr>
            <w:tcW w:w="1812" w:type="dxa"/>
            <w:noWrap/>
          </w:tcPr>
          <w:p w14:paraId="4107E39C" w14:textId="376576FB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4,710,771</w:t>
            </w:r>
          </w:p>
        </w:tc>
        <w:tc>
          <w:tcPr>
            <w:tcW w:w="1783" w:type="dxa"/>
            <w:noWrap/>
          </w:tcPr>
          <w:p w14:paraId="66B3A1B4" w14:textId="4A924224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2,904,902</w:t>
            </w:r>
          </w:p>
        </w:tc>
      </w:tr>
      <w:tr w:rsidR="008D39FD" w14:paraId="32F1D28A" w14:textId="77777777" w:rsidTr="00386983">
        <w:trPr>
          <w:trHeight w:val="260"/>
        </w:trPr>
        <w:tc>
          <w:tcPr>
            <w:tcW w:w="1640" w:type="dxa"/>
            <w:noWrap/>
          </w:tcPr>
          <w:p w14:paraId="421ED519" w14:textId="68003971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WT_P</w:t>
            </w:r>
          </w:p>
        </w:tc>
        <w:tc>
          <w:tcPr>
            <w:tcW w:w="2405" w:type="dxa"/>
          </w:tcPr>
          <w:p w14:paraId="33E1ECCF" w14:textId="77777777" w:rsidR="008D39FD" w:rsidRDefault="008D39FD" w:rsidP="003869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WT polysome</w:t>
            </w:r>
          </w:p>
        </w:tc>
        <w:tc>
          <w:tcPr>
            <w:tcW w:w="1710" w:type="dxa"/>
            <w:noWrap/>
          </w:tcPr>
          <w:p w14:paraId="7D469B09" w14:textId="6BA88023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6,415,605</w:t>
            </w:r>
          </w:p>
        </w:tc>
        <w:tc>
          <w:tcPr>
            <w:tcW w:w="1812" w:type="dxa"/>
            <w:noWrap/>
          </w:tcPr>
          <w:p w14:paraId="18B6A04F" w14:textId="3A48A19F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4,487,678</w:t>
            </w:r>
          </w:p>
        </w:tc>
        <w:tc>
          <w:tcPr>
            <w:tcW w:w="1783" w:type="dxa"/>
            <w:noWrap/>
          </w:tcPr>
          <w:p w14:paraId="3130A9E0" w14:textId="0F6D219D" w:rsidR="008D39FD" w:rsidRDefault="008D39FD" w:rsidP="003869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2,799,226</w:t>
            </w:r>
          </w:p>
        </w:tc>
      </w:tr>
    </w:tbl>
    <w:p w14:paraId="0226BBA6" w14:textId="77777777" w:rsidR="008D39FD" w:rsidRDefault="008D39FD" w:rsidP="008D39F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Raw, raw reads; Mapped, reads uniquely mapped to the genome; PASS, reads supporting PAS.</w:t>
      </w:r>
    </w:p>
    <w:p w14:paraId="22F975AC" w14:textId="77777777" w:rsidR="008D39FD" w:rsidRDefault="008D39FD" w:rsidP="008D39FD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723FAF6" w14:textId="77777777" w:rsidR="008D39FD" w:rsidRDefault="008D39FD" w:rsidP="008D39FD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1A5F980B" w14:textId="1F0A2CB5" w:rsidR="008D39FD" w:rsidRPr="00712ECD" w:rsidRDefault="00DB03C0" w:rsidP="008D39FD">
      <w:pPr>
        <w:spacing w:line="480" w:lineRule="auto"/>
        <w:rPr>
          <w:rFonts w:ascii="Arial" w:eastAsiaTheme="minorHAnsi" w:hAnsi="Arial" w:cs="Arial"/>
          <w:b/>
          <w:bCs/>
          <w:caps/>
          <w:color w:val="000000" w:themeColor="text1"/>
          <w:sz w:val="22"/>
          <w:szCs w:val="22"/>
          <w:lang w:val="en-GB"/>
        </w:rPr>
      </w:pPr>
      <w:r w:rsidRPr="00712ECD">
        <w:rPr>
          <w:rFonts w:ascii="Arial" w:eastAsia="Malgun Gothic" w:hAnsi="Arial" w:cs="Arial" w:hint="eastAsia"/>
          <w:b/>
          <w:bCs/>
          <w:color w:val="000000" w:themeColor="text1"/>
          <w:sz w:val="22"/>
          <w:szCs w:val="22"/>
          <w:lang w:val="en-GB" w:eastAsia="ko-KR"/>
        </w:rPr>
        <w:lastRenderedPageBreak/>
        <w:t>TABLE</w:t>
      </w:r>
      <w:r w:rsidRPr="00712ECD">
        <w:rPr>
          <w:rFonts w:ascii="Arial" w:eastAsiaTheme="minorHAnsi" w:hAnsi="Arial" w:cs="Arial"/>
          <w:b/>
          <w:bCs/>
          <w:caps/>
          <w:color w:val="000000" w:themeColor="text1"/>
          <w:sz w:val="22"/>
          <w:szCs w:val="22"/>
          <w:lang w:val="en-GB"/>
        </w:rPr>
        <w:t xml:space="preserve"> </w:t>
      </w:r>
      <w:r w:rsidR="008D39FD" w:rsidRPr="00712ECD">
        <w:rPr>
          <w:rFonts w:ascii="Arial" w:eastAsiaTheme="minorHAnsi" w:hAnsi="Arial" w:cs="Arial"/>
          <w:b/>
          <w:bCs/>
          <w:caps/>
          <w:color w:val="000000" w:themeColor="text1"/>
          <w:sz w:val="22"/>
          <w:szCs w:val="22"/>
          <w:lang w:val="en-GB"/>
        </w:rPr>
        <w:t xml:space="preserve">S2. </w:t>
      </w:r>
      <w:r w:rsidR="008D39FD" w:rsidRPr="00712ECD">
        <w:rPr>
          <w:rFonts w:ascii="Arial" w:eastAsiaTheme="minorHAnsi" w:hAnsi="Arial" w:cs="Arial"/>
          <w:b/>
          <w:color w:val="000000" w:themeColor="text1"/>
          <w:sz w:val="22"/>
          <w:szCs w:val="22"/>
          <w:lang w:val="en-GB"/>
        </w:rPr>
        <w:t xml:space="preserve">RT-qPCR </w:t>
      </w:r>
      <w:r w:rsidR="008D39FD" w:rsidRPr="00712ECD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val="en-GB" w:eastAsia="ko-KR"/>
        </w:rPr>
        <w:t>primers</w:t>
      </w:r>
    </w:p>
    <w:tbl>
      <w:tblPr>
        <w:tblpPr w:leftFromText="142" w:rightFromText="142" w:vertAnchor="page" w:horzAnchor="margin" w:tblpY="2137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4"/>
        <w:gridCol w:w="3678"/>
        <w:gridCol w:w="3969"/>
        <w:gridCol w:w="36"/>
      </w:tblGrid>
      <w:tr w:rsidR="008D39FD" w14:paraId="720E3907" w14:textId="77777777" w:rsidTr="00386983">
        <w:trPr>
          <w:gridAfter w:val="1"/>
          <w:wAfter w:w="19" w:type="pct"/>
          <w:trHeight w:val="316"/>
        </w:trPr>
        <w:tc>
          <w:tcPr>
            <w:tcW w:w="908" w:type="pct"/>
            <w:shd w:val="clear" w:color="auto" w:fill="auto"/>
            <w:noWrap/>
          </w:tcPr>
          <w:p w14:paraId="6058AE51" w14:textId="77777777" w:rsidR="008D39FD" w:rsidRPr="00712EC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712ECD"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Total-cell</w:t>
            </w:r>
            <w:r w:rsidRPr="00712ECD">
              <w:rPr>
                <w:rFonts w:ascii="Arial" w:eastAsia="Malgun Gothic" w:hAnsi="Arial" w:cs="Arial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712ECD"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mRNA</w:t>
            </w:r>
          </w:p>
        </w:tc>
        <w:tc>
          <w:tcPr>
            <w:tcW w:w="1959" w:type="pct"/>
            <w:shd w:val="clear" w:color="auto" w:fill="auto"/>
            <w:noWrap/>
          </w:tcPr>
          <w:p w14:paraId="45244ED7" w14:textId="77777777" w:rsidR="008D39FD" w:rsidRPr="00712EC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712ECD"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Sense primer</w:t>
            </w:r>
          </w:p>
        </w:tc>
        <w:tc>
          <w:tcPr>
            <w:tcW w:w="2114" w:type="pct"/>
            <w:shd w:val="clear" w:color="auto" w:fill="auto"/>
            <w:noWrap/>
          </w:tcPr>
          <w:p w14:paraId="1CF159C9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712ECD"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Antisense primer</w:t>
            </w:r>
          </w:p>
        </w:tc>
      </w:tr>
      <w:tr w:rsidR="008D39FD" w14:paraId="162B82BB" w14:textId="77777777" w:rsidTr="00386983">
        <w:trPr>
          <w:trHeight w:val="316"/>
        </w:trPr>
        <w:tc>
          <w:tcPr>
            <w:tcW w:w="908" w:type="pct"/>
            <w:shd w:val="clear" w:color="auto" w:fill="auto"/>
            <w:noWrap/>
          </w:tcPr>
          <w:p w14:paraId="26AEA68C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NICN1</w:t>
            </w:r>
          </w:p>
        </w:tc>
        <w:tc>
          <w:tcPr>
            <w:tcW w:w="1959" w:type="pct"/>
            <w:shd w:val="clear" w:color="auto" w:fill="auto"/>
            <w:noWrap/>
          </w:tcPr>
          <w:p w14:paraId="15381D02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ACTTCATCTGCAAGGTCACTTAC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24BD888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ACAGTAGTCTGTCCTCATGTGG</w:t>
            </w:r>
          </w:p>
        </w:tc>
      </w:tr>
      <w:tr w:rsidR="008D39FD" w14:paraId="7B55CFFC" w14:textId="77777777" w:rsidTr="00386983">
        <w:trPr>
          <w:trHeight w:val="316"/>
        </w:trPr>
        <w:tc>
          <w:tcPr>
            <w:tcW w:w="908" w:type="pct"/>
            <w:shd w:val="clear" w:color="auto" w:fill="auto"/>
            <w:noWrap/>
          </w:tcPr>
          <w:p w14:paraId="1E42F1B0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aUTR</w:t>
            </w:r>
            <w:r>
              <w:rPr>
                <w:rFonts w:ascii="Arial" w:eastAsia="Malgun Gothic" w:hAnsi="Arial" w:cs="Arial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mRNA isoform</w:t>
            </w:r>
          </w:p>
        </w:tc>
        <w:tc>
          <w:tcPr>
            <w:tcW w:w="1959" w:type="pct"/>
            <w:shd w:val="clear" w:color="auto" w:fill="auto"/>
            <w:noWrap/>
          </w:tcPr>
          <w:p w14:paraId="093EB7CB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Sense primer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461DABD4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Antisense primer</w:t>
            </w:r>
          </w:p>
        </w:tc>
      </w:tr>
      <w:tr w:rsidR="008D39FD" w14:paraId="45A302CA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2618ECEF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PYCR3</w:t>
            </w:r>
          </w:p>
        </w:tc>
        <w:tc>
          <w:tcPr>
            <w:tcW w:w="1959" w:type="pct"/>
            <w:shd w:val="clear" w:color="auto" w:fill="auto"/>
            <w:noWrap/>
          </w:tcPr>
          <w:p w14:paraId="2546665E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CCCTTCATCTGCTCTCTCTTAC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18D1D9F3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ACCAAGCAGTCAACTGAGTC</w:t>
            </w:r>
          </w:p>
        </w:tc>
      </w:tr>
      <w:tr w:rsidR="008D39FD" w14:paraId="651C2E3A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19AECC1D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PCYT2</w:t>
            </w:r>
          </w:p>
        </w:tc>
        <w:tc>
          <w:tcPr>
            <w:tcW w:w="1959" w:type="pct"/>
            <w:shd w:val="clear" w:color="auto" w:fill="auto"/>
            <w:noWrap/>
          </w:tcPr>
          <w:p w14:paraId="61D92802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AGGGAGAACCTACCCATCT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62E0CCC3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GGGCAAGGAGGAGAGTTG</w:t>
            </w:r>
          </w:p>
        </w:tc>
      </w:tr>
      <w:tr w:rsidR="008D39FD" w14:paraId="5819608A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05265BAA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ZER1</w:t>
            </w:r>
          </w:p>
        </w:tc>
        <w:tc>
          <w:tcPr>
            <w:tcW w:w="1959" w:type="pct"/>
            <w:shd w:val="clear" w:color="auto" w:fill="auto"/>
            <w:noWrap/>
          </w:tcPr>
          <w:p w14:paraId="2B972E26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ATTGCTTCTCATCGGACACTT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61D233C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AGCCATCACCCAAAGGC</w:t>
            </w:r>
          </w:p>
        </w:tc>
      </w:tr>
      <w:tr w:rsidR="008D39FD" w14:paraId="06778D38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609962A6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HEMK1</w:t>
            </w:r>
          </w:p>
        </w:tc>
        <w:tc>
          <w:tcPr>
            <w:tcW w:w="1959" w:type="pct"/>
            <w:shd w:val="clear" w:color="auto" w:fill="auto"/>
            <w:noWrap/>
          </w:tcPr>
          <w:p w14:paraId="776A764F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GTAGGCTGTCATCAGAACAAAGG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4A49A624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CTGTCCCGCAGAGGTTAAAG</w:t>
            </w:r>
          </w:p>
        </w:tc>
      </w:tr>
      <w:tr w:rsidR="008D39FD" w14:paraId="37044508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33716487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DCAF11</w:t>
            </w:r>
          </w:p>
        </w:tc>
        <w:tc>
          <w:tcPr>
            <w:tcW w:w="1959" w:type="pct"/>
            <w:shd w:val="clear" w:color="auto" w:fill="auto"/>
            <w:noWrap/>
          </w:tcPr>
          <w:p w14:paraId="202A57F3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GTGCCTGTAATCTCAGCTACTTG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137CD501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GGCATGGTCTTGGCTCACTG</w:t>
            </w:r>
          </w:p>
        </w:tc>
      </w:tr>
      <w:tr w:rsidR="008D39FD" w14:paraId="32474369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39D90A31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TLE3</w:t>
            </w:r>
          </w:p>
        </w:tc>
        <w:tc>
          <w:tcPr>
            <w:tcW w:w="1959" w:type="pct"/>
            <w:shd w:val="clear" w:color="auto" w:fill="auto"/>
            <w:noWrap/>
          </w:tcPr>
          <w:p w14:paraId="5668BBD0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CCACTGTTGCTGTCACATTCTG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0AF9F561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CGACACAGTATGGGATTGTGAAATC</w:t>
            </w:r>
          </w:p>
        </w:tc>
      </w:tr>
      <w:tr w:rsidR="008D39FD" w14:paraId="08752205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72F1DD52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C11orf58</w:t>
            </w:r>
          </w:p>
        </w:tc>
        <w:tc>
          <w:tcPr>
            <w:tcW w:w="1959" w:type="pct"/>
            <w:shd w:val="clear" w:color="auto" w:fill="auto"/>
            <w:noWrap/>
          </w:tcPr>
          <w:p w14:paraId="43C48C3F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GCCTGACCAACATGGAGAAA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664537A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CCTCCTGAGTAGCTGGGATTA</w:t>
            </w:r>
          </w:p>
        </w:tc>
      </w:tr>
      <w:tr w:rsidR="008D39FD" w14:paraId="4A84780E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10A6C235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SPRYD7</w:t>
            </w:r>
          </w:p>
        </w:tc>
        <w:tc>
          <w:tcPr>
            <w:tcW w:w="1959" w:type="pct"/>
            <w:shd w:val="clear" w:color="auto" w:fill="auto"/>
            <w:noWrap/>
          </w:tcPr>
          <w:p w14:paraId="68751B0E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TCCAAGTCTCAGATTCCCATTTAT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6F9BE3F1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GCAAGTGCCTATGATTATTAAGGTG</w:t>
            </w:r>
          </w:p>
        </w:tc>
      </w:tr>
      <w:tr w:rsidR="008D39FD" w14:paraId="74693103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56FE9351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SSR3</w:t>
            </w:r>
          </w:p>
        </w:tc>
        <w:tc>
          <w:tcPr>
            <w:tcW w:w="1959" w:type="pct"/>
            <w:shd w:val="clear" w:color="auto" w:fill="auto"/>
            <w:noWrap/>
          </w:tcPr>
          <w:p w14:paraId="7F66694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AAGTTTGGGAAGCTCTTTAGC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16E1EDB7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GGTGCTGCTTGTAGGAAATTA</w:t>
            </w:r>
          </w:p>
        </w:tc>
      </w:tr>
      <w:tr w:rsidR="008D39FD" w14:paraId="5D3A0406" w14:textId="77777777" w:rsidTr="00386983">
        <w:trPr>
          <w:trHeight w:val="316"/>
        </w:trPr>
        <w:tc>
          <w:tcPr>
            <w:tcW w:w="908" w:type="pct"/>
            <w:shd w:val="clear" w:color="auto" w:fill="auto"/>
            <w:noWrap/>
          </w:tcPr>
          <w:p w14:paraId="028A2E63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cUTR mRNA</w:t>
            </w:r>
          </w:p>
          <w:p w14:paraId="0A224DD5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isoform</w:t>
            </w:r>
          </w:p>
        </w:tc>
        <w:tc>
          <w:tcPr>
            <w:tcW w:w="1959" w:type="pct"/>
            <w:shd w:val="clear" w:color="auto" w:fill="auto"/>
            <w:noWrap/>
          </w:tcPr>
          <w:p w14:paraId="61108AE5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Sense primer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52AD4B99" w14:textId="77777777" w:rsidR="008D39FD" w:rsidRDefault="008D39FD" w:rsidP="00386983">
            <w:pP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/>
                <w:bCs/>
                <w:color w:val="000000" w:themeColor="text1"/>
                <w:sz w:val="20"/>
                <w:szCs w:val="20"/>
                <w:lang w:eastAsia="ko-KR"/>
              </w:rPr>
              <w:t>Antisense primer</w:t>
            </w:r>
          </w:p>
        </w:tc>
      </w:tr>
      <w:tr w:rsidR="008D39FD" w14:paraId="64AE150F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15B9330C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PYCR3</w:t>
            </w:r>
          </w:p>
        </w:tc>
        <w:tc>
          <w:tcPr>
            <w:tcW w:w="1959" w:type="pct"/>
            <w:shd w:val="clear" w:color="auto" w:fill="auto"/>
            <w:noWrap/>
          </w:tcPr>
          <w:p w14:paraId="7CE8172B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CCCAGTGAGCAGAAGGCAC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6ECDB53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4C2F8518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056ADA10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PCYT2</w:t>
            </w:r>
          </w:p>
        </w:tc>
        <w:tc>
          <w:tcPr>
            <w:tcW w:w="1959" w:type="pct"/>
            <w:shd w:val="clear" w:color="auto" w:fill="auto"/>
            <w:noWrap/>
          </w:tcPr>
          <w:p w14:paraId="6F3C43B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GGAAATCTCTTTGGTACAACCGAATAAAG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75FED49D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1611DA73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5611BF83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ZER1</w:t>
            </w:r>
          </w:p>
        </w:tc>
        <w:tc>
          <w:tcPr>
            <w:tcW w:w="1959" w:type="pct"/>
            <w:shd w:val="clear" w:color="auto" w:fill="auto"/>
            <w:noWrap/>
          </w:tcPr>
          <w:p w14:paraId="01ECDD9C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GGACTTTTGCACAACCGACGC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76FE550D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35C05DBE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45F62899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HEMK1</w:t>
            </w:r>
          </w:p>
        </w:tc>
        <w:tc>
          <w:tcPr>
            <w:tcW w:w="1959" w:type="pct"/>
            <w:shd w:val="clear" w:color="auto" w:fill="auto"/>
            <w:noWrap/>
          </w:tcPr>
          <w:p w14:paraId="0F803F9D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GGGCAGTTGCTCTGTGTTGGTG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46152F32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50E42934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2FD90DED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DCAF11</w:t>
            </w:r>
          </w:p>
        </w:tc>
        <w:tc>
          <w:tcPr>
            <w:tcW w:w="1959" w:type="pct"/>
            <w:shd w:val="clear" w:color="auto" w:fill="auto"/>
            <w:noWrap/>
          </w:tcPr>
          <w:p w14:paraId="34F81703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CTTTAAGGAAGTAGGTTGAAGTAGG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2C97A6BB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107505D7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5C0D7E7D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TLE3</w:t>
            </w:r>
          </w:p>
        </w:tc>
        <w:tc>
          <w:tcPr>
            <w:tcW w:w="1959" w:type="pct"/>
            <w:shd w:val="clear" w:color="auto" w:fill="auto"/>
            <w:noWrap/>
          </w:tcPr>
          <w:p w14:paraId="0CBA7002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GGGTTCTGCTCCTCCTCCTC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6767B419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69DDDC47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746DCC03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C11orf58</w:t>
            </w:r>
          </w:p>
        </w:tc>
        <w:tc>
          <w:tcPr>
            <w:tcW w:w="1959" w:type="pct"/>
            <w:shd w:val="clear" w:color="auto" w:fill="auto"/>
            <w:noWrap/>
          </w:tcPr>
          <w:p w14:paraId="33389729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TTTATGGGCATGACTATAACCATTTTTG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1D0BD457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523FC6CA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7F58855A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SPRYD7</w:t>
            </w:r>
          </w:p>
        </w:tc>
        <w:tc>
          <w:tcPr>
            <w:tcW w:w="1959" w:type="pct"/>
            <w:shd w:val="clear" w:color="auto" w:fill="auto"/>
            <w:noWrap/>
          </w:tcPr>
          <w:p w14:paraId="0200CDAD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CTTACATAATATATTTGTTTTGATAGAGATG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73DF229D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  <w:tr w:rsidR="008D39FD" w14:paraId="4C4241B2" w14:textId="77777777" w:rsidTr="00386983">
        <w:trPr>
          <w:trHeight w:val="301"/>
        </w:trPr>
        <w:tc>
          <w:tcPr>
            <w:tcW w:w="908" w:type="pct"/>
            <w:shd w:val="clear" w:color="auto" w:fill="auto"/>
            <w:noWrap/>
          </w:tcPr>
          <w:p w14:paraId="73BA178F" w14:textId="77777777" w:rsidR="008D39FD" w:rsidRDefault="008D39FD" w:rsidP="00386983">
            <w:pP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color w:val="000000" w:themeColor="text1"/>
                <w:sz w:val="20"/>
                <w:szCs w:val="20"/>
                <w:lang w:eastAsia="ko-KR"/>
              </w:rPr>
              <w:t>SSR3</w:t>
            </w:r>
          </w:p>
        </w:tc>
        <w:tc>
          <w:tcPr>
            <w:tcW w:w="1959" w:type="pct"/>
            <w:shd w:val="clear" w:color="auto" w:fill="auto"/>
            <w:noWrap/>
          </w:tcPr>
          <w:p w14:paraId="4526C388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TAGAGCCTTTAAAAAACCCAGCAGAATGTAATTC</w:t>
            </w:r>
          </w:p>
        </w:tc>
        <w:tc>
          <w:tcPr>
            <w:tcW w:w="2133" w:type="pct"/>
            <w:gridSpan w:val="2"/>
            <w:shd w:val="clear" w:color="auto" w:fill="auto"/>
            <w:noWrap/>
          </w:tcPr>
          <w:p w14:paraId="7B281889" w14:textId="77777777" w:rsidR="008D39FD" w:rsidRDefault="008D39FD" w:rsidP="00386983">
            <w:pP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eastAsia="ko-KR"/>
              </w:rPr>
              <w:t>GTCTCGTGGGCTCGGA</w:t>
            </w:r>
          </w:p>
        </w:tc>
      </w:tr>
    </w:tbl>
    <w:p w14:paraId="24DF224E" w14:textId="77777777" w:rsidR="008D39FD" w:rsidRDefault="008D39FD" w:rsidP="008D39FD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F33DF9B" w14:textId="77777777" w:rsidR="008D39FD" w:rsidRDefault="008D39FD" w:rsidP="008D39FD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24160BE9" w14:textId="6461EDB9" w:rsidR="008D39FD" w:rsidRDefault="008D39FD" w:rsidP="008D39FD">
      <w:pPr>
        <w:snapToGrid w:val="0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Supplementa</w:t>
      </w:r>
      <w:r w:rsidR="00DB03C0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eastAsia="ko-KR"/>
        </w:rPr>
        <w:t>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Figures</w:t>
      </w:r>
    </w:p>
    <w:p w14:paraId="7CD3B1DF" w14:textId="77777777" w:rsidR="008D39FD" w:rsidRDefault="008D39FD" w:rsidP="008D39FD">
      <w:pPr>
        <w:snapToGrid w:val="0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804B16" w14:textId="2BC6CBA6" w:rsidR="00710D2B" w:rsidRPr="00710D2B" w:rsidRDefault="00DB03C0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>F</w:t>
      </w:r>
      <w:r w:rsidRPr="00712ECD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eastAsia="ko-KR"/>
        </w:rPr>
        <w:t>IGURE</w:t>
      </w:r>
      <w:r w:rsidR="008D39FD"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S1.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7942ED" w:rsidRPr="00712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Western blots of lysates of wild-type (WT), </w:t>
      </w:r>
      <w:r w:rsidR="00F816B0" w:rsidRPr="00712ECD">
        <w:rPr>
          <w:rFonts w:ascii="Arial" w:eastAsiaTheme="minorHAnsi" w:hAnsi="Arial" w:cs="Arial"/>
          <w:i/>
          <w:sz w:val="22"/>
          <w:szCs w:val="22"/>
          <w:lang w:val="en-GB"/>
        </w:rPr>
        <w:t>STAU1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>-knockout (C8), or isogenic control (C9) HEK293T cell lines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>,</w:t>
      </w:r>
      <w:r w:rsidR="001A754E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 as</w:t>
      </w:r>
      <w:r w:rsidR="00BA43C4" w:rsidRPr="00712ECD">
        <w:rPr>
          <w:rFonts w:ascii="Arial" w:hAnsi="Arial" w:cs="Arial"/>
          <w:color w:val="000000" w:themeColor="text1"/>
          <w:sz w:val="22"/>
          <w:szCs w:val="22"/>
        </w:rPr>
        <w:t xml:space="preserve"> in Fig</w:t>
      </w:r>
      <w:r w:rsidR="001A754E" w:rsidRPr="00712ECD">
        <w:rPr>
          <w:rFonts w:ascii="Arial" w:hAnsi="Arial" w:cs="Arial"/>
          <w:color w:val="000000" w:themeColor="text1"/>
          <w:sz w:val="22"/>
          <w:szCs w:val="22"/>
        </w:rPr>
        <w:t>.</w:t>
      </w:r>
      <w:r w:rsidR="00BA43C4" w:rsidRPr="00712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43C4" w:rsidRPr="00712ECD">
        <w:rPr>
          <w:rFonts w:ascii="Arial" w:eastAsia="Malgun Gothic" w:hAnsi="Arial" w:cs="Arial" w:hint="eastAsia"/>
          <w:color w:val="000000" w:themeColor="text1"/>
          <w:sz w:val="22"/>
          <w:szCs w:val="22"/>
          <w:lang w:eastAsia="ko-KR"/>
        </w:rPr>
        <w:t>1A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. </w:t>
      </w:r>
      <w:r w:rsidR="00723D5B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Arrows </w:t>
      </w:r>
      <w:r w:rsidR="00AC3999" w:rsidRPr="00712ECD">
        <w:rPr>
          <w:rFonts w:ascii="Arial" w:eastAsiaTheme="minorHAnsi" w:hAnsi="Arial" w:cs="Arial"/>
          <w:sz w:val="22"/>
          <w:szCs w:val="22"/>
          <w:lang w:val="en-GB"/>
        </w:rPr>
        <w:t>indicate the different</w:t>
      </w:r>
      <w:r w:rsidR="00723D5B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 STAU</w:t>
      </w:r>
      <w:r w:rsidR="00723D5B" w:rsidRPr="00712ECD">
        <w:rPr>
          <w:rFonts w:ascii="Arial" w:eastAsia="Malgun Gothic" w:hAnsi="Arial" w:cs="Arial" w:hint="eastAsia"/>
          <w:sz w:val="22"/>
          <w:szCs w:val="22"/>
          <w:lang w:val="en-GB" w:eastAsia="ko-KR"/>
        </w:rPr>
        <w:t>2</w:t>
      </w:r>
      <w:r w:rsidR="00723D5B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 isoform</w:t>
      </w:r>
      <w:r w:rsidR="00DB5867" w:rsidRPr="00712ECD">
        <w:rPr>
          <w:rFonts w:ascii="Arial" w:eastAsiaTheme="minorHAnsi" w:hAnsi="Arial" w:cs="Arial"/>
          <w:sz w:val="22"/>
          <w:szCs w:val="22"/>
          <w:lang w:val="en-GB"/>
        </w:rPr>
        <w:t>s</w:t>
      </w:r>
      <w:r w:rsidR="00AC3999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 expressed in HEK293T cells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, where </w:t>
      </w:r>
      <w:r w:rsidR="00AC3999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superscript numbers 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>denote the</w:t>
      </w:r>
      <w:r w:rsidR="00AC3999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ir 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>molecular weight</w:t>
      </w:r>
      <w:r w:rsidR="00DB5867" w:rsidRPr="00712ECD">
        <w:rPr>
          <w:rFonts w:ascii="Arial" w:eastAsiaTheme="minorHAnsi" w:hAnsi="Arial" w:cs="Arial"/>
          <w:sz w:val="22"/>
          <w:szCs w:val="22"/>
          <w:lang w:val="en-GB"/>
        </w:rPr>
        <w:t>s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 in kDa</w:t>
      </w:r>
      <w:r w:rsidR="00723D5B" w:rsidRPr="00712ECD">
        <w:rPr>
          <w:rFonts w:ascii="Arial" w:eastAsia="Malgun Gothic" w:hAnsi="Arial" w:cs="Arial" w:hint="eastAsia"/>
          <w:sz w:val="22"/>
          <w:szCs w:val="22"/>
          <w:lang w:val="en-GB" w:eastAsia="ko-KR"/>
        </w:rPr>
        <w:t xml:space="preserve">. 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>Calnexin (CANX) serve</w:t>
      </w:r>
      <w:r w:rsidR="00DB5867" w:rsidRPr="00712ECD">
        <w:rPr>
          <w:rFonts w:ascii="Arial" w:eastAsiaTheme="minorHAnsi" w:hAnsi="Arial" w:cs="Arial"/>
          <w:sz w:val="22"/>
          <w:szCs w:val="22"/>
          <w:lang w:val="en-GB"/>
        </w:rPr>
        <w:t>d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 as a loading control. </w:t>
      </w:r>
      <w:r w:rsidR="00A30ED9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The left-most four lanes show serial 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3-fold dilutions of cell lysates and 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are </w:t>
      </w:r>
      <w:r w:rsidR="00F816B0" w:rsidRPr="00712ECD">
        <w:rPr>
          <w:rFonts w:ascii="Arial" w:eastAsiaTheme="minorHAnsi" w:hAnsi="Arial" w:cs="Arial"/>
          <w:sz w:val="22"/>
          <w:szCs w:val="22"/>
          <w:lang w:val="en-GB"/>
        </w:rPr>
        <w:t>used for semi-quantitative analyses.</w:t>
      </w:r>
      <w:r w:rsidR="00A96B31" w:rsidRPr="00712ECD">
        <w:t xml:space="preserve"> </w:t>
      </w:r>
      <w:r w:rsidR="006713D1" w:rsidRPr="00712ECD">
        <w:rPr>
          <w:rFonts w:ascii="Arial" w:eastAsia="Malgun Gothic" w:hAnsi="Arial" w:cs="Arial"/>
          <w:sz w:val="22"/>
          <w:szCs w:val="22"/>
          <w:lang w:val="en-GB" w:eastAsia="ko-KR"/>
        </w:rPr>
        <w:t xml:space="preserve">Total </w:t>
      </w:r>
      <w:r w:rsidR="00AC3999" w:rsidRPr="00712ECD">
        <w:rPr>
          <w:rFonts w:ascii="Arial" w:eastAsia="Malgun Gothic" w:hAnsi="Arial" w:cs="Arial"/>
          <w:sz w:val="22"/>
          <w:szCs w:val="22"/>
          <w:lang w:val="en-GB" w:eastAsia="ko-KR"/>
        </w:rPr>
        <w:t xml:space="preserve">STAU2 levels were </w:t>
      </w:r>
      <w:r w:rsidR="00A96B31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normalized to the </w:t>
      </w:r>
      <w:r w:rsidR="00AC3999" w:rsidRPr="00712ECD">
        <w:rPr>
          <w:rFonts w:ascii="Arial" w:eastAsiaTheme="minorHAnsi" w:hAnsi="Arial" w:cs="Arial"/>
          <w:sz w:val="22"/>
          <w:szCs w:val="22"/>
          <w:lang w:val="en-GB"/>
        </w:rPr>
        <w:t xml:space="preserve">levels of </w:t>
      </w:r>
      <w:r w:rsidR="00A96B31" w:rsidRPr="00712ECD">
        <w:rPr>
          <w:rFonts w:ascii="Arial" w:eastAsiaTheme="minorHAnsi" w:hAnsi="Arial" w:cs="Arial"/>
          <w:sz w:val="22"/>
          <w:szCs w:val="22"/>
          <w:lang w:val="en-GB"/>
        </w:rPr>
        <w:t>CANX</w:t>
      </w:r>
      <w:r w:rsidR="00E90875" w:rsidRPr="00712ECD">
        <w:rPr>
          <w:rFonts w:ascii="Arial" w:eastAsiaTheme="minorHAnsi" w:hAnsi="Arial" w:cs="Arial"/>
          <w:sz w:val="22"/>
          <w:szCs w:val="22"/>
          <w:lang w:val="en-GB"/>
        </w:rPr>
        <w:t>,</w:t>
      </w:r>
      <w:r w:rsidR="006746CE" w:rsidRPr="00712ECD">
        <w:rPr>
          <w:rFonts w:ascii="Arial" w:eastAsia="Malgun Gothic" w:hAnsi="Arial" w:cs="Arial" w:hint="eastAsia"/>
          <w:sz w:val="22"/>
          <w:szCs w:val="22"/>
          <w:lang w:val="en-GB" w:eastAsia="ko-KR"/>
        </w:rPr>
        <w:t xml:space="preserve"> </w:t>
      </w:r>
      <w:r w:rsidR="00AC3999" w:rsidRPr="00712ECD">
        <w:rPr>
          <w:rFonts w:ascii="Arial" w:eastAsia="Malgun Gothic" w:hAnsi="Arial" w:cs="Arial"/>
          <w:sz w:val="22"/>
          <w:szCs w:val="22"/>
          <w:lang w:val="en-GB" w:eastAsia="ko-KR"/>
        </w:rPr>
        <w:t xml:space="preserve">and </w:t>
      </w:r>
      <w:r w:rsidR="00DB5867" w:rsidRPr="00712ECD">
        <w:rPr>
          <w:rFonts w:ascii="Arial" w:eastAsia="Malgun Gothic" w:hAnsi="Arial" w:cs="Arial"/>
          <w:sz w:val="22"/>
          <w:szCs w:val="22"/>
          <w:lang w:val="en-GB" w:eastAsia="ko-KR"/>
        </w:rPr>
        <w:t xml:space="preserve">the normalized level in WT cells is </w:t>
      </w:r>
      <w:r w:rsidR="00AC3999" w:rsidRPr="00712ECD">
        <w:rPr>
          <w:rFonts w:ascii="Arial" w:eastAsia="Malgun Gothic" w:hAnsi="Arial" w:cs="Arial"/>
          <w:sz w:val="22"/>
          <w:szCs w:val="22"/>
          <w:lang w:val="en-GB" w:eastAsia="ko-KR"/>
        </w:rPr>
        <w:t>defined as 100</w:t>
      </w:r>
      <w:r w:rsidR="00A96B31" w:rsidRPr="00712ECD">
        <w:rPr>
          <w:rFonts w:ascii="Arial" w:eastAsiaTheme="minorHAnsi" w:hAnsi="Arial" w:cs="Arial"/>
          <w:sz w:val="22"/>
          <w:szCs w:val="22"/>
          <w:lang w:val="en-GB"/>
        </w:rPr>
        <w:t>.</w:t>
      </w:r>
      <w:r w:rsidR="00710D2B"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hAnsi="Arial" w:cs="Arial"/>
          <w:i/>
          <w:color w:val="000000" w:themeColor="text1"/>
          <w:sz w:val="22"/>
          <w:szCs w:val="22"/>
        </w:rPr>
        <w:t>B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710D2B" w:rsidRPr="00712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712ECD">
        <w:rPr>
          <w:rFonts w:ascii="Arial" w:hAnsi="Arial" w:cs="Arial"/>
          <w:color w:val="000000" w:themeColor="text1"/>
          <w:sz w:val="22"/>
          <w:szCs w:val="22"/>
        </w:rPr>
        <w:t>Correlation of SBIs between two biological replicates.</w:t>
      </w:r>
      <w:r w:rsidR="00710D2B" w:rsidRPr="00712E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hAnsi="Arial" w:cs="Arial"/>
          <w:i/>
          <w:color w:val="000000" w:themeColor="text1"/>
          <w:sz w:val="22"/>
          <w:szCs w:val="22"/>
        </w:rPr>
        <w:t>C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710D2B" w:rsidRPr="00712ECD">
        <w:rPr>
          <w:rFonts w:ascii="Arial" w:hAnsi="Arial" w:cs="Arial"/>
          <w:color w:val="000000" w:themeColor="text1"/>
          <w:sz w:val="22"/>
          <w:szCs w:val="22"/>
        </w:rPr>
        <w:t xml:space="preserve"> Correlation of SBIs derived from PASS reads and SBIs from unique molecular identifiers (UMIs). UMIs are based on </w:t>
      </w:r>
      <w:r w:rsidR="00710D2B" w:rsidRPr="00712ECD">
        <w:rPr>
          <w:rFonts w:ascii="Arial" w:hAnsi="Arial" w:cs="Arial"/>
          <w:sz w:val="22"/>
          <w:szCs w:val="22"/>
        </w:rPr>
        <w:t xml:space="preserve">the random nucleotides in the adapter sequence, poly(A) sequence length in the read, and cleavage site, as explained in Zheng et al. RNA 20016. </w:t>
      </w:r>
      <w:r w:rsidR="00F816B0" w:rsidRPr="00712ECD">
        <w:rPr>
          <w:rFonts w:ascii="Arial" w:hAnsi="Arial" w:cs="Arial"/>
          <w:bCs/>
          <w:i/>
          <w:color w:val="000000" w:themeColor="text1"/>
          <w:sz w:val="22"/>
          <w:szCs w:val="22"/>
        </w:rPr>
        <w:t>(</w:t>
      </w:r>
      <w:r w:rsidR="00F816B0" w:rsidRPr="00712ECD">
        <w:rPr>
          <w:rFonts w:ascii="Arial" w:eastAsia="Malgun Gothic" w:hAnsi="Arial" w:cs="Arial" w:hint="eastAsia"/>
          <w:bCs/>
          <w:i/>
          <w:color w:val="000000" w:themeColor="text1"/>
          <w:sz w:val="22"/>
          <w:szCs w:val="22"/>
          <w:lang w:eastAsia="ko-KR"/>
        </w:rPr>
        <w:t>D</w:t>
      </w:r>
      <w:r w:rsidR="00F816B0" w:rsidRPr="00712ECD">
        <w:rPr>
          <w:rFonts w:ascii="Arial" w:hAnsi="Arial" w:cs="Arial"/>
          <w:bCs/>
          <w:i/>
          <w:color w:val="000000" w:themeColor="text1"/>
          <w:sz w:val="22"/>
          <w:szCs w:val="22"/>
        </w:rPr>
        <w:t>)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712ECD">
        <w:rPr>
          <w:rFonts w:ascii="Arial" w:hAnsi="Arial" w:cs="Arial"/>
          <w:color w:val="000000" w:themeColor="text1"/>
          <w:sz w:val="22"/>
          <w:szCs w:val="22"/>
        </w:rPr>
        <w:t>Correlation of SBIs (Method 1) with SBIs normalized to input signals (Method 2).</w:t>
      </w:r>
      <w:r w:rsidR="004E7E31">
        <w:rPr>
          <w:rFonts w:ascii="Arial" w:hAnsi="Arial" w:cs="Arial"/>
          <w:color w:val="000000" w:themeColor="text1"/>
          <w:sz w:val="22"/>
          <w:szCs w:val="22"/>
        </w:rPr>
        <w:t xml:space="preserve"> Method formulas are shown in the graph. </w:t>
      </w:r>
    </w:p>
    <w:p w14:paraId="5D072F0E" w14:textId="7F58EA4E" w:rsidR="00710D2B" w:rsidRDefault="00710D2B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F322D3F" w14:textId="388F77A6" w:rsidR="008D39FD" w:rsidRDefault="00DB03C0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12ECD">
        <w:rPr>
          <w:rFonts w:ascii="Arial" w:hAnsi="Arial" w:cs="Arial"/>
          <w:b/>
          <w:color w:val="000000" w:themeColor="text1"/>
          <w:sz w:val="22"/>
          <w:szCs w:val="22"/>
        </w:rPr>
        <w:t>F</w:t>
      </w:r>
      <w:r w:rsidRPr="00712ECD">
        <w:rPr>
          <w:rFonts w:ascii="Arial" w:eastAsia="Malgun Gothic" w:hAnsi="Arial" w:cs="Arial" w:hint="eastAsia"/>
          <w:b/>
          <w:color w:val="000000" w:themeColor="text1"/>
          <w:sz w:val="22"/>
          <w:szCs w:val="22"/>
          <w:lang w:eastAsia="ko-KR"/>
        </w:rPr>
        <w:t>IGURE</w:t>
      </w:r>
      <w:r w:rsidR="00710D2B"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S2.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710D2B" w:rsidRPr="00712EC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10D2B" w:rsidRPr="00712ECD">
        <w:rPr>
          <w:rFonts w:ascii="Arial" w:hAnsi="Arial" w:cs="Arial"/>
          <w:bCs/>
          <w:color w:val="000000" w:themeColor="text1"/>
          <w:sz w:val="22"/>
          <w:szCs w:val="22"/>
        </w:rPr>
        <w:t>Mapping statistics of RIPiT and iCLIP-seq reads</w:t>
      </w:r>
      <w:r w:rsidR="004E7E31">
        <w:rPr>
          <w:rFonts w:ascii="Arial" w:hAnsi="Arial" w:cs="Arial"/>
          <w:bCs/>
          <w:color w:val="000000" w:themeColor="text1"/>
          <w:sz w:val="22"/>
          <w:szCs w:val="22"/>
        </w:rPr>
        <w:t xml:space="preserve"> in different regions of the genome</w:t>
      </w:r>
      <w:r w:rsidR="00710D2B" w:rsidRPr="00712EC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4E7E31">
        <w:rPr>
          <w:rFonts w:ascii="Arial" w:hAnsi="Arial" w:cs="Arial"/>
          <w:bCs/>
          <w:color w:val="000000" w:themeColor="text1"/>
          <w:sz w:val="22"/>
          <w:szCs w:val="22"/>
        </w:rPr>
        <w:t xml:space="preserve"> Genes are defined by RefSeq. RIPiT_wt and RIPiT_mt are wild type and mutant STAU1 data, respectively.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hAnsi="Arial" w:cs="Arial"/>
          <w:i/>
          <w:color w:val="000000" w:themeColor="text1"/>
          <w:sz w:val="22"/>
          <w:szCs w:val="22"/>
        </w:rPr>
        <w:t>B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8D39FD" w:rsidRPr="00712ECD">
        <w:rPr>
          <w:rFonts w:ascii="Arial" w:hAnsi="Arial" w:cs="Arial"/>
          <w:color w:val="000000" w:themeColor="text1"/>
          <w:sz w:val="22"/>
          <w:szCs w:val="22"/>
        </w:rPr>
        <w:t xml:space="preserve"> Correlation of 3ʹREADS+RIP data with STAU1 binding based on RIPiT reads in the 3’UTR (left) or in the full transcript (right).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hAnsi="Arial" w:cs="Arial"/>
          <w:i/>
          <w:color w:val="000000" w:themeColor="text1"/>
          <w:sz w:val="22"/>
          <w:szCs w:val="22"/>
        </w:rPr>
        <w:t>C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8D39FD" w:rsidRPr="00712ECD">
        <w:rPr>
          <w:rFonts w:ascii="Arial" w:hAnsi="Arial" w:cs="Arial"/>
          <w:color w:val="000000" w:themeColor="text1"/>
          <w:sz w:val="22"/>
          <w:szCs w:val="22"/>
        </w:rPr>
        <w:t xml:space="preserve"> As in (</w:t>
      </w:r>
      <w:r w:rsidR="004E7E31" w:rsidRPr="0097632C">
        <w:rPr>
          <w:rFonts w:ascii="Arial" w:hAnsi="Arial" w:cs="Arial"/>
          <w:i/>
          <w:iCs/>
          <w:color w:val="000000" w:themeColor="text1"/>
          <w:sz w:val="22"/>
          <w:szCs w:val="22"/>
        </w:rPr>
        <w:t>B</w:t>
      </w:r>
      <w:r w:rsidR="008D39FD" w:rsidRPr="00712ECD">
        <w:rPr>
          <w:rFonts w:ascii="Arial" w:hAnsi="Arial" w:cs="Arial"/>
          <w:color w:val="000000" w:themeColor="text1"/>
          <w:sz w:val="22"/>
          <w:szCs w:val="22"/>
        </w:rPr>
        <w:t xml:space="preserve">) except that iCLIP-seq reads were analyzed. </w:t>
      </w:r>
      <w:r w:rsidR="00F816B0" w:rsidRPr="00712ECD">
        <w:rPr>
          <w:rFonts w:ascii="Arial" w:hAnsi="Arial" w:cs="Arial"/>
          <w:bCs/>
          <w:i/>
          <w:color w:val="000000" w:themeColor="text1"/>
          <w:sz w:val="22"/>
          <w:szCs w:val="22"/>
        </w:rPr>
        <w:t>(</w:t>
      </w:r>
      <w:r w:rsidR="00F816B0" w:rsidRPr="00712ECD">
        <w:rPr>
          <w:rFonts w:ascii="Arial" w:eastAsia="Malgun Gothic" w:hAnsi="Arial" w:cs="Arial" w:hint="eastAsia"/>
          <w:bCs/>
          <w:i/>
          <w:color w:val="000000" w:themeColor="text1"/>
          <w:sz w:val="22"/>
          <w:szCs w:val="22"/>
          <w:lang w:eastAsia="ko-KR"/>
        </w:rPr>
        <w:t>D</w:t>
      </w:r>
      <w:r w:rsidR="00F816B0" w:rsidRPr="00712ECD">
        <w:rPr>
          <w:rFonts w:ascii="Arial" w:hAnsi="Arial" w:cs="Arial"/>
          <w:bCs/>
          <w:i/>
          <w:color w:val="000000" w:themeColor="text1"/>
          <w:sz w:val="22"/>
          <w:szCs w:val="22"/>
        </w:rPr>
        <w:t>)</w:t>
      </w:r>
      <w:r w:rsidR="00710D2B" w:rsidRPr="00712ECD">
        <w:rPr>
          <w:rFonts w:ascii="Arial" w:hAnsi="Arial" w:cs="Arial"/>
          <w:color w:val="000000" w:themeColor="text1"/>
          <w:sz w:val="22"/>
          <w:szCs w:val="22"/>
        </w:rPr>
        <w:t xml:space="preserve"> As in (</w:t>
      </w:r>
      <w:r w:rsidR="00F816B0" w:rsidRPr="0097632C">
        <w:rPr>
          <w:rFonts w:ascii="Arial" w:eastAsia="Malgun Gothic" w:hAnsi="Arial" w:cs="Arial"/>
          <w:i/>
          <w:iCs/>
          <w:color w:val="000000" w:themeColor="text1"/>
          <w:sz w:val="22"/>
          <w:szCs w:val="22"/>
          <w:lang w:eastAsia="ko-KR"/>
        </w:rPr>
        <w:t>B</w:t>
      </w:r>
      <w:r w:rsidR="00710D2B" w:rsidRPr="00712ECD">
        <w:rPr>
          <w:rFonts w:ascii="Arial" w:hAnsi="Arial" w:cs="Arial"/>
          <w:color w:val="000000" w:themeColor="text1"/>
          <w:sz w:val="22"/>
          <w:szCs w:val="22"/>
        </w:rPr>
        <w:t xml:space="preserve">) except that iCLIP-seq reads and RIPiT reads were analyzed. 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712ECD">
        <w:rPr>
          <w:rFonts w:ascii="Arial" w:eastAsia="Malgun Gothic" w:hAnsi="Arial" w:cs="Arial" w:hint="eastAsia"/>
          <w:i/>
          <w:color w:val="000000" w:themeColor="text1"/>
          <w:sz w:val="22"/>
          <w:szCs w:val="22"/>
          <w:lang w:eastAsia="ko-KR"/>
        </w:rPr>
        <w:t>E</w:t>
      </w:r>
      <w:r w:rsidR="00F816B0" w:rsidRPr="00712ECD">
        <w:rPr>
          <w:rFonts w:ascii="Arial" w:hAnsi="Arial" w:cs="Arial"/>
          <w:color w:val="000000" w:themeColor="text1"/>
          <w:sz w:val="22"/>
          <w:szCs w:val="22"/>
        </w:rPr>
        <w:t>)</w:t>
      </w:r>
      <w:r w:rsidR="001A754E" w:rsidRPr="00712E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712ECD">
        <w:rPr>
          <w:rFonts w:ascii="Arial" w:hAnsi="Arial" w:cs="Arial"/>
          <w:color w:val="000000" w:themeColor="text1"/>
          <w:sz w:val="22"/>
          <w:szCs w:val="22"/>
        </w:rPr>
        <w:t>Correlation between STAU1 binding to 3'UTRs and CDSs using the RIPiT data.</w:t>
      </w:r>
      <w:r w:rsidR="008D3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B94596" w14:textId="77777777" w:rsidR="00710D2B" w:rsidRDefault="00710D2B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E66E8D5" w14:textId="7BF9D6DA" w:rsidR="004E7E31" w:rsidRDefault="00DB03C0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632C">
        <w:rPr>
          <w:rFonts w:ascii="Arial" w:hAnsi="Arial" w:cs="Arial"/>
          <w:b/>
          <w:color w:val="000000" w:themeColor="text1"/>
          <w:sz w:val="22"/>
          <w:szCs w:val="22"/>
        </w:rPr>
        <w:t>F</w:t>
      </w:r>
      <w:r w:rsidRPr="0097632C">
        <w:rPr>
          <w:rFonts w:ascii="Arial" w:eastAsia="Malgun Gothic" w:hAnsi="Arial" w:cs="Arial"/>
          <w:b/>
          <w:color w:val="000000" w:themeColor="text1"/>
          <w:sz w:val="22"/>
          <w:szCs w:val="22"/>
          <w:lang w:eastAsia="ko-KR"/>
        </w:rPr>
        <w:t>IGURE</w:t>
      </w:r>
      <w:r w:rsidR="00710D2B" w:rsidRPr="004E7E31">
        <w:rPr>
          <w:rFonts w:ascii="Arial" w:hAnsi="Arial" w:cs="Arial"/>
          <w:b/>
          <w:color w:val="000000" w:themeColor="text1"/>
          <w:sz w:val="22"/>
          <w:szCs w:val="22"/>
        </w:rPr>
        <w:t xml:space="preserve"> S3.</w:t>
      </w:r>
      <w:r w:rsidR="00710D2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E7E31" w:rsidRPr="0097632C">
        <w:rPr>
          <w:rFonts w:ascii="Arial" w:hAnsi="Arial" w:cs="Arial"/>
          <w:bCs/>
          <w:color w:val="000000" w:themeColor="text1"/>
          <w:sz w:val="22"/>
          <w:szCs w:val="22"/>
        </w:rPr>
        <w:t xml:space="preserve">As in Figure 2B, </w:t>
      </w:r>
      <w:r w:rsidR="0097632C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4E7E31" w:rsidRPr="0097632C">
        <w:rPr>
          <w:rFonts w:ascii="Arial" w:hAnsi="Arial" w:cs="Arial"/>
          <w:bCs/>
          <w:sz w:val="22"/>
          <w:szCs w:val="22"/>
        </w:rPr>
        <w:t xml:space="preserve">ie charts showing the percentage of transcripts harboring different types of 3'UTR </w:t>
      </w:r>
      <w:r w:rsidR="004E7E31" w:rsidRPr="0097632C">
        <w:rPr>
          <w:rFonts w:ascii="Arial" w:hAnsi="Arial" w:cs="Arial"/>
          <w:bCs/>
          <w:i/>
          <w:sz w:val="22"/>
          <w:szCs w:val="22"/>
        </w:rPr>
        <w:t>Alu</w:t>
      </w:r>
      <w:r w:rsidR="004E7E31" w:rsidRPr="0097632C">
        <w:rPr>
          <w:rFonts w:ascii="Arial" w:hAnsi="Arial" w:cs="Arial"/>
          <w:bCs/>
          <w:sz w:val="22"/>
          <w:szCs w:val="22"/>
        </w:rPr>
        <w:t>s in different samples.</w:t>
      </w:r>
    </w:p>
    <w:p w14:paraId="62FE811B" w14:textId="77777777" w:rsidR="008D39FD" w:rsidRDefault="008D39FD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8ABE3FD" w14:textId="2E9E9B25" w:rsidR="008D39FD" w:rsidRDefault="00DB03C0" w:rsidP="008D39FD">
      <w:pPr>
        <w:snapToGri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632C">
        <w:rPr>
          <w:rFonts w:ascii="Arial" w:hAnsi="Arial" w:cs="Arial"/>
          <w:b/>
          <w:color w:val="000000" w:themeColor="text1"/>
          <w:sz w:val="22"/>
          <w:szCs w:val="22"/>
        </w:rPr>
        <w:t>F</w:t>
      </w:r>
      <w:r w:rsidRPr="0097632C">
        <w:rPr>
          <w:rFonts w:ascii="Arial" w:eastAsia="Malgun Gothic" w:hAnsi="Arial" w:cs="Arial"/>
          <w:b/>
          <w:color w:val="000000" w:themeColor="text1"/>
          <w:sz w:val="22"/>
          <w:szCs w:val="22"/>
          <w:lang w:eastAsia="ko-KR"/>
        </w:rPr>
        <w:t>IGURE</w:t>
      </w:r>
      <w:r w:rsidR="008D39FD" w:rsidRPr="0097632C">
        <w:rPr>
          <w:rFonts w:ascii="Arial" w:hAnsi="Arial" w:cs="Arial"/>
          <w:b/>
          <w:color w:val="000000" w:themeColor="text1"/>
          <w:sz w:val="22"/>
          <w:szCs w:val="22"/>
        </w:rPr>
        <w:t xml:space="preserve"> S</w:t>
      </w:r>
      <w:r w:rsidR="00710D2B" w:rsidRPr="0097632C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8D39FD" w:rsidRPr="0097632C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F816B0" w:rsidRPr="0097632C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97632C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F816B0" w:rsidRPr="0097632C">
        <w:rPr>
          <w:rFonts w:ascii="Arial" w:hAnsi="Arial" w:cs="Arial"/>
          <w:color w:val="000000" w:themeColor="text1"/>
          <w:sz w:val="22"/>
          <w:szCs w:val="22"/>
        </w:rPr>
        <w:t>)</w:t>
      </w:r>
      <w:r w:rsidR="001A754E" w:rsidRPr="009763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4E7E31">
        <w:rPr>
          <w:rFonts w:ascii="Arial" w:hAnsi="Arial" w:cs="Arial"/>
          <w:color w:val="000000" w:themeColor="text1"/>
          <w:sz w:val="22"/>
          <w:szCs w:val="22"/>
        </w:rPr>
        <w:t>Heatmap showing distribution of gene based on SBI deciles of the proximal PAS isoform (pPAS, x-axis) and the</w:t>
      </w:r>
      <w:r w:rsidR="008D39FD">
        <w:rPr>
          <w:rFonts w:ascii="Arial" w:hAnsi="Arial" w:cs="Arial"/>
          <w:color w:val="000000" w:themeColor="text1"/>
          <w:sz w:val="22"/>
          <w:szCs w:val="22"/>
        </w:rPr>
        <w:t xml:space="preserve"> distal PAS isoform (dPAS, y-axis). Each cell of the 10x10 table contains genes whose proximal PAS isoform (x-axis) and distal PAS isoform (y-axis) fall into the defined deciles. The number of genes in each cell is indicated and </w:t>
      </w:r>
      <w:r w:rsidR="004E7E31">
        <w:rPr>
          <w:rFonts w:ascii="Arial" w:hAnsi="Arial" w:cs="Arial"/>
          <w:color w:val="000000" w:themeColor="text1"/>
          <w:sz w:val="22"/>
          <w:szCs w:val="22"/>
        </w:rPr>
        <w:t xml:space="preserve">its ratio to the average number of genes across all cells </w:t>
      </w:r>
      <w:r w:rsidR="008D39FD">
        <w:rPr>
          <w:rFonts w:ascii="Arial" w:hAnsi="Arial" w:cs="Arial"/>
          <w:color w:val="000000" w:themeColor="text1"/>
          <w:sz w:val="22"/>
          <w:szCs w:val="22"/>
        </w:rPr>
        <w:t xml:space="preserve">is represented by </w:t>
      </w:r>
      <w:r w:rsidR="004E7E31">
        <w:rPr>
          <w:rFonts w:ascii="Arial" w:hAnsi="Arial" w:cs="Arial"/>
          <w:color w:val="000000" w:themeColor="text1"/>
          <w:sz w:val="22"/>
          <w:szCs w:val="22"/>
        </w:rPr>
        <w:t xml:space="preserve">color based on </w:t>
      </w:r>
      <w:r w:rsidR="008D39FD">
        <w:rPr>
          <w:rFonts w:ascii="Arial" w:hAnsi="Arial" w:cs="Arial"/>
          <w:color w:val="000000" w:themeColor="text1"/>
          <w:sz w:val="22"/>
          <w:szCs w:val="22"/>
        </w:rPr>
        <w:t xml:space="preserve">a color scheme shown at the </w:t>
      </w:r>
      <w:r w:rsidR="008D39FD" w:rsidRPr="004E7E31">
        <w:rPr>
          <w:rFonts w:ascii="Arial" w:hAnsi="Arial" w:cs="Arial"/>
          <w:color w:val="000000" w:themeColor="text1"/>
          <w:sz w:val="22"/>
          <w:szCs w:val="22"/>
        </w:rPr>
        <w:t xml:space="preserve">bottom. </w:t>
      </w:r>
      <w:r w:rsidR="00F816B0" w:rsidRPr="0097632C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97632C">
        <w:rPr>
          <w:rFonts w:ascii="Arial" w:hAnsi="Arial" w:cs="Arial"/>
          <w:i/>
          <w:color w:val="000000" w:themeColor="text1"/>
          <w:sz w:val="22"/>
          <w:szCs w:val="22"/>
        </w:rPr>
        <w:t>B</w:t>
      </w:r>
      <w:r w:rsidR="00F816B0" w:rsidRPr="0097632C">
        <w:rPr>
          <w:rFonts w:ascii="Arial" w:hAnsi="Arial" w:cs="Arial"/>
          <w:color w:val="000000" w:themeColor="text1"/>
          <w:sz w:val="22"/>
          <w:szCs w:val="22"/>
        </w:rPr>
        <w:t>)</w:t>
      </w:r>
      <w:r w:rsidR="008D39FD" w:rsidRPr="009763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4E7E31">
        <w:rPr>
          <w:rFonts w:ascii="Arial" w:hAnsi="Arial" w:cs="Arial"/>
          <w:color w:val="000000" w:themeColor="text1"/>
          <w:sz w:val="22"/>
          <w:szCs w:val="22"/>
        </w:rPr>
        <w:t xml:space="preserve">Boxplot of APA isoform relative abundance difference (RED) in </w:t>
      </w:r>
      <w:r w:rsidR="008D39FD" w:rsidRPr="004E7E31">
        <w:rPr>
          <w:rFonts w:ascii="Arial" w:hAnsi="Arial" w:cs="Arial"/>
          <w:i/>
          <w:iCs/>
          <w:color w:val="000000" w:themeColor="text1"/>
          <w:sz w:val="22"/>
          <w:szCs w:val="22"/>
        </w:rPr>
        <w:t>STAU1</w:t>
      </w:r>
      <w:r w:rsidR="008D39FD" w:rsidRPr="004E7E31">
        <w:rPr>
          <w:rFonts w:ascii="Arial" w:hAnsi="Arial" w:cs="Arial"/>
          <w:color w:val="000000" w:themeColor="text1"/>
          <w:sz w:val="22"/>
          <w:szCs w:val="22"/>
        </w:rPr>
        <w:t xml:space="preserve">-KO HEK293T cells (C8) transiently expressing STAU1-FLAG relative to FLAG-GFP. Genes were divided into three groups based on their isoform-binding characteristics. Blue, grey, and red genes correspond to those in </w:t>
      </w:r>
      <w:r w:rsidR="008D39FD" w:rsidRPr="0097632C">
        <w:rPr>
          <w:rFonts w:ascii="Arial" w:hAnsi="Arial" w:cs="Arial"/>
          <w:color w:val="000000" w:themeColor="text1"/>
          <w:sz w:val="22"/>
          <w:szCs w:val="22"/>
        </w:rPr>
        <w:t>Fig</w:t>
      </w:r>
      <w:r w:rsidR="001A754E" w:rsidRPr="0097632C">
        <w:rPr>
          <w:rFonts w:ascii="Arial" w:hAnsi="Arial" w:cs="Arial"/>
          <w:color w:val="000000" w:themeColor="text1"/>
          <w:sz w:val="22"/>
          <w:szCs w:val="22"/>
        </w:rPr>
        <w:t>.</w:t>
      </w:r>
      <w:r w:rsidR="008D39FD" w:rsidRPr="0097632C">
        <w:rPr>
          <w:rFonts w:ascii="Arial" w:hAnsi="Arial" w:cs="Arial"/>
          <w:color w:val="000000" w:themeColor="text1"/>
          <w:sz w:val="22"/>
          <w:szCs w:val="22"/>
        </w:rPr>
        <w:t xml:space="preserve"> 4</w:t>
      </w:r>
      <w:r w:rsidR="00E90875" w:rsidRPr="0097632C">
        <w:rPr>
          <w:rFonts w:ascii="Arial" w:hAnsi="Arial" w:cs="Arial"/>
          <w:color w:val="000000" w:themeColor="text1"/>
          <w:sz w:val="22"/>
          <w:szCs w:val="22"/>
        </w:rPr>
        <w:t>B</w:t>
      </w:r>
      <w:r w:rsidR="008D39FD" w:rsidRPr="004E7E31">
        <w:rPr>
          <w:rFonts w:ascii="Arial" w:hAnsi="Arial" w:cs="Arial"/>
          <w:color w:val="000000" w:themeColor="text1"/>
          <w:sz w:val="22"/>
          <w:szCs w:val="22"/>
        </w:rPr>
        <w:t>. P-values (Wilcoxon test) indicating the significance of differences are shown.</w:t>
      </w:r>
    </w:p>
    <w:p w14:paraId="5556526D" w14:textId="77777777" w:rsidR="008D39FD" w:rsidRDefault="008D39FD" w:rsidP="008D39FD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14:paraId="4C38CE79" w14:textId="27F08F7C" w:rsidR="00710D2B" w:rsidRPr="00762D9A" w:rsidRDefault="00DB03C0" w:rsidP="008D39F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632C">
        <w:rPr>
          <w:rFonts w:ascii="Arial" w:hAnsi="Arial" w:cs="Arial"/>
          <w:b/>
          <w:color w:val="000000" w:themeColor="text1"/>
          <w:sz w:val="22"/>
          <w:szCs w:val="22"/>
        </w:rPr>
        <w:t>F</w:t>
      </w:r>
      <w:r w:rsidRPr="0097632C">
        <w:rPr>
          <w:rFonts w:ascii="Arial" w:eastAsia="Malgun Gothic" w:hAnsi="Arial" w:cs="Arial"/>
          <w:b/>
          <w:color w:val="000000" w:themeColor="text1"/>
          <w:sz w:val="22"/>
          <w:szCs w:val="22"/>
          <w:lang w:eastAsia="ko-KR"/>
        </w:rPr>
        <w:t>IGURE</w:t>
      </w:r>
      <w:r w:rsidR="008D39FD" w:rsidRPr="0097632C">
        <w:rPr>
          <w:rFonts w:ascii="Arial" w:hAnsi="Arial" w:cs="Arial"/>
          <w:b/>
          <w:color w:val="000000" w:themeColor="text1"/>
          <w:sz w:val="22"/>
          <w:szCs w:val="22"/>
        </w:rPr>
        <w:t xml:space="preserve"> S</w:t>
      </w:r>
      <w:r w:rsidR="00710D2B" w:rsidRPr="0097632C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8D39FD" w:rsidRPr="0097632C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F816B0" w:rsidRPr="0097632C">
        <w:rPr>
          <w:rFonts w:ascii="Arial" w:hAnsi="Arial" w:cs="Arial"/>
          <w:color w:val="000000" w:themeColor="text1"/>
          <w:sz w:val="22"/>
          <w:szCs w:val="22"/>
        </w:rPr>
        <w:t>(</w:t>
      </w:r>
      <w:r w:rsidR="00F816B0" w:rsidRPr="0097632C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F816B0" w:rsidRPr="0097632C">
        <w:rPr>
          <w:rFonts w:ascii="Arial" w:hAnsi="Arial" w:cs="Arial"/>
          <w:color w:val="000000" w:themeColor="text1"/>
          <w:sz w:val="22"/>
          <w:szCs w:val="22"/>
        </w:rPr>
        <w:t>)</w:t>
      </w:r>
      <w:r w:rsidR="001A754E" w:rsidRPr="00762D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762D9A">
        <w:rPr>
          <w:rFonts w:ascii="Arial" w:hAnsi="Arial" w:cs="Arial"/>
          <w:color w:val="000000" w:themeColor="text1"/>
          <w:sz w:val="22"/>
          <w:szCs w:val="22"/>
        </w:rPr>
        <w:t xml:space="preserve">Conserved nucleotides between the consensus </w:t>
      </w:r>
      <w:r w:rsidR="008D39FD" w:rsidRPr="00762D9A">
        <w:rPr>
          <w:rFonts w:ascii="Arial" w:hAnsi="Arial" w:cs="Arial"/>
          <w:i/>
          <w:iCs/>
          <w:color w:val="000000" w:themeColor="text1"/>
          <w:sz w:val="22"/>
          <w:szCs w:val="22"/>
        </w:rPr>
        <w:t>Alu</w:t>
      </w:r>
      <w:r w:rsidR="008D39FD" w:rsidRPr="00762D9A">
        <w:rPr>
          <w:rFonts w:ascii="Arial" w:hAnsi="Arial" w:cs="Arial"/>
          <w:color w:val="000000" w:themeColor="text1"/>
          <w:sz w:val="22"/>
          <w:szCs w:val="22"/>
        </w:rPr>
        <w:t xml:space="preserve"> element and the sense (s) or reverse-complement (rc) of the antisense (as) STAU1-binding MEME motifs are indicated by stars (*). Nucleotides that are less or more conserved in the STAU1-binding MEME motifs than in the consensus </w:t>
      </w:r>
      <w:r w:rsidR="008D39FD" w:rsidRPr="00762D9A">
        <w:rPr>
          <w:rFonts w:ascii="Arial" w:hAnsi="Arial" w:cs="Arial"/>
          <w:i/>
          <w:iCs/>
          <w:color w:val="000000" w:themeColor="text1"/>
          <w:sz w:val="22"/>
          <w:szCs w:val="22"/>
        </w:rPr>
        <w:t>Alu</w:t>
      </w:r>
      <w:r w:rsidR="008D39FD" w:rsidRPr="00762D9A">
        <w:rPr>
          <w:rFonts w:ascii="Arial" w:hAnsi="Arial" w:cs="Arial"/>
          <w:color w:val="000000" w:themeColor="text1"/>
          <w:sz w:val="22"/>
          <w:szCs w:val="22"/>
        </w:rPr>
        <w:t xml:space="preserve"> element are labeled, respectively</w:t>
      </w:r>
      <w:r w:rsidR="008D39FD">
        <w:rPr>
          <w:rFonts w:ascii="Arial" w:hAnsi="Arial" w:cs="Arial"/>
          <w:color w:val="000000" w:themeColor="text1"/>
          <w:sz w:val="22"/>
          <w:szCs w:val="22"/>
        </w:rPr>
        <w:t>, in red or blue. Nucleotides that are mutated in the STAU1-</w:t>
      </w:r>
      <w:r w:rsidR="008D39FD" w:rsidRPr="00762D9A">
        <w:rPr>
          <w:rFonts w:ascii="Arial" w:hAnsi="Arial" w:cs="Arial"/>
          <w:color w:val="000000" w:themeColor="text1"/>
          <w:sz w:val="22"/>
          <w:szCs w:val="22"/>
        </w:rPr>
        <w:t xml:space="preserve">binding MEME motifs compared to the consensus </w:t>
      </w:r>
      <w:r w:rsidR="008D39FD" w:rsidRPr="00762D9A">
        <w:rPr>
          <w:rFonts w:ascii="Arial" w:hAnsi="Arial" w:cs="Arial"/>
          <w:i/>
          <w:iCs/>
          <w:color w:val="000000" w:themeColor="text1"/>
          <w:sz w:val="22"/>
          <w:szCs w:val="22"/>
        </w:rPr>
        <w:t>Alu</w:t>
      </w:r>
      <w:r w:rsidR="008D39FD" w:rsidRPr="00762D9A">
        <w:rPr>
          <w:rFonts w:ascii="Arial" w:hAnsi="Arial" w:cs="Arial"/>
          <w:color w:val="000000" w:themeColor="text1"/>
          <w:sz w:val="22"/>
          <w:szCs w:val="22"/>
        </w:rPr>
        <w:t xml:space="preserve"> element are labeled in purple. V: A,C or G; H: A, C or T; D: A, G or T, B: C, G or T; M (amino): A or C; R (purine): A or G; W (weak): A or T; S (strong): C or G; Y (pyrimidine): C or T; K (keto): G or T. </w:t>
      </w:r>
    </w:p>
    <w:p w14:paraId="6BA5008D" w14:textId="298713B8" w:rsidR="008D39FD" w:rsidRPr="00710D2B" w:rsidRDefault="001A754E" w:rsidP="008D39F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632C">
        <w:rPr>
          <w:rFonts w:ascii="Arial" w:hAnsi="Arial" w:cs="Arial"/>
          <w:color w:val="000000" w:themeColor="text1"/>
          <w:sz w:val="22"/>
          <w:szCs w:val="22"/>
          <w:lang w:eastAsia="en-US"/>
        </w:rPr>
        <w:t>(</w:t>
      </w:r>
      <w:r w:rsidRPr="0097632C"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  <w:t>B</w:t>
      </w:r>
      <w:r w:rsidRPr="0097632C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97632C"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  <w:t>C</w:t>
      </w:r>
      <w:r w:rsidRPr="0097632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) 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Cumulative distribution function curves of the differential binding affinity of STAU1 to APA mRNA isoforms, as measured 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 xml:space="preserve">by 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>using RIPiT (B) or iCLIP (C)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 xml:space="preserve"> data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, classified 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>according to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 their aUTR-bearing IR</w:t>
      </w:r>
      <w:r w:rsidRPr="0097632C">
        <w:rPr>
          <w:rFonts w:ascii="Arial" w:hAnsi="Arial" w:cs="Arial"/>
          <w:i/>
          <w:iCs/>
          <w:color w:val="000000" w:themeColor="text1"/>
          <w:sz w:val="22"/>
          <w:szCs w:val="22"/>
        </w:rPr>
        <w:t>Alu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s and/or STAU1-binding MEME motifs. 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>Note that t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he number of genes in each category 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 xml:space="preserve">could 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differ between Fig. 5D, Fig. S4B and Fig. S4C because each analysis is limited to 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genes for which reads were detected in 3'READS+RIP, RIPiT or iCLIP, respectively. </w:t>
      </w:r>
      <w:r w:rsidRPr="0097632C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>-values (K-S test) indicat</w:t>
      </w:r>
      <w:r w:rsidR="00762D9A" w:rsidRPr="0097632C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97632C">
        <w:rPr>
          <w:rFonts w:ascii="Arial" w:hAnsi="Arial" w:cs="Arial"/>
          <w:color w:val="000000" w:themeColor="text1"/>
          <w:sz w:val="22"/>
          <w:szCs w:val="22"/>
        </w:rPr>
        <w:t xml:space="preserve"> significance of the difference between gene sets</w:t>
      </w:r>
      <w:r w:rsidR="00762D9A" w:rsidRPr="00762D9A">
        <w:rPr>
          <w:rFonts w:ascii="Arial" w:hAnsi="Arial" w:cs="Arial"/>
          <w:color w:val="000000" w:themeColor="text1"/>
          <w:sz w:val="22"/>
          <w:szCs w:val="22"/>
        </w:rPr>
        <w:t xml:space="preserve"> are shown</w:t>
      </w:r>
      <w:r w:rsidR="00710D2B" w:rsidRPr="00762D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816B0" w:rsidRPr="0097632C">
        <w:rPr>
          <w:rFonts w:ascii="Arial" w:hAnsi="Arial" w:cs="Arial"/>
          <w:bCs/>
          <w:i/>
          <w:color w:val="000000" w:themeColor="text1"/>
          <w:sz w:val="22"/>
          <w:szCs w:val="22"/>
        </w:rPr>
        <w:t>(</w:t>
      </w:r>
      <w:r w:rsidR="00F816B0" w:rsidRPr="0097632C">
        <w:rPr>
          <w:rFonts w:ascii="Arial" w:eastAsia="Malgun Gothic" w:hAnsi="Arial" w:cs="Arial"/>
          <w:bCs/>
          <w:i/>
          <w:color w:val="000000" w:themeColor="text1"/>
          <w:sz w:val="22"/>
          <w:szCs w:val="22"/>
          <w:lang w:eastAsia="ko-KR"/>
        </w:rPr>
        <w:t>D</w:t>
      </w:r>
      <w:r w:rsidR="00F816B0" w:rsidRPr="0097632C">
        <w:rPr>
          <w:rFonts w:ascii="Arial" w:hAnsi="Arial" w:cs="Arial"/>
          <w:bCs/>
          <w:i/>
          <w:color w:val="000000" w:themeColor="text1"/>
          <w:sz w:val="22"/>
          <w:szCs w:val="22"/>
        </w:rPr>
        <w:t>)</w:t>
      </w:r>
      <w:r w:rsidR="008D39FD" w:rsidRPr="00762D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9FD" w:rsidRPr="00762D9A">
        <w:rPr>
          <w:rFonts w:ascii="Arial" w:hAnsi="Arial" w:cs="Arial"/>
          <w:sz w:val="22"/>
          <w:szCs w:val="22"/>
        </w:rPr>
        <w:t>Schematic describing the strategy using RT-qPCR</w:t>
      </w:r>
      <w:r w:rsidR="008D39FD">
        <w:rPr>
          <w:rFonts w:ascii="Arial" w:hAnsi="Arial" w:cs="Arial"/>
          <w:sz w:val="22"/>
          <w:szCs w:val="22"/>
        </w:rPr>
        <w:t xml:space="preserve"> to measure the relative abundance of short and long 3ʹUTR RNA isoforms. RT is performed using a mix of random hexamers (N</w:t>
      </w:r>
      <w:r w:rsidR="008D39FD">
        <w:rPr>
          <w:rFonts w:ascii="Arial" w:hAnsi="Arial" w:cs="Arial"/>
          <w:sz w:val="22"/>
          <w:szCs w:val="22"/>
          <w:vertAlign w:val="subscript"/>
        </w:rPr>
        <w:t>6</w:t>
      </w:r>
      <w:r w:rsidR="008D39FD">
        <w:rPr>
          <w:rFonts w:ascii="Arial" w:hAnsi="Arial" w:cs="Arial"/>
          <w:sz w:val="22"/>
          <w:szCs w:val="22"/>
        </w:rPr>
        <w:t>) and a pool of anchored oligos consisting of 5ʹ- universal adapter</w:t>
      </w:r>
      <w:r w:rsidR="008D39FD">
        <w:rPr>
          <w:rFonts w:ascii="Arial" w:hAnsi="Arial" w:cs="Arial"/>
          <w:sz w:val="22"/>
          <w:szCs w:val="22"/>
        </w:rPr>
        <w:sym w:font="Symbol" w:char="F02D"/>
      </w:r>
      <w:r w:rsidR="008D39FD">
        <w:rPr>
          <w:rFonts w:ascii="Arial" w:hAnsi="Arial" w:cs="Arial"/>
          <w:sz w:val="22"/>
          <w:szCs w:val="22"/>
        </w:rPr>
        <w:t>oligo(dT)</w:t>
      </w:r>
      <w:r w:rsidR="008D39FD">
        <w:rPr>
          <w:rFonts w:ascii="Arial" w:hAnsi="Arial" w:cs="Arial"/>
          <w:sz w:val="22"/>
          <w:szCs w:val="22"/>
        </w:rPr>
        <w:sym w:font="Symbol" w:char="F02D"/>
      </w:r>
      <w:r w:rsidR="008D39FD">
        <w:rPr>
          <w:rFonts w:ascii="Arial" w:hAnsi="Arial" w:cs="Arial"/>
          <w:sz w:val="22"/>
          <w:szCs w:val="22"/>
        </w:rPr>
        <w:t>VN anchor -3', where V is A,G or C, and N is any deoxynucleotide. qPCR of cDNA deriving from short 3ʹUTR isoforms used a forward primer annealing to each cUTR, and a reverse primer annealing to the universal adapter. qPCR of cDNA deriving from long 3ʹUTRs (typically &gt;1kb) will not be efficiently amplified due to short PCR-amplification times. Therefore, the qPCR signal from the long 3ʹUTR isoform derives mainly from the forward and reverse primers that are specific to each aUTR.</w:t>
      </w:r>
    </w:p>
    <w:p w14:paraId="34132313" w14:textId="77777777" w:rsidR="00EC5FB7" w:rsidRDefault="00EC5FB7"/>
    <w:sectPr w:rsidR="00EC5FB7">
      <w:footerReference w:type="default" r:id="rId6"/>
      <w:pgSz w:w="12240" w:h="15840"/>
      <w:pgMar w:top="1440" w:right="1440" w:bottom="14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400B9" w14:textId="77777777" w:rsidR="00775C19" w:rsidRDefault="00775C19">
      <w:r>
        <w:separator/>
      </w:r>
    </w:p>
  </w:endnote>
  <w:endnote w:type="continuationSeparator" w:id="0">
    <w:p w14:paraId="5021EE7A" w14:textId="77777777" w:rsidR="00775C19" w:rsidRDefault="0077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047768"/>
      <w:docPartObj>
        <w:docPartGallery w:val="AutoText"/>
      </w:docPartObj>
    </w:sdtPr>
    <w:sdtEndPr/>
    <w:sdtContent>
      <w:p w14:paraId="61A562E2" w14:textId="60F2192C" w:rsidR="007F6A5A" w:rsidRDefault="00710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971">
          <w:rPr>
            <w:noProof/>
          </w:rPr>
          <w:t>1</w:t>
        </w:r>
        <w:r>
          <w:fldChar w:fldCharType="end"/>
        </w:r>
      </w:p>
    </w:sdtContent>
  </w:sdt>
  <w:p w14:paraId="20CF63ED" w14:textId="77777777" w:rsidR="007F6A5A" w:rsidRDefault="00775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EA7CB" w14:textId="77777777" w:rsidR="00775C19" w:rsidRDefault="00775C19">
      <w:r>
        <w:separator/>
      </w:r>
    </w:p>
  </w:footnote>
  <w:footnote w:type="continuationSeparator" w:id="0">
    <w:p w14:paraId="705550A7" w14:textId="77777777" w:rsidR="00775C19" w:rsidRDefault="00775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FD"/>
    <w:rsid w:val="0002517A"/>
    <w:rsid w:val="000A3971"/>
    <w:rsid w:val="000B1686"/>
    <w:rsid w:val="000F069C"/>
    <w:rsid w:val="001A754E"/>
    <w:rsid w:val="001E0DCF"/>
    <w:rsid w:val="001F7B2F"/>
    <w:rsid w:val="003177AE"/>
    <w:rsid w:val="00324903"/>
    <w:rsid w:val="003A1922"/>
    <w:rsid w:val="003B472D"/>
    <w:rsid w:val="004566E6"/>
    <w:rsid w:val="00463CE1"/>
    <w:rsid w:val="004E7E31"/>
    <w:rsid w:val="004F217F"/>
    <w:rsid w:val="00634E42"/>
    <w:rsid w:val="00637415"/>
    <w:rsid w:val="0064297D"/>
    <w:rsid w:val="006713D1"/>
    <w:rsid w:val="006746CE"/>
    <w:rsid w:val="006B5ABD"/>
    <w:rsid w:val="006E08B4"/>
    <w:rsid w:val="00710861"/>
    <w:rsid w:val="00710D2B"/>
    <w:rsid w:val="00712ECD"/>
    <w:rsid w:val="00723D5B"/>
    <w:rsid w:val="007404B9"/>
    <w:rsid w:val="00762D9A"/>
    <w:rsid w:val="00763750"/>
    <w:rsid w:val="00775C19"/>
    <w:rsid w:val="007942ED"/>
    <w:rsid w:val="00830A0A"/>
    <w:rsid w:val="008362C0"/>
    <w:rsid w:val="00865FD9"/>
    <w:rsid w:val="008817A0"/>
    <w:rsid w:val="008A32EA"/>
    <w:rsid w:val="008D12D6"/>
    <w:rsid w:val="008D39FD"/>
    <w:rsid w:val="008E1ECB"/>
    <w:rsid w:val="0097632C"/>
    <w:rsid w:val="00983562"/>
    <w:rsid w:val="00A30ED9"/>
    <w:rsid w:val="00A32A81"/>
    <w:rsid w:val="00A41B22"/>
    <w:rsid w:val="00A56D98"/>
    <w:rsid w:val="00A71370"/>
    <w:rsid w:val="00A91330"/>
    <w:rsid w:val="00A918EE"/>
    <w:rsid w:val="00A96B31"/>
    <w:rsid w:val="00AB301C"/>
    <w:rsid w:val="00AC3999"/>
    <w:rsid w:val="00AF0CF2"/>
    <w:rsid w:val="00B3399E"/>
    <w:rsid w:val="00B423CB"/>
    <w:rsid w:val="00B766D1"/>
    <w:rsid w:val="00B81E1D"/>
    <w:rsid w:val="00B93960"/>
    <w:rsid w:val="00BA43C4"/>
    <w:rsid w:val="00BC77A5"/>
    <w:rsid w:val="00BC791D"/>
    <w:rsid w:val="00C552F3"/>
    <w:rsid w:val="00CA176F"/>
    <w:rsid w:val="00D81B66"/>
    <w:rsid w:val="00DA7782"/>
    <w:rsid w:val="00DB03C0"/>
    <w:rsid w:val="00DB5867"/>
    <w:rsid w:val="00E14D2D"/>
    <w:rsid w:val="00E90875"/>
    <w:rsid w:val="00EC1E1B"/>
    <w:rsid w:val="00EC5FB7"/>
    <w:rsid w:val="00F5623A"/>
    <w:rsid w:val="00F816B0"/>
    <w:rsid w:val="00FD3FA0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1402"/>
  <w15:docId w15:val="{D427E1EB-066B-ED45-A954-09DDB20C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9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8D39FD"/>
    <w:pPr>
      <w:tabs>
        <w:tab w:val="center" w:pos="4680"/>
        <w:tab w:val="right" w:pos="9360"/>
      </w:tabs>
    </w:pPr>
    <w:rPr>
      <w:rFonts w:ascii="Calibri" w:hAnsi="Calibri"/>
      <w:kern w:val="2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39FD"/>
    <w:rPr>
      <w:rFonts w:ascii="Calibri" w:eastAsia="Times New Roman" w:hAnsi="Calibri" w:cs="Times New Roman"/>
      <w:kern w:val="2"/>
      <w:sz w:val="22"/>
      <w:szCs w:val="22"/>
      <w:lang w:eastAsia="en-US"/>
    </w:rPr>
  </w:style>
  <w:style w:type="table" w:customStyle="1" w:styleId="TableGridLight1">
    <w:name w:val="Table Grid Light1"/>
    <w:basedOn w:val="TableNormal"/>
    <w:uiPriority w:val="40"/>
    <w:qFormat/>
    <w:rsid w:val="008D39FD"/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9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FD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763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Tian</dc:creator>
  <cp:lastModifiedBy>Maquat, Lynne</cp:lastModifiedBy>
  <cp:revision>2</cp:revision>
  <cp:lastPrinted>2020-07-01T13:11:00Z</cp:lastPrinted>
  <dcterms:created xsi:type="dcterms:W3CDTF">2020-07-09T19:33:00Z</dcterms:created>
  <dcterms:modified xsi:type="dcterms:W3CDTF">2020-07-09T19:33:00Z</dcterms:modified>
</cp:coreProperties>
</file>