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EE4" w:rsidRPr="00E7702E" w:rsidRDefault="00BD0361">
      <w:pPr>
        <w:rPr>
          <w:rFonts w:ascii="Arial" w:hAnsi="Arial" w:cs="Arial"/>
          <w:b/>
          <w:lang w:val="en-US"/>
        </w:rPr>
      </w:pPr>
      <w:r w:rsidRPr="00E7702E">
        <w:rPr>
          <w:rFonts w:ascii="Arial" w:hAnsi="Arial" w:cs="Arial"/>
          <w:b/>
          <w:lang w:val="en-US"/>
        </w:rPr>
        <w:t xml:space="preserve">Supplemental protocol: </w:t>
      </w:r>
      <w:r w:rsidR="00A36733">
        <w:rPr>
          <w:rFonts w:ascii="Arial" w:hAnsi="Arial" w:cs="Arial"/>
          <w:b/>
          <w:lang w:val="en-US"/>
        </w:rPr>
        <w:t>O</w:t>
      </w:r>
      <w:bookmarkStart w:id="0" w:name="_GoBack"/>
      <w:bookmarkEnd w:id="0"/>
      <w:r w:rsidR="003B3BC0">
        <w:rPr>
          <w:rFonts w:ascii="Arial" w:hAnsi="Arial" w:cs="Arial"/>
          <w:b/>
          <w:lang w:val="en-US"/>
        </w:rPr>
        <w:t xml:space="preserve">ligo biotinylation &amp; </w:t>
      </w:r>
      <w:r w:rsidRPr="00E7702E">
        <w:rPr>
          <w:rFonts w:ascii="Arial" w:hAnsi="Arial" w:cs="Arial"/>
          <w:b/>
          <w:lang w:val="en-US"/>
        </w:rPr>
        <w:t>rRNA depletion</w:t>
      </w:r>
    </w:p>
    <w:p w:rsidR="009B67E8" w:rsidRDefault="009B67E8">
      <w:pPr>
        <w:rPr>
          <w:rFonts w:ascii="Arial" w:hAnsi="Arial" w:cs="Arial"/>
          <w:lang w:val="en-US"/>
        </w:rPr>
      </w:pPr>
    </w:p>
    <w:p w:rsidR="009B67E8" w:rsidRPr="00E7702E" w:rsidRDefault="009B67E8">
      <w:pPr>
        <w:rPr>
          <w:rFonts w:ascii="Arial" w:hAnsi="Arial" w:cs="Arial"/>
          <w:b/>
          <w:lang w:val="en-US"/>
        </w:rPr>
      </w:pPr>
      <w:r w:rsidRPr="00E7702E">
        <w:rPr>
          <w:rFonts w:ascii="Arial" w:hAnsi="Arial" w:cs="Arial"/>
          <w:b/>
          <w:lang w:val="en-US"/>
        </w:rPr>
        <w:t>Prepare MyOne C1 beads:</w:t>
      </w:r>
    </w:p>
    <w:p w:rsidR="009B67E8" w:rsidRPr="00A8566B" w:rsidRDefault="009B67E8" w:rsidP="00A8566B">
      <w:pPr>
        <w:pStyle w:val="ListParagraph"/>
        <w:numPr>
          <w:ilvl w:val="0"/>
          <w:numId w:val="1"/>
        </w:numPr>
        <w:rPr>
          <w:rFonts w:ascii="Arial" w:hAnsi="Arial" w:cs="Arial"/>
          <w:lang w:val="en-US"/>
        </w:rPr>
      </w:pPr>
      <w:r w:rsidRPr="00A8566B">
        <w:rPr>
          <w:rFonts w:ascii="Arial" w:hAnsi="Arial" w:cs="Arial"/>
          <w:lang w:val="en-US"/>
        </w:rPr>
        <w:t>Mix the bead stock and aliquot</w:t>
      </w:r>
      <w:r w:rsidR="002F3546">
        <w:rPr>
          <w:rFonts w:ascii="Arial" w:hAnsi="Arial" w:cs="Arial"/>
          <w:lang w:val="en-US"/>
        </w:rPr>
        <w:t xml:space="preserve"> the</w:t>
      </w:r>
      <w:r w:rsidRPr="00A8566B">
        <w:rPr>
          <w:rFonts w:ascii="Arial" w:hAnsi="Arial" w:cs="Arial"/>
          <w:lang w:val="en-US"/>
        </w:rPr>
        <w:t xml:space="preserve"> calculated volume to a non-stick tube.</w:t>
      </w:r>
    </w:p>
    <w:p w:rsidR="00A8566B" w:rsidRDefault="00A8566B" w:rsidP="00A8566B">
      <w:pPr>
        <w:pStyle w:val="ListParagraph"/>
        <w:numPr>
          <w:ilvl w:val="0"/>
          <w:numId w:val="1"/>
        </w:numPr>
        <w:rPr>
          <w:rFonts w:ascii="Arial" w:hAnsi="Arial" w:cs="Arial"/>
          <w:lang w:val="en-US"/>
        </w:rPr>
      </w:pPr>
      <w:r w:rsidRPr="00A8566B">
        <w:rPr>
          <w:rFonts w:ascii="Arial" w:hAnsi="Arial" w:cs="Arial"/>
          <w:lang w:val="en-US"/>
        </w:rPr>
        <w:t>Batch wash the beads in 2X original volume, or at least 100 µl.</w:t>
      </w:r>
    </w:p>
    <w:p w:rsidR="00A8566B" w:rsidRDefault="00A8566B" w:rsidP="00A8566B">
      <w:pPr>
        <w:pStyle w:val="ListParagraph"/>
        <w:numPr>
          <w:ilvl w:val="1"/>
          <w:numId w:val="1"/>
        </w:numPr>
        <w:rPr>
          <w:rFonts w:ascii="Arial" w:hAnsi="Arial" w:cs="Arial"/>
          <w:lang w:val="en-US"/>
        </w:rPr>
      </w:pPr>
      <w:r>
        <w:rPr>
          <w:rFonts w:ascii="Arial" w:hAnsi="Arial" w:cs="Arial"/>
          <w:lang w:val="en-US"/>
        </w:rPr>
        <w:t>Wash 3X in 1X MyOne B&amp;W buffer</w:t>
      </w:r>
      <w:r w:rsidR="0058724E">
        <w:rPr>
          <w:rFonts w:ascii="Arial" w:hAnsi="Arial" w:cs="Arial"/>
          <w:lang w:val="en-US"/>
        </w:rPr>
        <w:t xml:space="preserve"> + Tween</w:t>
      </w:r>
      <w:r>
        <w:rPr>
          <w:rFonts w:ascii="Arial" w:hAnsi="Arial" w:cs="Arial"/>
          <w:lang w:val="en-US"/>
        </w:rPr>
        <w:t>.</w:t>
      </w:r>
    </w:p>
    <w:p w:rsidR="00A8566B" w:rsidRDefault="00A8566B" w:rsidP="00A8566B">
      <w:pPr>
        <w:pStyle w:val="ListParagraph"/>
        <w:numPr>
          <w:ilvl w:val="1"/>
          <w:numId w:val="1"/>
        </w:numPr>
        <w:rPr>
          <w:rFonts w:ascii="Arial" w:hAnsi="Arial" w:cs="Arial"/>
          <w:lang w:val="en-US"/>
        </w:rPr>
      </w:pPr>
      <w:r>
        <w:rPr>
          <w:rFonts w:ascii="Arial" w:hAnsi="Arial" w:cs="Arial"/>
          <w:lang w:val="en-US"/>
        </w:rPr>
        <w:t>Wash 2X in Dynabeads buffer A.</w:t>
      </w:r>
    </w:p>
    <w:p w:rsidR="00A8566B" w:rsidRDefault="00A8566B" w:rsidP="00A8566B">
      <w:pPr>
        <w:pStyle w:val="ListParagraph"/>
        <w:numPr>
          <w:ilvl w:val="1"/>
          <w:numId w:val="1"/>
        </w:numPr>
        <w:rPr>
          <w:rFonts w:ascii="Arial" w:hAnsi="Arial" w:cs="Arial"/>
          <w:lang w:val="en-US"/>
        </w:rPr>
      </w:pPr>
      <w:r>
        <w:rPr>
          <w:rFonts w:ascii="Arial" w:hAnsi="Arial" w:cs="Arial"/>
          <w:lang w:val="en-US"/>
        </w:rPr>
        <w:t>Wash 2X in Dynabeads buffer B + Tween.</w:t>
      </w:r>
    </w:p>
    <w:p w:rsidR="00A8566B" w:rsidRDefault="00A8566B" w:rsidP="00A8566B">
      <w:pPr>
        <w:pStyle w:val="ListParagraph"/>
        <w:numPr>
          <w:ilvl w:val="1"/>
          <w:numId w:val="1"/>
        </w:numPr>
        <w:rPr>
          <w:rFonts w:ascii="Arial" w:hAnsi="Arial" w:cs="Arial"/>
          <w:lang w:val="en-US"/>
        </w:rPr>
      </w:pPr>
      <w:r>
        <w:rPr>
          <w:rFonts w:ascii="Arial" w:hAnsi="Arial" w:cs="Arial"/>
          <w:lang w:val="en-US"/>
        </w:rPr>
        <w:t>Wash 2X in 1X Ribohyb buffer.</w:t>
      </w:r>
    </w:p>
    <w:p w:rsidR="00A8566B" w:rsidRDefault="00A8566B" w:rsidP="00A8566B">
      <w:pPr>
        <w:pStyle w:val="ListParagraph"/>
        <w:numPr>
          <w:ilvl w:val="0"/>
          <w:numId w:val="1"/>
        </w:numPr>
        <w:rPr>
          <w:rFonts w:ascii="Arial" w:hAnsi="Arial" w:cs="Arial"/>
          <w:lang w:val="en-US"/>
        </w:rPr>
      </w:pPr>
      <w:r>
        <w:rPr>
          <w:rFonts w:ascii="Arial" w:hAnsi="Arial" w:cs="Arial"/>
          <w:lang w:val="en-US"/>
        </w:rPr>
        <w:t>Resuspend beads in 5X or</w:t>
      </w:r>
      <w:r w:rsidR="002461A9">
        <w:rPr>
          <w:rFonts w:ascii="Arial" w:hAnsi="Arial" w:cs="Arial"/>
          <w:lang w:val="en-US"/>
        </w:rPr>
        <w:t>i</w:t>
      </w:r>
      <w:r>
        <w:rPr>
          <w:rFonts w:ascii="Arial" w:hAnsi="Arial" w:cs="Arial"/>
          <w:lang w:val="en-US"/>
        </w:rPr>
        <w:t>ginal volume</w:t>
      </w:r>
      <w:r w:rsidR="00C10749">
        <w:rPr>
          <w:rFonts w:ascii="Arial" w:hAnsi="Arial" w:cs="Arial"/>
          <w:lang w:val="en-US"/>
        </w:rPr>
        <w:t xml:space="preserve"> of 1X Ribohyb buffer</w:t>
      </w:r>
      <w:r>
        <w:rPr>
          <w:rFonts w:ascii="Arial" w:hAnsi="Arial" w:cs="Arial"/>
          <w:lang w:val="en-US"/>
        </w:rPr>
        <w:t xml:space="preserve"> and aliquot 5X per-sample bead volume to a non-stick tube for each sample. Leave the prepared beads in a magnetic rack until ready to proceed.</w:t>
      </w:r>
    </w:p>
    <w:p w:rsidR="00A8566B" w:rsidRDefault="00A8566B" w:rsidP="00A8566B">
      <w:pPr>
        <w:rPr>
          <w:rFonts w:ascii="Arial" w:hAnsi="Arial" w:cs="Arial"/>
          <w:lang w:val="en-US"/>
        </w:rPr>
      </w:pPr>
    </w:p>
    <w:p w:rsidR="00A8566B" w:rsidRPr="00E7702E" w:rsidRDefault="00DE2EB7" w:rsidP="00A8566B">
      <w:pPr>
        <w:rPr>
          <w:rFonts w:ascii="Arial" w:hAnsi="Arial" w:cs="Arial"/>
          <w:b/>
          <w:lang w:val="en-US"/>
        </w:rPr>
      </w:pPr>
      <w:r w:rsidRPr="00E7702E">
        <w:rPr>
          <w:rFonts w:ascii="Arial" w:hAnsi="Arial" w:cs="Arial"/>
          <w:b/>
          <w:lang w:val="en-US"/>
        </w:rPr>
        <w:t>Probe hybridization and streptavidin pulldown*</w:t>
      </w:r>
      <w:r w:rsidR="00A8566B" w:rsidRPr="00E7702E">
        <w:rPr>
          <w:rFonts w:ascii="Arial" w:hAnsi="Arial" w:cs="Arial"/>
          <w:b/>
          <w:lang w:val="en-US"/>
        </w:rPr>
        <w:t>:</w:t>
      </w:r>
    </w:p>
    <w:p w:rsidR="00A8566B" w:rsidRDefault="00A8566B" w:rsidP="00A8566B">
      <w:pPr>
        <w:pStyle w:val="ListParagraph"/>
        <w:numPr>
          <w:ilvl w:val="0"/>
          <w:numId w:val="4"/>
        </w:numPr>
        <w:rPr>
          <w:rFonts w:ascii="Arial" w:hAnsi="Arial" w:cs="Arial"/>
          <w:lang w:val="en-US"/>
        </w:rPr>
      </w:pPr>
      <w:r w:rsidRPr="00A8566B">
        <w:rPr>
          <w:rFonts w:ascii="Arial" w:hAnsi="Arial" w:cs="Arial"/>
          <w:lang w:val="en-US"/>
        </w:rPr>
        <w:t>Add the following components to a tube on ice</w:t>
      </w:r>
      <w:r w:rsidR="00F831D8">
        <w:rPr>
          <w:rFonts w:ascii="Arial" w:hAnsi="Arial" w:cs="Arial"/>
          <w:lang w:val="en-US"/>
        </w:rPr>
        <w:t xml:space="preserve"> (</w:t>
      </w:r>
      <w:r w:rsidR="0052537E">
        <w:rPr>
          <w:rFonts w:ascii="Arial" w:hAnsi="Arial" w:cs="Arial"/>
          <w:lang w:val="en-US"/>
        </w:rPr>
        <w:t xml:space="preserve">an example is shown for 5 µg RNA, </w:t>
      </w:r>
      <w:r w:rsidR="00F831D8">
        <w:rPr>
          <w:rFonts w:ascii="Arial" w:hAnsi="Arial" w:cs="Arial"/>
          <w:lang w:val="en-US"/>
        </w:rPr>
        <w:t>scale down to as low as 10 µl for low</w:t>
      </w:r>
      <w:r w:rsidR="009D0717">
        <w:rPr>
          <w:rFonts w:ascii="Arial" w:hAnsi="Arial" w:cs="Arial"/>
          <w:lang w:val="en-US"/>
        </w:rPr>
        <w:t>er</w:t>
      </w:r>
      <w:r w:rsidR="00F831D8">
        <w:rPr>
          <w:rFonts w:ascii="Arial" w:hAnsi="Arial" w:cs="Arial"/>
          <w:lang w:val="en-US"/>
        </w:rPr>
        <w:t xml:space="preserve"> input reactions):</w:t>
      </w:r>
    </w:p>
    <w:tbl>
      <w:tblPr>
        <w:tblW w:w="3860" w:type="dxa"/>
        <w:jc w:val="center"/>
        <w:tblLook w:val="04A0" w:firstRow="1" w:lastRow="0" w:firstColumn="1" w:lastColumn="0" w:noHBand="0" w:noVBand="1"/>
      </w:tblPr>
      <w:tblGrid>
        <w:gridCol w:w="2977"/>
        <w:gridCol w:w="883"/>
      </w:tblGrid>
      <w:tr w:rsidR="0052537E" w:rsidRPr="0052537E" w:rsidTr="00A425DC">
        <w:trPr>
          <w:trHeight w:val="320"/>
          <w:jc w:val="center"/>
        </w:trPr>
        <w:tc>
          <w:tcPr>
            <w:tcW w:w="2977" w:type="dxa"/>
            <w:tcBorders>
              <w:top w:val="nil"/>
              <w:left w:val="nil"/>
              <w:bottom w:val="nil"/>
              <w:right w:val="nil"/>
            </w:tcBorders>
            <w:shd w:val="clear" w:color="auto" w:fill="auto"/>
            <w:noWrap/>
            <w:vAlign w:val="bottom"/>
            <w:hideMark/>
          </w:tcPr>
          <w:p w:rsidR="0052537E" w:rsidRPr="0052537E" w:rsidRDefault="0052537E" w:rsidP="0052537E">
            <w:pPr>
              <w:rPr>
                <w:rFonts w:ascii="Arial" w:eastAsia="Times New Roman" w:hAnsi="Arial" w:cs="Arial"/>
                <w:color w:val="000000"/>
              </w:rPr>
            </w:pPr>
            <w:r w:rsidRPr="0052537E">
              <w:rPr>
                <w:rFonts w:ascii="Arial" w:eastAsia="Times New Roman" w:hAnsi="Arial" w:cs="Arial"/>
                <w:color w:val="000000"/>
              </w:rPr>
              <w:t>component</w:t>
            </w:r>
          </w:p>
        </w:tc>
        <w:tc>
          <w:tcPr>
            <w:tcW w:w="883" w:type="dxa"/>
            <w:tcBorders>
              <w:top w:val="nil"/>
              <w:left w:val="nil"/>
              <w:bottom w:val="nil"/>
              <w:right w:val="nil"/>
            </w:tcBorders>
            <w:shd w:val="clear" w:color="auto" w:fill="auto"/>
            <w:noWrap/>
            <w:vAlign w:val="bottom"/>
            <w:hideMark/>
          </w:tcPr>
          <w:p w:rsidR="0052537E" w:rsidRPr="0052537E" w:rsidRDefault="0052537E" w:rsidP="0052537E">
            <w:pPr>
              <w:rPr>
                <w:rFonts w:ascii="Arial" w:eastAsia="Times New Roman" w:hAnsi="Arial" w:cs="Arial"/>
                <w:color w:val="000000"/>
              </w:rPr>
            </w:pPr>
            <w:r w:rsidRPr="0052537E">
              <w:rPr>
                <w:rFonts w:ascii="Arial" w:eastAsia="Times New Roman" w:hAnsi="Arial" w:cs="Arial"/>
                <w:color w:val="000000"/>
              </w:rPr>
              <w:t>µl</w:t>
            </w:r>
          </w:p>
        </w:tc>
      </w:tr>
      <w:tr w:rsidR="0052537E" w:rsidRPr="0052537E" w:rsidTr="00A425DC">
        <w:trPr>
          <w:trHeight w:val="320"/>
          <w:jc w:val="center"/>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37E" w:rsidRPr="0052537E" w:rsidRDefault="0052537E" w:rsidP="0052537E">
            <w:pPr>
              <w:rPr>
                <w:rFonts w:ascii="Arial" w:eastAsia="Times New Roman" w:hAnsi="Arial" w:cs="Arial"/>
                <w:color w:val="000000"/>
              </w:rPr>
            </w:pPr>
            <w:r w:rsidRPr="0052537E">
              <w:rPr>
                <w:rFonts w:ascii="Arial" w:eastAsia="Times New Roman" w:hAnsi="Arial" w:cs="Arial"/>
                <w:color w:val="000000"/>
              </w:rPr>
              <w:t>probe mix, 20</w:t>
            </w:r>
            <w:r w:rsidRPr="00A425DC">
              <w:rPr>
                <w:rFonts w:ascii="Arial" w:eastAsia="Times New Roman" w:hAnsi="Arial" w:cs="Arial"/>
                <w:color w:val="000000"/>
              </w:rPr>
              <w:t xml:space="preserve"> pmol/</w:t>
            </w:r>
            <w:r w:rsidRPr="0052537E">
              <w:rPr>
                <w:rFonts w:ascii="Arial" w:eastAsia="Times New Roman" w:hAnsi="Arial" w:cs="Arial"/>
                <w:color w:val="000000"/>
              </w:rPr>
              <w:t>µ</w:t>
            </w:r>
            <w:r w:rsidRPr="00A425DC">
              <w:rPr>
                <w:rFonts w:ascii="Arial" w:eastAsia="Times New Roman" w:hAnsi="Arial" w:cs="Arial"/>
                <w:color w:val="000000"/>
              </w:rPr>
              <w:t>l</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52537E" w:rsidRPr="0052537E" w:rsidRDefault="0052537E" w:rsidP="0052537E">
            <w:pPr>
              <w:jc w:val="right"/>
              <w:rPr>
                <w:rFonts w:ascii="Arial" w:eastAsia="Times New Roman" w:hAnsi="Arial" w:cs="Arial"/>
                <w:color w:val="000000"/>
              </w:rPr>
            </w:pPr>
            <w:r w:rsidRPr="0052537E">
              <w:rPr>
                <w:rFonts w:ascii="Arial" w:eastAsia="Times New Roman" w:hAnsi="Arial" w:cs="Arial"/>
                <w:color w:val="000000"/>
              </w:rPr>
              <w:t>10</w:t>
            </w:r>
          </w:p>
        </w:tc>
      </w:tr>
      <w:tr w:rsidR="0052537E" w:rsidRPr="0052537E" w:rsidTr="00A425DC">
        <w:trPr>
          <w:trHeight w:val="320"/>
          <w:jc w:val="center"/>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2537E" w:rsidRPr="0052537E" w:rsidRDefault="0052537E" w:rsidP="0052537E">
            <w:pPr>
              <w:rPr>
                <w:rFonts w:ascii="Arial" w:eastAsia="Times New Roman" w:hAnsi="Arial" w:cs="Arial"/>
                <w:color w:val="000000"/>
              </w:rPr>
            </w:pPr>
            <w:r w:rsidRPr="0052537E">
              <w:rPr>
                <w:rFonts w:ascii="Arial" w:eastAsia="Times New Roman" w:hAnsi="Arial" w:cs="Arial"/>
                <w:color w:val="000000"/>
              </w:rPr>
              <w:t>total RNA, 200 ng/µl</w:t>
            </w:r>
          </w:p>
        </w:tc>
        <w:tc>
          <w:tcPr>
            <w:tcW w:w="883" w:type="dxa"/>
            <w:tcBorders>
              <w:top w:val="nil"/>
              <w:left w:val="nil"/>
              <w:bottom w:val="single" w:sz="4" w:space="0" w:color="auto"/>
              <w:right w:val="single" w:sz="4" w:space="0" w:color="auto"/>
            </w:tcBorders>
            <w:shd w:val="clear" w:color="auto" w:fill="auto"/>
            <w:noWrap/>
            <w:vAlign w:val="bottom"/>
            <w:hideMark/>
          </w:tcPr>
          <w:p w:rsidR="0052537E" w:rsidRPr="0052537E" w:rsidRDefault="0052537E" w:rsidP="0052537E">
            <w:pPr>
              <w:jc w:val="right"/>
              <w:rPr>
                <w:rFonts w:ascii="Arial" w:eastAsia="Times New Roman" w:hAnsi="Arial" w:cs="Arial"/>
                <w:color w:val="000000"/>
              </w:rPr>
            </w:pPr>
            <w:r w:rsidRPr="0052537E">
              <w:rPr>
                <w:rFonts w:ascii="Arial" w:eastAsia="Times New Roman" w:hAnsi="Arial" w:cs="Arial"/>
                <w:color w:val="000000"/>
              </w:rPr>
              <w:t>25</w:t>
            </w:r>
          </w:p>
        </w:tc>
      </w:tr>
      <w:tr w:rsidR="0052537E" w:rsidRPr="0052537E" w:rsidTr="00A425DC">
        <w:trPr>
          <w:trHeight w:val="320"/>
          <w:jc w:val="center"/>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2537E" w:rsidRPr="0052537E" w:rsidRDefault="0052537E" w:rsidP="0052537E">
            <w:pPr>
              <w:rPr>
                <w:rFonts w:ascii="Arial" w:eastAsia="Times New Roman" w:hAnsi="Arial" w:cs="Arial"/>
                <w:color w:val="000000"/>
              </w:rPr>
            </w:pPr>
            <w:r w:rsidRPr="0052537E">
              <w:rPr>
                <w:rFonts w:ascii="Arial" w:eastAsia="Times New Roman" w:hAnsi="Arial" w:cs="Arial"/>
                <w:color w:val="000000"/>
              </w:rPr>
              <w:t>10X Ribohyb buffer</w:t>
            </w:r>
          </w:p>
        </w:tc>
        <w:tc>
          <w:tcPr>
            <w:tcW w:w="883" w:type="dxa"/>
            <w:tcBorders>
              <w:top w:val="nil"/>
              <w:left w:val="nil"/>
              <w:bottom w:val="single" w:sz="4" w:space="0" w:color="auto"/>
              <w:right w:val="single" w:sz="4" w:space="0" w:color="auto"/>
            </w:tcBorders>
            <w:shd w:val="clear" w:color="auto" w:fill="auto"/>
            <w:noWrap/>
            <w:vAlign w:val="bottom"/>
            <w:hideMark/>
          </w:tcPr>
          <w:p w:rsidR="0052537E" w:rsidRPr="0052537E" w:rsidRDefault="0052537E" w:rsidP="0052537E">
            <w:pPr>
              <w:jc w:val="right"/>
              <w:rPr>
                <w:rFonts w:ascii="Arial" w:eastAsia="Times New Roman" w:hAnsi="Arial" w:cs="Arial"/>
                <w:color w:val="000000"/>
              </w:rPr>
            </w:pPr>
            <w:r w:rsidRPr="0052537E">
              <w:rPr>
                <w:rFonts w:ascii="Arial" w:eastAsia="Times New Roman" w:hAnsi="Arial" w:cs="Arial"/>
                <w:color w:val="000000"/>
              </w:rPr>
              <w:t>4</w:t>
            </w:r>
          </w:p>
        </w:tc>
      </w:tr>
      <w:tr w:rsidR="0052537E" w:rsidRPr="0052537E" w:rsidTr="00A425DC">
        <w:trPr>
          <w:trHeight w:val="320"/>
          <w:jc w:val="center"/>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2537E" w:rsidRPr="0052537E" w:rsidRDefault="0052537E" w:rsidP="0052537E">
            <w:pPr>
              <w:rPr>
                <w:rFonts w:ascii="Arial" w:eastAsia="Times New Roman" w:hAnsi="Arial" w:cs="Arial"/>
                <w:color w:val="000000"/>
              </w:rPr>
            </w:pPr>
            <w:r w:rsidRPr="0052537E">
              <w:rPr>
                <w:rFonts w:ascii="Arial" w:eastAsia="Times New Roman" w:hAnsi="Arial" w:cs="Arial"/>
                <w:color w:val="000000"/>
              </w:rPr>
              <w:t>RNAse inhbitor (optional)</w:t>
            </w:r>
          </w:p>
        </w:tc>
        <w:tc>
          <w:tcPr>
            <w:tcW w:w="883" w:type="dxa"/>
            <w:tcBorders>
              <w:top w:val="nil"/>
              <w:left w:val="nil"/>
              <w:bottom w:val="single" w:sz="4" w:space="0" w:color="auto"/>
              <w:right w:val="single" w:sz="4" w:space="0" w:color="auto"/>
            </w:tcBorders>
            <w:shd w:val="clear" w:color="auto" w:fill="auto"/>
            <w:noWrap/>
            <w:vAlign w:val="bottom"/>
            <w:hideMark/>
          </w:tcPr>
          <w:p w:rsidR="0052537E" w:rsidRPr="0052537E" w:rsidRDefault="0052537E" w:rsidP="0052537E">
            <w:pPr>
              <w:jc w:val="right"/>
              <w:rPr>
                <w:rFonts w:ascii="Arial" w:eastAsia="Times New Roman" w:hAnsi="Arial" w:cs="Arial"/>
                <w:color w:val="000000"/>
              </w:rPr>
            </w:pPr>
            <w:r w:rsidRPr="0052537E">
              <w:rPr>
                <w:rFonts w:ascii="Arial" w:eastAsia="Times New Roman" w:hAnsi="Arial" w:cs="Arial"/>
                <w:color w:val="000000"/>
              </w:rPr>
              <w:t>1</w:t>
            </w:r>
          </w:p>
        </w:tc>
      </w:tr>
      <w:tr w:rsidR="0052537E" w:rsidRPr="0052537E" w:rsidTr="00A425DC">
        <w:trPr>
          <w:trHeight w:val="320"/>
          <w:jc w:val="center"/>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2537E" w:rsidRPr="0052537E" w:rsidRDefault="0052537E" w:rsidP="0052537E">
            <w:pPr>
              <w:rPr>
                <w:rFonts w:ascii="Arial" w:eastAsia="Times New Roman" w:hAnsi="Arial" w:cs="Arial"/>
                <w:color w:val="000000"/>
              </w:rPr>
            </w:pPr>
            <w:r w:rsidRPr="0052537E">
              <w:rPr>
                <w:rFonts w:ascii="Arial" w:eastAsia="Times New Roman" w:hAnsi="Arial" w:cs="Arial"/>
                <w:color w:val="000000"/>
              </w:rPr>
              <w:t>H2O to 40 µl</w:t>
            </w:r>
          </w:p>
        </w:tc>
        <w:tc>
          <w:tcPr>
            <w:tcW w:w="883" w:type="dxa"/>
            <w:tcBorders>
              <w:top w:val="nil"/>
              <w:left w:val="nil"/>
              <w:bottom w:val="single" w:sz="4" w:space="0" w:color="auto"/>
              <w:right w:val="single" w:sz="4" w:space="0" w:color="auto"/>
            </w:tcBorders>
            <w:shd w:val="clear" w:color="auto" w:fill="auto"/>
            <w:noWrap/>
            <w:vAlign w:val="bottom"/>
            <w:hideMark/>
          </w:tcPr>
          <w:p w:rsidR="0052537E" w:rsidRPr="0052537E" w:rsidRDefault="0052537E" w:rsidP="0052537E">
            <w:pPr>
              <w:jc w:val="right"/>
              <w:rPr>
                <w:rFonts w:ascii="Arial" w:eastAsia="Times New Roman" w:hAnsi="Arial" w:cs="Arial"/>
                <w:color w:val="000000"/>
              </w:rPr>
            </w:pPr>
            <w:r w:rsidRPr="0052537E">
              <w:rPr>
                <w:rFonts w:ascii="Arial" w:eastAsia="Times New Roman" w:hAnsi="Arial" w:cs="Arial"/>
                <w:color w:val="000000"/>
              </w:rPr>
              <w:t>0</w:t>
            </w:r>
          </w:p>
        </w:tc>
      </w:tr>
    </w:tbl>
    <w:p w:rsidR="00CC0A3F" w:rsidRDefault="00CC0A3F" w:rsidP="00CC0A3F">
      <w:pPr>
        <w:pStyle w:val="ListParagraph"/>
        <w:rPr>
          <w:rFonts w:ascii="Arial" w:hAnsi="Arial" w:cs="Arial"/>
          <w:lang w:val="en-US"/>
        </w:rPr>
      </w:pPr>
    </w:p>
    <w:p w:rsidR="00A8566B" w:rsidRDefault="00A8566B" w:rsidP="00A8566B">
      <w:pPr>
        <w:pStyle w:val="ListParagraph"/>
        <w:numPr>
          <w:ilvl w:val="0"/>
          <w:numId w:val="4"/>
        </w:numPr>
        <w:rPr>
          <w:rFonts w:ascii="Arial" w:hAnsi="Arial" w:cs="Arial"/>
          <w:lang w:val="en-US"/>
        </w:rPr>
      </w:pPr>
      <w:r>
        <w:rPr>
          <w:rFonts w:ascii="Arial" w:hAnsi="Arial" w:cs="Arial"/>
          <w:lang w:val="en-US"/>
        </w:rPr>
        <w:t>Move the hybridization reactions to a heat block or thermomixer at 70 ˚C for 5 min.</w:t>
      </w:r>
    </w:p>
    <w:p w:rsidR="00A8566B" w:rsidRDefault="00A8566B" w:rsidP="00A8566B">
      <w:pPr>
        <w:pStyle w:val="ListParagraph"/>
        <w:numPr>
          <w:ilvl w:val="0"/>
          <w:numId w:val="4"/>
        </w:numPr>
        <w:rPr>
          <w:rFonts w:ascii="Arial" w:hAnsi="Arial" w:cs="Arial"/>
          <w:lang w:val="en-US"/>
        </w:rPr>
      </w:pPr>
      <w:r>
        <w:rPr>
          <w:rFonts w:ascii="Arial" w:hAnsi="Arial" w:cs="Arial"/>
          <w:lang w:val="en-US"/>
        </w:rPr>
        <w:t>Remove the supernatant from the prepared MyOne C1 beads and add the hybridization reaction. Mix thoroughly by pipetting, making sure to fully resuspend the beads.</w:t>
      </w:r>
      <w:r w:rsidR="00A468CF">
        <w:rPr>
          <w:rFonts w:ascii="Arial" w:hAnsi="Arial" w:cs="Arial"/>
          <w:lang w:val="en-US"/>
        </w:rPr>
        <w:t xml:space="preserve"> (Optional: the hybridization reactions can be allowed to rest for 5-10 min at room temperature before mixing with the beads to allow additional annealing to occur. We found this step does not have a large effect on the results.)</w:t>
      </w:r>
    </w:p>
    <w:p w:rsidR="00A8566B" w:rsidRDefault="00DE2EB7" w:rsidP="00DE2EB7">
      <w:pPr>
        <w:pStyle w:val="ListParagraph"/>
        <w:numPr>
          <w:ilvl w:val="0"/>
          <w:numId w:val="4"/>
        </w:numPr>
        <w:rPr>
          <w:rFonts w:ascii="Arial" w:hAnsi="Arial" w:cs="Arial"/>
          <w:lang w:val="en-US"/>
        </w:rPr>
      </w:pPr>
      <w:r>
        <w:rPr>
          <w:rFonts w:ascii="Arial" w:hAnsi="Arial" w:cs="Arial"/>
          <w:lang w:val="en-US"/>
        </w:rPr>
        <w:t xml:space="preserve">Incubate the reaction at 50 ˚C for 10 min with vigorous mixing, for example using a </w:t>
      </w:r>
      <w:r w:rsidR="00160BA8">
        <w:rPr>
          <w:rFonts w:ascii="Arial" w:hAnsi="Arial" w:cs="Arial"/>
          <w:lang w:val="en-US"/>
        </w:rPr>
        <w:t>t</w:t>
      </w:r>
      <w:r>
        <w:rPr>
          <w:rFonts w:ascii="Arial" w:hAnsi="Arial" w:cs="Arial"/>
          <w:lang w:val="en-US"/>
        </w:rPr>
        <w:t>hermomixer at 1000 rpm.</w:t>
      </w:r>
    </w:p>
    <w:p w:rsidR="00DE2EB7" w:rsidRDefault="0075283A" w:rsidP="00DE2EB7">
      <w:pPr>
        <w:pStyle w:val="ListParagraph"/>
        <w:numPr>
          <w:ilvl w:val="0"/>
          <w:numId w:val="4"/>
        </w:numPr>
        <w:rPr>
          <w:rFonts w:ascii="Arial" w:hAnsi="Arial" w:cs="Arial"/>
          <w:lang w:val="en-US"/>
        </w:rPr>
      </w:pPr>
      <w:r>
        <w:rPr>
          <w:rFonts w:ascii="Arial" w:hAnsi="Arial" w:cs="Arial"/>
          <w:lang w:val="en-US"/>
        </w:rPr>
        <w:t xml:space="preserve">Place the tubes in </w:t>
      </w:r>
      <w:r w:rsidR="00160BA8">
        <w:rPr>
          <w:rFonts w:ascii="Arial" w:hAnsi="Arial" w:cs="Arial"/>
          <w:lang w:val="en-US"/>
        </w:rPr>
        <w:t>a</w:t>
      </w:r>
      <w:r>
        <w:rPr>
          <w:rFonts w:ascii="Arial" w:hAnsi="Arial" w:cs="Arial"/>
          <w:lang w:val="en-US"/>
        </w:rPr>
        <w:t xml:space="preserve"> magnetic stand and remove the </w:t>
      </w:r>
      <w:r w:rsidR="00811875">
        <w:rPr>
          <w:rFonts w:ascii="Arial" w:hAnsi="Arial" w:cs="Arial"/>
          <w:lang w:val="en-US"/>
        </w:rPr>
        <w:t>supernatant</w:t>
      </w:r>
      <w:r>
        <w:rPr>
          <w:rFonts w:ascii="Arial" w:hAnsi="Arial" w:cs="Arial"/>
          <w:lang w:val="en-US"/>
        </w:rPr>
        <w:t xml:space="preserve"> to a new tube (save the </w:t>
      </w:r>
      <w:r w:rsidR="00811875">
        <w:rPr>
          <w:rFonts w:ascii="Arial" w:hAnsi="Arial" w:cs="Arial"/>
          <w:lang w:val="en-US"/>
        </w:rPr>
        <w:t>supernatant</w:t>
      </w:r>
      <w:r>
        <w:rPr>
          <w:rFonts w:ascii="Arial" w:hAnsi="Arial" w:cs="Arial"/>
          <w:lang w:val="en-US"/>
        </w:rPr>
        <w:t>!).</w:t>
      </w:r>
    </w:p>
    <w:p w:rsidR="0075283A" w:rsidRDefault="0075283A" w:rsidP="00DE2EB7">
      <w:pPr>
        <w:pStyle w:val="ListParagraph"/>
        <w:numPr>
          <w:ilvl w:val="0"/>
          <w:numId w:val="4"/>
        </w:numPr>
        <w:rPr>
          <w:rFonts w:ascii="Arial" w:hAnsi="Arial" w:cs="Arial"/>
          <w:lang w:val="en-US"/>
        </w:rPr>
      </w:pPr>
      <w:r>
        <w:rPr>
          <w:rFonts w:ascii="Arial" w:hAnsi="Arial" w:cs="Arial"/>
          <w:lang w:val="en-US"/>
        </w:rPr>
        <w:t xml:space="preserve">Add 1 reaction volume of Ribowash buffer, resuspend the beads, place back on the magnet, and take the </w:t>
      </w:r>
      <w:r w:rsidR="00811875">
        <w:rPr>
          <w:rFonts w:ascii="Arial" w:hAnsi="Arial" w:cs="Arial"/>
          <w:lang w:val="en-US"/>
        </w:rPr>
        <w:t>supernatant</w:t>
      </w:r>
      <w:r>
        <w:rPr>
          <w:rFonts w:ascii="Arial" w:hAnsi="Arial" w:cs="Arial"/>
          <w:lang w:val="en-US"/>
        </w:rPr>
        <w:t xml:space="preserve"> again. Add the 2</w:t>
      </w:r>
      <w:r w:rsidRPr="0075283A">
        <w:rPr>
          <w:rFonts w:ascii="Arial" w:hAnsi="Arial" w:cs="Arial"/>
          <w:vertAlign w:val="superscript"/>
          <w:lang w:val="en-US"/>
        </w:rPr>
        <w:t>nd</w:t>
      </w:r>
      <w:r>
        <w:rPr>
          <w:rFonts w:ascii="Arial" w:hAnsi="Arial" w:cs="Arial"/>
          <w:lang w:val="en-US"/>
        </w:rPr>
        <w:t xml:space="preserve"> </w:t>
      </w:r>
      <w:r w:rsidR="00811875">
        <w:rPr>
          <w:rFonts w:ascii="Arial" w:hAnsi="Arial" w:cs="Arial"/>
          <w:lang w:val="en-US"/>
        </w:rPr>
        <w:t>supernatant</w:t>
      </w:r>
      <w:r>
        <w:rPr>
          <w:rFonts w:ascii="Arial" w:hAnsi="Arial" w:cs="Arial"/>
          <w:lang w:val="en-US"/>
        </w:rPr>
        <w:t xml:space="preserve"> to the first </w:t>
      </w:r>
      <w:r w:rsidR="00811875">
        <w:rPr>
          <w:rFonts w:ascii="Arial" w:hAnsi="Arial" w:cs="Arial"/>
          <w:lang w:val="en-US"/>
        </w:rPr>
        <w:t>supernatant</w:t>
      </w:r>
      <w:r>
        <w:rPr>
          <w:rFonts w:ascii="Arial" w:hAnsi="Arial" w:cs="Arial"/>
          <w:lang w:val="en-US"/>
        </w:rPr>
        <w:t>.</w:t>
      </w:r>
    </w:p>
    <w:p w:rsidR="0075283A" w:rsidRDefault="0075283A" w:rsidP="00DE2EB7">
      <w:pPr>
        <w:pStyle w:val="ListParagraph"/>
        <w:numPr>
          <w:ilvl w:val="0"/>
          <w:numId w:val="4"/>
        </w:numPr>
        <w:rPr>
          <w:rFonts w:ascii="Arial" w:hAnsi="Arial" w:cs="Arial"/>
          <w:lang w:val="en-US"/>
        </w:rPr>
      </w:pPr>
      <w:r>
        <w:rPr>
          <w:rFonts w:ascii="Arial" w:hAnsi="Arial" w:cs="Arial"/>
          <w:lang w:val="en-US"/>
        </w:rPr>
        <w:t>Proceed to clean</w:t>
      </w:r>
      <w:r w:rsidR="00B84810">
        <w:rPr>
          <w:rFonts w:ascii="Arial" w:hAnsi="Arial" w:cs="Arial"/>
          <w:lang w:val="en-US"/>
        </w:rPr>
        <w:t xml:space="preserve"> </w:t>
      </w:r>
      <w:r>
        <w:rPr>
          <w:rFonts w:ascii="Arial" w:hAnsi="Arial" w:cs="Arial"/>
          <w:lang w:val="en-US"/>
        </w:rPr>
        <w:t xml:space="preserve">up of the </w:t>
      </w:r>
      <w:r w:rsidR="002461A9">
        <w:rPr>
          <w:rFonts w:ascii="Arial" w:hAnsi="Arial" w:cs="Arial"/>
          <w:lang w:val="en-US"/>
        </w:rPr>
        <w:t xml:space="preserve">combined </w:t>
      </w:r>
      <w:r w:rsidR="00811875">
        <w:rPr>
          <w:rFonts w:ascii="Arial" w:hAnsi="Arial" w:cs="Arial"/>
          <w:lang w:val="en-US"/>
        </w:rPr>
        <w:t>supernatants</w:t>
      </w:r>
      <w:r>
        <w:rPr>
          <w:rFonts w:ascii="Arial" w:hAnsi="Arial" w:cs="Arial"/>
          <w:lang w:val="en-US"/>
        </w:rPr>
        <w:t>.</w:t>
      </w:r>
    </w:p>
    <w:p w:rsidR="0075283A" w:rsidRDefault="0075283A" w:rsidP="0075283A">
      <w:pPr>
        <w:rPr>
          <w:rFonts w:ascii="Arial" w:hAnsi="Arial" w:cs="Arial"/>
          <w:lang w:val="en-US"/>
        </w:rPr>
      </w:pPr>
    </w:p>
    <w:p w:rsidR="008D3EA5" w:rsidRDefault="008D3EA5" w:rsidP="008D3EA5">
      <w:pPr>
        <w:rPr>
          <w:rFonts w:ascii="Arial" w:hAnsi="Arial" w:cs="Arial"/>
          <w:lang w:val="en-US"/>
        </w:rPr>
      </w:pPr>
      <w:r>
        <w:rPr>
          <w:rFonts w:ascii="Arial" w:hAnsi="Arial" w:cs="Arial"/>
          <w:lang w:val="en-US"/>
        </w:rPr>
        <w:t>*Notes:</w:t>
      </w:r>
    </w:p>
    <w:p w:rsidR="002C00C8" w:rsidRDefault="00BA073A" w:rsidP="004137B2">
      <w:pPr>
        <w:pStyle w:val="ListParagraph"/>
        <w:numPr>
          <w:ilvl w:val="0"/>
          <w:numId w:val="6"/>
        </w:numPr>
        <w:rPr>
          <w:rFonts w:ascii="Arial" w:hAnsi="Arial" w:cs="Arial"/>
          <w:lang w:val="en-US"/>
        </w:rPr>
      </w:pPr>
      <w:r>
        <w:rPr>
          <w:rFonts w:ascii="Arial" w:hAnsi="Arial" w:cs="Arial"/>
          <w:lang w:val="en-US"/>
        </w:rPr>
        <w:t>Calculation of probe molar excess: Using the length of the major rRNA transcripts and the average MW of 340 gm/mol*nt, we estimate that 200 ng of total RNA contains 0.</w:t>
      </w:r>
      <w:r w:rsidR="002C00C8">
        <w:rPr>
          <w:rFonts w:ascii="Arial" w:hAnsi="Arial" w:cs="Arial"/>
          <w:lang w:val="en-US"/>
        </w:rPr>
        <w:t>2</w:t>
      </w:r>
      <w:r>
        <w:rPr>
          <w:rFonts w:ascii="Arial" w:hAnsi="Arial" w:cs="Arial"/>
          <w:lang w:val="en-US"/>
        </w:rPr>
        <w:t xml:space="preserve"> pmol</w:t>
      </w:r>
      <w:r w:rsidR="002C00C8">
        <w:rPr>
          <w:rFonts w:ascii="Arial" w:hAnsi="Arial" w:cs="Arial"/>
          <w:lang w:val="en-US"/>
        </w:rPr>
        <w:t xml:space="preserve"> of rRNA (approximately 0.1 pmol of 18S and 0.1 pmol of 28S). We need 0.5 pmol of each probe to reach a 5-fold molar excess. In a 15-probe pool, this is 7.5 pmol of pooled probe mix. Scaled to 5 µg</w:t>
      </w:r>
      <w:r w:rsidR="00B84810">
        <w:rPr>
          <w:rFonts w:ascii="Arial" w:hAnsi="Arial" w:cs="Arial"/>
          <w:lang w:val="en-US"/>
        </w:rPr>
        <w:t xml:space="preserve"> total RNA</w:t>
      </w:r>
      <w:r w:rsidR="002C00C8">
        <w:rPr>
          <w:rFonts w:ascii="Arial" w:hAnsi="Arial" w:cs="Arial"/>
          <w:lang w:val="en-US"/>
        </w:rPr>
        <w:t>, this becomes 187.5 pmol, which we rounded to 200 pmol for simplicity.</w:t>
      </w:r>
    </w:p>
    <w:p w:rsidR="00BA073A" w:rsidRDefault="002C00C8" w:rsidP="004137B2">
      <w:pPr>
        <w:pStyle w:val="ListParagraph"/>
        <w:numPr>
          <w:ilvl w:val="0"/>
          <w:numId w:val="6"/>
        </w:numPr>
        <w:rPr>
          <w:rFonts w:ascii="Arial" w:hAnsi="Arial" w:cs="Arial"/>
          <w:lang w:val="en-US"/>
        </w:rPr>
      </w:pPr>
      <w:r>
        <w:rPr>
          <w:rFonts w:ascii="Arial" w:hAnsi="Arial" w:cs="Arial"/>
          <w:lang w:val="en-US"/>
        </w:rPr>
        <w:lastRenderedPageBreak/>
        <w:t xml:space="preserve">Calculation of bead excess: We achieved good results using a 5:1 ratio of stated bead binding capacity to oligo. </w:t>
      </w:r>
      <w:r w:rsidR="00C62542">
        <w:rPr>
          <w:rFonts w:ascii="Arial" w:hAnsi="Arial" w:cs="Arial"/>
          <w:lang w:val="en-US"/>
        </w:rPr>
        <w:t>For the MyOne C1 beads, the stated binding capacity for oligos is 500 pmol/mg. At 10 mg/ml, the beads can bind 5 pmol/µl. Therefore, we simply used 200 µl of beads (1000 pmol binding capacity) to capture 200 pmol of probe.</w:t>
      </w:r>
    </w:p>
    <w:p w:rsidR="00E1653C" w:rsidRDefault="001C1136" w:rsidP="00376AF1">
      <w:pPr>
        <w:pStyle w:val="ListParagraph"/>
        <w:numPr>
          <w:ilvl w:val="0"/>
          <w:numId w:val="6"/>
        </w:numPr>
        <w:rPr>
          <w:rFonts w:ascii="Arial" w:hAnsi="Arial" w:cs="Arial"/>
          <w:lang w:val="en-US"/>
        </w:rPr>
      </w:pPr>
      <w:r w:rsidRPr="00E1653C">
        <w:rPr>
          <w:rFonts w:ascii="Arial" w:hAnsi="Arial" w:cs="Arial"/>
          <w:lang w:val="en-US"/>
        </w:rPr>
        <w:t xml:space="preserve">We have observed that both decreasing the </w:t>
      </w:r>
      <w:r w:rsidR="00B84810" w:rsidRPr="00E1653C">
        <w:rPr>
          <w:rFonts w:ascii="Arial" w:hAnsi="Arial" w:cs="Arial"/>
          <w:lang w:val="en-US"/>
        </w:rPr>
        <w:t xml:space="preserve">reaction </w:t>
      </w:r>
      <w:r w:rsidRPr="00E1653C">
        <w:rPr>
          <w:rFonts w:ascii="Arial" w:hAnsi="Arial" w:cs="Arial"/>
          <w:lang w:val="en-US"/>
        </w:rPr>
        <w:t>volume (and therefore increasing the probe and target concentrations) and increasing the molar excess of probe increases the efficiency of rRNA removal. We recommend choosing the smallest hybridization reaction possible given the starting concentration of the total RNA (down to 10 µl). Then</w:t>
      </w:r>
      <w:r w:rsidR="00F831D8" w:rsidRPr="00E1653C">
        <w:rPr>
          <w:rFonts w:ascii="Arial" w:hAnsi="Arial" w:cs="Arial"/>
          <w:lang w:val="en-US"/>
        </w:rPr>
        <w:t>,</w:t>
      </w:r>
      <w:r w:rsidRPr="00E1653C">
        <w:rPr>
          <w:rFonts w:ascii="Arial" w:hAnsi="Arial" w:cs="Arial"/>
          <w:lang w:val="en-US"/>
        </w:rPr>
        <w:t xml:space="preserve"> test reactions can be performed starting with </w:t>
      </w:r>
      <w:r w:rsidR="00E1653C">
        <w:rPr>
          <w:rFonts w:ascii="Arial" w:hAnsi="Arial" w:cs="Arial"/>
          <w:lang w:val="en-US"/>
        </w:rPr>
        <w:t xml:space="preserve">a </w:t>
      </w:r>
      <w:r w:rsidRPr="00E1653C">
        <w:rPr>
          <w:rFonts w:ascii="Arial" w:hAnsi="Arial" w:cs="Arial"/>
          <w:lang w:val="en-US"/>
        </w:rPr>
        <w:t xml:space="preserve">5-fold molar excess of probe:RNA and compared to an aliquot of the input RNA by qPCR. </w:t>
      </w:r>
    </w:p>
    <w:p w:rsidR="008D3EA5" w:rsidRPr="00E1653C" w:rsidRDefault="00160BA8" w:rsidP="00376AF1">
      <w:pPr>
        <w:pStyle w:val="ListParagraph"/>
        <w:numPr>
          <w:ilvl w:val="0"/>
          <w:numId w:val="6"/>
        </w:numPr>
        <w:rPr>
          <w:rFonts w:ascii="Arial" w:hAnsi="Arial" w:cs="Arial"/>
          <w:lang w:val="en-US"/>
        </w:rPr>
      </w:pPr>
      <w:r w:rsidRPr="00E1653C">
        <w:rPr>
          <w:rFonts w:ascii="Arial" w:hAnsi="Arial" w:cs="Arial"/>
          <w:lang w:val="en-US"/>
        </w:rPr>
        <w:t>After denaturation the</w:t>
      </w:r>
      <w:r w:rsidR="008D3EA5" w:rsidRPr="00E1653C">
        <w:rPr>
          <w:rFonts w:ascii="Arial" w:hAnsi="Arial" w:cs="Arial"/>
          <w:lang w:val="en-US"/>
        </w:rPr>
        <w:t xml:space="preserve"> reactions should not be transferred to ice</w:t>
      </w:r>
      <w:r w:rsidR="00A468CF" w:rsidRPr="00E1653C">
        <w:rPr>
          <w:rFonts w:ascii="Arial" w:hAnsi="Arial" w:cs="Arial"/>
          <w:lang w:val="en-US"/>
        </w:rPr>
        <w:t xml:space="preserve"> or spun in a refrigerated centrifuge</w:t>
      </w:r>
      <w:r w:rsidR="008D3EA5" w:rsidRPr="00E1653C">
        <w:rPr>
          <w:rFonts w:ascii="Arial" w:hAnsi="Arial" w:cs="Arial"/>
          <w:lang w:val="en-US"/>
        </w:rPr>
        <w:t xml:space="preserve"> at any of these steps, in case cooling could cause non-specific binding of the probes.</w:t>
      </w:r>
    </w:p>
    <w:p w:rsidR="008D3EA5" w:rsidRDefault="008D3EA5" w:rsidP="0075283A">
      <w:pPr>
        <w:rPr>
          <w:rFonts w:ascii="Arial" w:hAnsi="Arial" w:cs="Arial"/>
          <w:lang w:val="en-US"/>
        </w:rPr>
      </w:pPr>
    </w:p>
    <w:p w:rsidR="0075283A" w:rsidRPr="00E7702E" w:rsidRDefault="0075283A" w:rsidP="0075283A">
      <w:pPr>
        <w:rPr>
          <w:rFonts w:ascii="Arial" w:hAnsi="Arial" w:cs="Arial"/>
          <w:b/>
          <w:lang w:val="en-US"/>
        </w:rPr>
      </w:pPr>
      <w:r w:rsidRPr="00E7702E">
        <w:rPr>
          <w:rFonts w:ascii="Arial" w:hAnsi="Arial" w:cs="Arial"/>
          <w:b/>
          <w:lang w:val="en-US"/>
        </w:rPr>
        <w:t>Clean</w:t>
      </w:r>
      <w:r w:rsidR="00A81921">
        <w:rPr>
          <w:rFonts w:ascii="Arial" w:hAnsi="Arial" w:cs="Arial"/>
          <w:b/>
          <w:lang w:val="en-US"/>
        </w:rPr>
        <w:t xml:space="preserve"> </w:t>
      </w:r>
      <w:r w:rsidRPr="00E7702E">
        <w:rPr>
          <w:rFonts w:ascii="Arial" w:hAnsi="Arial" w:cs="Arial"/>
          <w:b/>
          <w:lang w:val="en-US"/>
        </w:rPr>
        <w:t xml:space="preserve">up the </w:t>
      </w:r>
      <w:r w:rsidR="00280B25">
        <w:rPr>
          <w:rFonts w:ascii="Arial" w:hAnsi="Arial" w:cs="Arial"/>
          <w:b/>
          <w:lang w:val="en-US"/>
        </w:rPr>
        <w:t>supernatant</w:t>
      </w:r>
      <w:r w:rsidRPr="00E7702E">
        <w:rPr>
          <w:rFonts w:ascii="Arial" w:hAnsi="Arial" w:cs="Arial"/>
          <w:b/>
          <w:lang w:val="en-US"/>
        </w:rPr>
        <w:t>:</w:t>
      </w:r>
    </w:p>
    <w:p w:rsidR="008D3EA5" w:rsidRDefault="0075283A" w:rsidP="0075283A">
      <w:pPr>
        <w:rPr>
          <w:rFonts w:ascii="Arial" w:hAnsi="Arial" w:cs="Arial"/>
          <w:lang w:val="en-US"/>
        </w:rPr>
      </w:pPr>
      <w:r>
        <w:rPr>
          <w:rFonts w:ascii="Arial" w:hAnsi="Arial" w:cs="Arial"/>
          <w:lang w:val="en-US"/>
        </w:rPr>
        <w:t xml:space="preserve">RNA can be purified from the </w:t>
      </w:r>
      <w:r w:rsidR="00280B25">
        <w:rPr>
          <w:rFonts w:ascii="Arial" w:hAnsi="Arial" w:cs="Arial"/>
          <w:lang w:val="en-US"/>
        </w:rPr>
        <w:t>supernatant</w:t>
      </w:r>
      <w:r>
        <w:rPr>
          <w:rFonts w:ascii="Arial" w:hAnsi="Arial" w:cs="Arial"/>
          <w:lang w:val="en-US"/>
        </w:rPr>
        <w:t xml:space="preserve"> with alcohol precipitation, a column-based clean-up kit, or a bead-based clean</w:t>
      </w:r>
      <w:r w:rsidR="00A60565">
        <w:rPr>
          <w:rFonts w:ascii="Arial" w:hAnsi="Arial" w:cs="Arial"/>
          <w:lang w:val="en-US"/>
        </w:rPr>
        <w:t>-</w:t>
      </w:r>
      <w:r>
        <w:rPr>
          <w:rFonts w:ascii="Arial" w:hAnsi="Arial" w:cs="Arial"/>
          <w:lang w:val="en-US"/>
        </w:rPr>
        <w:t>up kit. We recommend using a column- or bead</w:t>
      </w:r>
      <w:r w:rsidR="008D3EA5">
        <w:rPr>
          <w:rFonts w:ascii="Arial" w:hAnsi="Arial" w:cs="Arial"/>
          <w:lang w:val="en-US"/>
        </w:rPr>
        <w:t xml:space="preserve">-based kit, as the standard protocol should also remove any remaining small DNA oligos. </w:t>
      </w:r>
      <w:r w:rsidR="00BC4E16">
        <w:rPr>
          <w:rFonts w:ascii="Arial" w:hAnsi="Arial" w:cs="Arial"/>
          <w:lang w:val="en-US"/>
        </w:rPr>
        <w:t xml:space="preserve">Remaining oligo can be assessed by running </w:t>
      </w:r>
      <w:r w:rsidR="00B84810">
        <w:rPr>
          <w:rFonts w:ascii="Arial" w:hAnsi="Arial" w:cs="Arial"/>
          <w:lang w:val="en-US"/>
        </w:rPr>
        <w:t xml:space="preserve">an aliquot of </w:t>
      </w:r>
      <w:r w:rsidR="00BC4E16">
        <w:rPr>
          <w:rFonts w:ascii="Arial" w:hAnsi="Arial" w:cs="Arial"/>
          <w:lang w:val="en-US"/>
        </w:rPr>
        <w:t xml:space="preserve">the rRNA depleted and purified reaction alongside </w:t>
      </w:r>
      <w:r w:rsidR="002461A9">
        <w:rPr>
          <w:rFonts w:ascii="Arial" w:hAnsi="Arial" w:cs="Arial"/>
          <w:lang w:val="en-US"/>
        </w:rPr>
        <w:t>an aliquot of the</w:t>
      </w:r>
      <w:r w:rsidR="00BC4E16">
        <w:rPr>
          <w:rFonts w:ascii="Arial" w:hAnsi="Arial" w:cs="Arial"/>
          <w:lang w:val="en-US"/>
        </w:rPr>
        <w:t xml:space="preserve"> oligo mix on a PAGE gel (e.g. 20% TBE-Urea). We</w:t>
      </w:r>
      <w:r w:rsidR="008D3EA5">
        <w:rPr>
          <w:rFonts w:ascii="Arial" w:hAnsi="Arial" w:cs="Arial"/>
          <w:lang w:val="en-US"/>
        </w:rPr>
        <w:t xml:space="preserve"> were not able to observe any remaining oligo by PAGE after</w:t>
      </w:r>
      <w:r w:rsidR="00BC4E16">
        <w:rPr>
          <w:rFonts w:ascii="Arial" w:hAnsi="Arial" w:cs="Arial"/>
          <w:lang w:val="en-US"/>
        </w:rPr>
        <w:t xml:space="preserve"> streptavidin pulldown and</w:t>
      </w:r>
      <w:r w:rsidR="008D3EA5">
        <w:rPr>
          <w:rFonts w:ascii="Arial" w:hAnsi="Arial" w:cs="Arial"/>
          <w:lang w:val="en-US"/>
        </w:rPr>
        <w:t xml:space="preserve"> </w:t>
      </w:r>
      <w:r w:rsidR="00BC4E16">
        <w:rPr>
          <w:rFonts w:ascii="Arial" w:hAnsi="Arial" w:cs="Arial"/>
          <w:lang w:val="en-US"/>
        </w:rPr>
        <w:t>bead-based clean</w:t>
      </w:r>
      <w:r w:rsidR="00A60565">
        <w:rPr>
          <w:rFonts w:ascii="Arial" w:hAnsi="Arial" w:cs="Arial"/>
          <w:lang w:val="en-US"/>
        </w:rPr>
        <w:t xml:space="preserve"> </w:t>
      </w:r>
      <w:r w:rsidR="00BC4E16">
        <w:rPr>
          <w:rFonts w:ascii="Arial" w:hAnsi="Arial" w:cs="Arial"/>
          <w:lang w:val="en-US"/>
        </w:rPr>
        <w:t xml:space="preserve">up. </w:t>
      </w:r>
    </w:p>
    <w:p w:rsidR="00DE2EB7" w:rsidRDefault="00DE2EB7">
      <w:pPr>
        <w:rPr>
          <w:rFonts w:ascii="Arial" w:hAnsi="Arial" w:cs="Arial"/>
          <w:lang w:val="en-US"/>
        </w:rPr>
      </w:pPr>
    </w:p>
    <w:p w:rsidR="00A8566B" w:rsidRPr="00E7702E" w:rsidRDefault="00DE2EB7">
      <w:pPr>
        <w:rPr>
          <w:rFonts w:ascii="Arial" w:hAnsi="Arial" w:cs="Arial"/>
          <w:b/>
          <w:lang w:val="en-US"/>
        </w:rPr>
      </w:pPr>
      <w:r w:rsidRPr="00E7702E">
        <w:rPr>
          <w:rFonts w:ascii="Arial" w:hAnsi="Arial" w:cs="Arial"/>
          <w:b/>
          <w:lang w:val="en-US"/>
        </w:rPr>
        <w:t>TdT labeling of unmodified oligos (required if starting with unmodified oligos)</w:t>
      </w:r>
      <w:r w:rsidR="00E7702E" w:rsidRPr="00E7702E">
        <w:rPr>
          <w:rFonts w:ascii="Arial" w:hAnsi="Arial" w:cs="Arial"/>
          <w:b/>
          <w:lang w:val="en-US"/>
        </w:rPr>
        <w:fldChar w:fldCharType="begin" w:fldLock="1"/>
      </w:r>
      <w:r w:rsidR="00E7702E" w:rsidRPr="00E7702E">
        <w:rPr>
          <w:rFonts w:ascii="Arial" w:hAnsi="Arial" w:cs="Arial"/>
          <w:b/>
          <w:lang w:val="en-US"/>
        </w:rPr>
        <w:instrText>ADDIN CSL_CITATION {"citationItems":[{"id":"ITEM-1","itemData":{"DOI":"10.1261/rna.061184.117","ISSN":"1355-8382","abstract":"Arrays of singly labeled short oligonucleotides that hybridize to a specific target revolutionized RNA biology, enabling quantitative, single-molecule microscopy analysis and high-efficiency RNA/RNP capture. Here, we describe a simple and efficient method that allows flexible functionalization of inexpensive DNA oligonucleotides by different fluorescent dyes or biotin using terminal deoxynucleotidyl transferase and custom-made functional group conjugated dideoxy-UTP. We show that (i) all steps of the oligonucleotide labeling-including conjugation, enzymatic synthesis, and product purification-can be performed in a standard biology laboratory, (ii) the process yields &gt;90%, often &gt;95% labeled product with minimal carryover of impurities, and (iii) the oligonucleotides can be labeled with different dyes or biotin, allowing single-molecule FISH, RNA affinity purification, and Northern blot analysis to be performed.","author":[{"dropping-particle":"","family":"Gaspar","given":"Imre","non-dropping-particle":"","parse-names":false,"suffix":""},{"dropping-particle":"","family":"Wippich","given":"Frank","non-dropping-particle":"","parse-names":false,"suffix":""},{"dropping-particle":"","family":"Ephrussi","given":"Anne","non-dropping-particle":"","parse-names":false,"suffix":""}],"container-title":"RNA","id":"ITEM-1","issue":"10","issued":{"date-parts":[["2017","10"]]},"page":"1582-1591","title":"Enzymatic production of single-molecule FISH and RNA capture probes","type":"article-journal","volume":"23"},"uris":["http://www.mendeley.com/documents/?uuid=f0f9993f-1adc-4b07-933d-979b8f149c16"]}],"mendeley":{"formattedCitation":"&lt;sup&gt;1&lt;/sup&gt;","plainTextFormattedCitation":"1","previouslyFormattedCitation":"&lt;sup&gt;1&lt;/sup&gt;"},"properties":{"noteIndex":0},"schema":"https://github.com/citation-style-language/schema/raw/master/csl-citation.json"}</w:instrText>
      </w:r>
      <w:r w:rsidR="00E7702E" w:rsidRPr="00E7702E">
        <w:rPr>
          <w:rFonts w:ascii="Arial" w:hAnsi="Arial" w:cs="Arial"/>
          <w:b/>
          <w:lang w:val="en-US"/>
        </w:rPr>
        <w:fldChar w:fldCharType="separate"/>
      </w:r>
      <w:r w:rsidR="00E7702E" w:rsidRPr="00E7702E">
        <w:rPr>
          <w:rFonts w:ascii="Arial" w:hAnsi="Arial" w:cs="Arial"/>
          <w:b/>
          <w:noProof/>
          <w:vertAlign w:val="superscript"/>
          <w:lang w:val="en-US"/>
        </w:rPr>
        <w:t>1</w:t>
      </w:r>
      <w:r w:rsidR="00E7702E" w:rsidRPr="00E7702E">
        <w:rPr>
          <w:rFonts w:ascii="Arial" w:hAnsi="Arial" w:cs="Arial"/>
          <w:b/>
          <w:lang w:val="en-US"/>
        </w:rPr>
        <w:fldChar w:fldCharType="end"/>
      </w:r>
      <w:r w:rsidRPr="00E7702E">
        <w:rPr>
          <w:rFonts w:ascii="Arial" w:hAnsi="Arial" w:cs="Arial"/>
          <w:b/>
          <w:lang w:val="en-US"/>
        </w:rPr>
        <w:t>:</w:t>
      </w:r>
    </w:p>
    <w:p w:rsidR="00DE2EB7" w:rsidRDefault="00DE2EB7">
      <w:pPr>
        <w:rPr>
          <w:rFonts w:ascii="Arial" w:hAnsi="Arial" w:cs="Arial"/>
          <w:lang w:val="en-US"/>
        </w:rPr>
      </w:pPr>
    </w:p>
    <w:p w:rsidR="00F83F15" w:rsidRDefault="00F83F15" w:rsidP="00E7702E">
      <w:pPr>
        <w:pStyle w:val="ListParagraph"/>
        <w:numPr>
          <w:ilvl w:val="0"/>
          <w:numId w:val="8"/>
        </w:numPr>
        <w:rPr>
          <w:rFonts w:ascii="Arial" w:hAnsi="Arial" w:cs="Arial"/>
          <w:lang w:val="en-US"/>
        </w:rPr>
      </w:pPr>
      <w:r w:rsidRPr="00E7702E">
        <w:rPr>
          <w:rFonts w:ascii="Arial" w:hAnsi="Arial" w:cs="Arial"/>
          <w:lang w:val="en-US"/>
        </w:rPr>
        <w:t>Dilute</w:t>
      </w:r>
      <w:r w:rsidR="00E7702E">
        <w:rPr>
          <w:rFonts w:ascii="Arial" w:hAnsi="Arial" w:cs="Arial"/>
          <w:lang w:val="en-US"/>
        </w:rPr>
        <w:t xml:space="preserve"> individual unmodified</w:t>
      </w:r>
      <w:r w:rsidRPr="00E7702E">
        <w:rPr>
          <w:rFonts w:ascii="Arial" w:hAnsi="Arial" w:cs="Arial"/>
          <w:lang w:val="en-US"/>
        </w:rPr>
        <w:t xml:space="preserve"> oligos to 200 µM in probe resuspension buffer.</w:t>
      </w:r>
    </w:p>
    <w:p w:rsidR="00E7702E" w:rsidRDefault="00E7702E" w:rsidP="00E7702E">
      <w:pPr>
        <w:pStyle w:val="ListParagraph"/>
        <w:numPr>
          <w:ilvl w:val="0"/>
          <w:numId w:val="8"/>
        </w:numPr>
        <w:rPr>
          <w:rFonts w:ascii="Arial" w:hAnsi="Arial" w:cs="Arial"/>
          <w:lang w:val="en-US"/>
        </w:rPr>
      </w:pPr>
      <w:r>
        <w:rPr>
          <w:rFonts w:ascii="Arial" w:hAnsi="Arial" w:cs="Arial"/>
          <w:lang w:val="en-US"/>
        </w:rPr>
        <w:t>Add an equal volume of each unmodified oligo to obtain a 200 µM pool.</w:t>
      </w:r>
    </w:p>
    <w:p w:rsidR="00E7702E" w:rsidRPr="00E7702E" w:rsidRDefault="00E7702E" w:rsidP="00E7702E">
      <w:pPr>
        <w:pStyle w:val="ListParagraph"/>
        <w:numPr>
          <w:ilvl w:val="0"/>
          <w:numId w:val="8"/>
        </w:numPr>
        <w:rPr>
          <w:rFonts w:ascii="Arial" w:hAnsi="Arial" w:cs="Arial"/>
          <w:lang w:val="en-US"/>
        </w:rPr>
      </w:pPr>
      <w:r>
        <w:rPr>
          <w:rFonts w:ascii="Arial" w:hAnsi="Arial" w:cs="Arial"/>
          <w:lang w:val="en-US"/>
        </w:rPr>
        <w:t>Set up the TdT labeling reaction in a PCR tube with the following components:</w:t>
      </w:r>
    </w:p>
    <w:tbl>
      <w:tblPr>
        <w:tblW w:w="3360" w:type="dxa"/>
        <w:jc w:val="center"/>
        <w:tblLook w:val="04A0" w:firstRow="1" w:lastRow="0" w:firstColumn="1" w:lastColumn="0" w:noHBand="0" w:noVBand="1"/>
      </w:tblPr>
      <w:tblGrid>
        <w:gridCol w:w="2552"/>
        <w:gridCol w:w="808"/>
      </w:tblGrid>
      <w:tr w:rsidR="00E7702E" w:rsidRPr="00F83F15" w:rsidTr="00A425DC">
        <w:trPr>
          <w:trHeight w:val="320"/>
          <w:jc w:val="center"/>
        </w:trPr>
        <w:tc>
          <w:tcPr>
            <w:tcW w:w="2552" w:type="dxa"/>
            <w:tcBorders>
              <w:top w:val="nil"/>
              <w:left w:val="nil"/>
              <w:bottom w:val="nil"/>
              <w:right w:val="nil"/>
            </w:tcBorders>
            <w:shd w:val="clear" w:color="auto" w:fill="auto"/>
            <w:noWrap/>
            <w:vAlign w:val="bottom"/>
            <w:hideMark/>
          </w:tcPr>
          <w:p w:rsidR="00E7702E" w:rsidRPr="00F83F15" w:rsidRDefault="00E7702E" w:rsidP="00BB1D06">
            <w:pPr>
              <w:rPr>
                <w:rFonts w:ascii="Arial" w:eastAsia="Times New Roman" w:hAnsi="Arial" w:cs="Arial"/>
                <w:color w:val="000000"/>
              </w:rPr>
            </w:pPr>
            <w:r w:rsidRPr="00F83F15">
              <w:rPr>
                <w:rFonts w:ascii="Arial" w:eastAsia="Times New Roman" w:hAnsi="Arial" w:cs="Arial"/>
                <w:color w:val="000000"/>
              </w:rPr>
              <w:t>component</w:t>
            </w:r>
          </w:p>
        </w:tc>
        <w:tc>
          <w:tcPr>
            <w:tcW w:w="808" w:type="dxa"/>
            <w:tcBorders>
              <w:top w:val="nil"/>
              <w:left w:val="nil"/>
              <w:bottom w:val="nil"/>
              <w:right w:val="nil"/>
            </w:tcBorders>
            <w:shd w:val="clear" w:color="auto" w:fill="auto"/>
            <w:noWrap/>
            <w:vAlign w:val="bottom"/>
            <w:hideMark/>
          </w:tcPr>
          <w:p w:rsidR="00E7702E" w:rsidRPr="00F83F15" w:rsidRDefault="00E7702E" w:rsidP="00BB1D06">
            <w:pPr>
              <w:rPr>
                <w:rFonts w:ascii="Arial" w:eastAsia="Times New Roman" w:hAnsi="Arial" w:cs="Arial"/>
                <w:color w:val="000000"/>
              </w:rPr>
            </w:pPr>
            <w:r w:rsidRPr="00F83F15">
              <w:rPr>
                <w:rFonts w:ascii="Arial" w:eastAsia="Times New Roman" w:hAnsi="Arial" w:cs="Arial"/>
                <w:color w:val="000000"/>
              </w:rPr>
              <w:t>µl</w:t>
            </w:r>
          </w:p>
        </w:tc>
      </w:tr>
      <w:tr w:rsidR="00E7702E" w:rsidRPr="00F83F15" w:rsidTr="00A425DC">
        <w:trPr>
          <w:trHeight w:val="320"/>
          <w:jc w:val="center"/>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702E" w:rsidRPr="00F83F15" w:rsidRDefault="00E7702E" w:rsidP="00BB1D06">
            <w:pPr>
              <w:rPr>
                <w:rFonts w:ascii="Arial" w:eastAsia="Times New Roman" w:hAnsi="Arial" w:cs="Arial"/>
                <w:color w:val="000000"/>
              </w:rPr>
            </w:pPr>
            <w:r w:rsidRPr="00F83F15">
              <w:rPr>
                <w:rFonts w:ascii="Arial" w:eastAsia="Times New Roman" w:hAnsi="Arial" w:cs="Arial"/>
                <w:color w:val="000000"/>
              </w:rPr>
              <w:t xml:space="preserve">oligo mix, 200 </w:t>
            </w:r>
            <w:r w:rsidR="0052537E" w:rsidRPr="00A425DC">
              <w:rPr>
                <w:rFonts w:ascii="Arial" w:eastAsia="Times New Roman" w:hAnsi="Arial" w:cs="Arial"/>
                <w:color w:val="000000"/>
              </w:rPr>
              <w:t>µ</w:t>
            </w:r>
            <w:r w:rsidRPr="00F83F15">
              <w:rPr>
                <w:rFonts w:ascii="Arial" w:eastAsia="Times New Roman" w:hAnsi="Arial" w:cs="Arial"/>
                <w:color w:val="000000"/>
              </w:rPr>
              <w:t>M</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rsidR="00E7702E" w:rsidRPr="00F83F15" w:rsidRDefault="00E7702E" w:rsidP="00BB1D06">
            <w:pPr>
              <w:jc w:val="right"/>
              <w:rPr>
                <w:rFonts w:ascii="Arial" w:eastAsia="Times New Roman" w:hAnsi="Arial" w:cs="Arial"/>
                <w:color w:val="000000"/>
              </w:rPr>
            </w:pPr>
            <w:r w:rsidRPr="00F83F15">
              <w:rPr>
                <w:rFonts w:ascii="Arial" w:eastAsia="Times New Roman" w:hAnsi="Arial" w:cs="Arial"/>
                <w:color w:val="000000"/>
              </w:rPr>
              <w:t>5</w:t>
            </w:r>
          </w:p>
        </w:tc>
      </w:tr>
      <w:tr w:rsidR="00E7702E" w:rsidRPr="00F83F15" w:rsidTr="00A425DC">
        <w:trPr>
          <w:trHeight w:val="320"/>
          <w:jc w:val="center"/>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7702E" w:rsidRPr="00F83F15" w:rsidRDefault="00E7702E" w:rsidP="00BB1D06">
            <w:pPr>
              <w:rPr>
                <w:rFonts w:ascii="Arial" w:eastAsia="Times New Roman" w:hAnsi="Arial" w:cs="Arial"/>
                <w:color w:val="000000"/>
              </w:rPr>
            </w:pPr>
            <w:r w:rsidRPr="00F83F15">
              <w:rPr>
                <w:rFonts w:ascii="Arial" w:eastAsia="Times New Roman" w:hAnsi="Arial" w:cs="Arial"/>
                <w:color w:val="000000"/>
              </w:rPr>
              <w:t>biotin-ddUTP, 1 mM</w:t>
            </w:r>
          </w:p>
        </w:tc>
        <w:tc>
          <w:tcPr>
            <w:tcW w:w="808" w:type="dxa"/>
            <w:tcBorders>
              <w:top w:val="nil"/>
              <w:left w:val="nil"/>
              <w:bottom w:val="single" w:sz="4" w:space="0" w:color="auto"/>
              <w:right w:val="single" w:sz="4" w:space="0" w:color="auto"/>
            </w:tcBorders>
            <w:shd w:val="clear" w:color="auto" w:fill="auto"/>
            <w:noWrap/>
            <w:vAlign w:val="bottom"/>
            <w:hideMark/>
          </w:tcPr>
          <w:p w:rsidR="00E7702E" w:rsidRPr="00F83F15" w:rsidRDefault="00E7702E" w:rsidP="00BB1D06">
            <w:pPr>
              <w:jc w:val="right"/>
              <w:rPr>
                <w:rFonts w:ascii="Arial" w:eastAsia="Times New Roman" w:hAnsi="Arial" w:cs="Arial"/>
                <w:color w:val="000000"/>
              </w:rPr>
            </w:pPr>
            <w:r w:rsidRPr="00F83F15">
              <w:rPr>
                <w:rFonts w:ascii="Arial" w:eastAsia="Times New Roman" w:hAnsi="Arial" w:cs="Arial"/>
                <w:color w:val="000000"/>
              </w:rPr>
              <w:t>3</w:t>
            </w:r>
          </w:p>
        </w:tc>
      </w:tr>
      <w:tr w:rsidR="00E7702E" w:rsidRPr="00F83F15" w:rsidTr="00A425DC">
        <w:trPr>
          <w:trHeight w:val="320"/>
          <w:jc w:val="center"/>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7702E" w:rsidRPr="00F83F15" w:rsidRDefault="00E7702E" w:rsidP="00BB1D06">
            <w:pPr>
              <w:rPr>
                <w:rFonts w:ascii="Arial" w:eastAsia="Times New Roman" w:hAnsi="Arial" w:cs="Arial"/>
                <w:color w:val="000000"/>
              </w:rPr>
            </w:pPr>
            <w:r w:rsidRPr="00F83F15">
              <w:rPr>
                <w:rFonts w:ascii="Arial" w:eastAsia="Times New Roman" w:hAnsi="Arial" w:cs="Arial"/>
                <w:color w:val="000000"/>
              </w:rPr>
              <w:t>5X TdT b</w:t>
            </w:r>
            <w:r w:rsidR="00C62542" w:rsidRPr="00A425DC">
              <w:rPr>
                <w:rFonts w:ascii="Arial" w:eastAsia="Times New Roman" w:hAnsi="Arial" w:cs="Arial"/>
                <w:color w:val="000000"/>
              </w:rPr>
              <w:t>uffer</w:t>
            </w:r>
          </w:p>
        </w:tc>
        <w:tc>
          <w:tcPr>
            <w:tcW w:w="808" w:type="dxa"/>
            <w:tcBorders>
              <w:top w:val="nil"/>
              <w:left w:val="nil"/>
              <w:bottom w:val="single" w:sz="4" w:space="0" w:color="auto"/>
              <w:right w:val="single" w:sz="4" w:space="0" w:color="auto"/>
            </w:tcBorders>
            <w:shd w:val="clear" w:color="auto" w:fill="auto"/>
            <w:noWrap/>
            <w:vAlign w:val="bottom"/>
            <w:hideMark/>
          </w:tcPr>
          <w:p w:rsidR="00E7702E" w:rsidRPr="00F83F15" w:rsidRDefault="00E7702E" w:rsidP="00BB1D06">
            <w:pPr>
              <w:jc w:val="right"/>
              <w:rPr>
                <w:rFonts w:ascii="Arial" w:eastAsia="Times New Roman" w:hAnsi="Arial" w:cs="Arial"/>
                <w:color w:val="000000"/>
              </w:rPr>
            </w:pPr>
            <w:r w:rsidRPr="00F83F15">
              <w:rPr>
                <w:rFonts w:ascii="Arial" w:eastAsia="Times New Roman" w:hAnsi="Arial" w:cs="Arial"/>
                <w:color w:val="000000"/>
              </w:rPr>
              <w:t>3</w:t>
            </w:r>
          </w:p>
        </w:tc>
      </w:tr>
      <w:tr w:rsidR="00E7702E" w:rsidRPr="00F83F15" w:rsidTr="00A425DC">
        <w:trPr>
          <w:trHeight w:val="320"/>
          <w:jc w:val="center"/>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7702E" w:rsidRPr="00F83F15" w:rsidRDefault="00E7702E" w:rsidP="00BB1D06">
            <w:pPr>
              <w:rPr>
                <w:rFonts w:ascii="Arial" w:eastAsia="Times New Roman" w:hAnsi="Arial" w:cs="Arial"/>
                <w:color w:val="000000"/>
              </w:rPr>
            </w:pPr>
            <w:r w:rsidRPr="00F83F15">
              <w:rPr>
                <w:rFonts w:ascii="Arial" w:eastAsia="Times New Roman" w:hAnsi="Arial" w:cs="Arial"/>
                <w:color w:val="000000"/>
              </w:rPr>
              <w:t>H2O</w:t>
            </w:r>
          </w:p>
        </w:tc>
        <w:tc>
          <w:tcPr>
            <w:tcW w:w="808" w:type="dxa"/>
            <w:tcBorders>
              <w:top w:val="nil"/>
              <w:left w:val="nil"/>
              <w:bottom w:val="single" w:sz="4" w:space="0" w:color="auto"/>
              <w:right w:val="single" w:sz="4" w:space="0" w:color="auto"/>
            </w:tcBorders>
            <w:shd w:val="clear" w:color="auto" w:fill="auto"/>
            <w:noWrap/>
            <w:vAlign w:val="bottom"/>
            <w:hideMark/>
          </w:tcPr>
          <w:p w:rsidR="00E7702E" w:rsidRPr="00F83F15" w:rsidRDefault="00E7702E" w:rsidP="00BB1D06">
            <w:pPr>
              <w:jc w:val="right"/>
              <w:rPr>
                <w:rFonts w:ascii="Arial" w:eastAsia="Times New Roman" w:hAnsi="Arial" w:cs="Arial"/>
                <w:color w:val="000000"/>
              </w:rPr>
            </w:pPr>
            <w:r w:rsidRPr="00F83F15">
              <w:rPr>
                <w:rFonts w:ascii="Arial" w:eastAsia="Times New Roman" w:hAnsi="Arial" w:cs="Arial"/>
                <w:color w:val="000000"/>
              </w:rPr>
              <w:t>3.4</w:t>
            </w:r>
          </w:p>
        </w:tc>
      </w:tr>
      <w:tr w:rsidR="00E7702E" w:rsidRPr="00F83F15" w:rsidTr="00A425DC">
        <w:trPr>
          <w:trHeight w:val="320"/>
          <w:jc w:val="center"/>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7702E" w:rsidRPr="00F83F15" w:rsidRDefault="00E7702E" w:rsidP="00BB1D06">
            <w:pPr>
              <w:rPr>
                <w:rFonts w:ascii="Arial" w:eastAsia="Times New Roman" w:hAnsi="Arial" w:cs="Arial"/>
                <w:color w:val="000000"/>
              </w:rPr>
            </w:pPr>
            <w:r w:rsidRPr="00F83F15">
              <w:rPr>
                <w:rFonts w:ascii="Arial" w:eastAsia="Times New Roman" w:hAnsi="Arial" w:cs="Arial"/>
                <w:color w:val="000000"/>
              </w:rPr>
              <w:t>TdT enzyme</w:t>
            </w:r>
            <w:r w:rsidR="00C62542" w:rsidRPr="00A425DC">
              <w:rPr>
                <w:rFonts w:ascii="Arial" w:eastAsia="Times New Roman" w:hAnsi="Arial" w:cs="Arial"/>
                <w:color w:val="000000"/>
              </w:rPr>
              <w:t xml:space="preserve"> </w:t>
            </w:r>
            <w:r w:rsidR="0052537E" w:rsidRPr="00A425DC">
              <w:rPr>
                <w:rFonts w:ascii="Arial" w:eastAsia="Times New Roman" w:hAnsi="Arial" w:cs="Arial"/>
                <w:color w:val="000000"/>
              </w:rPr>
              <w:t>(20 U/µl)</w:t>
            </w:r>
          </w:p>
        </w:tc>
        <w:tc>
          <w:tcPr>
            <w:tcW w:w="808" w:type="dxa"/>
            <w:tcBorders>
              <w:top w:val="nil"/>
              <w:left w:val="nil"/>
              <w:bottom w:val="single" w:sz="4" w:space="0" w:color="auto"/>
              <w:right w:val="single" w:sz="4" w:space="0" w:color="auto"/>
            </w:tcBorders>
            <w:shd w:val="clear" w:color="auto" w:fill="auto"/>
            <w:noWrap/>
            <w:vAlign w:val="bottom"/>
            <w:hideMark/>
          </w:tcPr>
          <w:p w:rsidR="00E7702E" w:rsidRPr="00F83F15" w:rsidRDefault="00E7702E" w:rsidP="00BB1D06">
            <w:pPr>
              <w:jc w:val="right"/>
              <w:rPr>
                <w:rFonts w:ascii="Arial" w:eastAsia="Times New Roman" w:hAnsi="Arial" w:cs="Arial"/>
                <w:color w:val="000000"/>
              </w:rPr>
            </w:pPr>
            <w:r w:rsidRPr="00F83F15">
              <w:rPr>
                <w:rFonts w:ascii="Arial" w:eastAsia="Times New Roman" w:hAnsi="Arial" w:cs="Arial"/>
                <w:color w:val="000000"/>
              </w:rPr>
              <w:t>0.6</w:t>
            </w:r>
          </w:p>
        </w:tc>
      </w:tr>
    </w:tbl>
    <w:p w:rsidR="00E7702E" w:rsidRPr="00E7702E" w:rsidRDefault="00E7702E" w:rsidP="00E7702E">
      <w:pPr>
        <w:jc w:val="center"/>
        <w:rPr>
          <w:rFonts w:ascii="Arial" w:hAnsi="Arial" w:cs="Arial"/>
          <w:lang w:val="en-US"/>
        </w:rPr>
      </w:pPr>
    </w:p>
    <w:p w:rsidR="00E7702E" w:rsidRDefault="00E7702E" w:rsidP="00E7702E">
      <w:pPr>
        <w:pStyle w:val="ListParagraph"/>
        <w:numPr>
          <w:ilvl w:val="0"/>
          <w:numId w:val="8"/>
        </w:numPr>
        <w:rPr>
          <w:rFonts w:ascii="Arial" w:hAnsi="Arial" w:cs="Arial"/>
          <w:lang w:val="en-US"/>
        </w:rPr>
      </w:pPr>
      <w:r>
        <w:rPr>
          <w:rFonts w:ascii="Arial" w:hAnsi="Arial" w:cs="Arial"/>
          <w:lang w:val="en-US"/>
        </w:rPr>
        <w:t>Incubate overnight at 37 ˚C in a PCR machine.</w:t>
      </w:r>
    </w:p>
    <w:p w:rsidR="00E7702E" w:rsidRDefault="00E7702E" w:rsidP="00E7702E">
      <w:pPr>
        <w:pStyle w:val="ListParagraph"/>
        <w:numPr>
          <w:ilvl w:val="0"/>
          <w:numId w:val="8"/>
        </w:numPr>
        <w:rPr>
          <w:rFonts w:ascii="Arial" w:hAnsi="Arial" w:cs="Arial"/>
          <w:lang w:val="en-US"/>
        </w:rPr>
      </w:pPr>
      <w:r>
        <w:rPr>
          <w:rFonts w:ascii="Arial" w:hAnsi="Arial" w:cs="Arial"/>
          <w:lang w:val="en-US"/>
        </w:rPr>
        <w:t>Stop the reaction by heating to 70 ˚C for 10 min.</w:t>
      </w:r>
    </w:p>
    <w:p w:rsidR="00E7702E" w:rsidRPr="00E7702E" w:rsidRDefault="00E7702E" w:rsidP="00E7702E">
      <w:pPr>
        <w:pStyle w:val="ListParagraph"/>
        <w:numPr>
          <w:ilvl w:val="0"/>
          <w:numId w:val="8"/>
        </w:numPr>
        <w:rPr>
          <w:rFonts w:ascii="Arial" w:hAnsi="Arial" w:cs="Arial"/>
          <w:lang w:val="en-US"/>
        </w:rPr>
      </w:pPr>
      <w:r>
        <w:rPr>
          <w:rFonts w:ascii="Arial" w:hAnsi="Arial" w:cs="Arial"/>
          <w:lang w:val="en-US"/>
        </w:rPr>
        <w:t>Clean up the oligos using ethanol precipitation or an oligo clean-up kit (e.g. Zymo Oligo Clean &amp; Concentrator).</w:t>
      </w:r>
    </w:p>
    <w:p w:rsidR="00A8566B" w:rsidRDefault="00A8566B">
      <w:pPr>
        <w:rPr>
          <w:rFonts w:ascii="Arial" w:hAnsi="Arial" w:cs="Arial"/>
          <w:lang w:val="en-US"/>
        </w:rPr>
      </w:pPr>
    </w:p>
    <w:p w:rsidR="009B67E8" w:rsidRPr="009B67E8" w:rsidRDefault="009B67E8">
      <w:pPr>
        <w:rPr>
          <w:rFonts w:ascii="Arial" w:hAnsi="Arial" w:cs="Arial"/>
          <w:b/>
          <w:lang w:val="en-US"/>
        </w:rPr>
      </w:pPr>
      <w:r w:rsidRPr="009B67E8">
        <w:rPr>
          <w:rFonts w:ascii="Arial" w:hAnsi="Arial" w:cs="Arial"/>
          <w:b/>
          <w:lang w:val="en-US"/>
        </w:rPr>
        <w:t>Buffers:</w:t>
      </w:r>
    </w:p>
    <w:p w:rsidR="009B67E8" w:rsidRDefault="009B67E8">
      <w:pPr>
        <w:rPr>
          <w:rFonts w:ascii="Arial" w:hAnsi="Arial" w:cs="Arial"/>
          <w:lang w:val="en-US"/>
        </w:rPr>
      </w:pPr>
    </w:p>
    <w:p w:rsidR="00D470DF" w:rsidRDefault="009B67E8">
      <w:pPr>
        <w:rPr>
          <w:rFonts w:ascii="Arial" w:hAnsi="Arial" w:cs="Arial"/>
          <w:lang w:val="en-US"/>
        </w:rPr>
      </w:pPr>
      <w:r>
        <w:rPr>
          <w:rFonts w:ascii="Arial" w:hAnsi="Arial" w:cs="Arial"/>
          <w:lang w:val="en-US"/>
        </w:rPr>
        <w:t>10X Ribohyb buffer*:</w:t>
      </w:r>
      <w:r w:rsidR="00D470DF">
        <w:rPr>
          <w:rFonts w:ascii="Arial" w:hAnsi="Arial" w:cs="Arial"/>
          <w:lang w:val="en-US"/>
        </w:rPr>
        <w:t xml:space="preserve"> </w:t>
      </w:r>
    </w:p>
    <w:p w:rsidR="009B67E8" w:rsidRDefault="00D470DF">
      <w:pPr>
        <w:rPr>
          <w:rFonts w:ascii="Arial" w:hAnsi="Arial" w:cs="Arial"/>
          <w:lang w:val="en-US"/>
        </w:rPr>
      </w:pPr>
      <w:r>
        <w:rPr>
          <w:rFonts w:ascii="Arial" w:hAnsi="Arial" w:cs="Arial"/>
          <w:lang w:val="en-US"/>
        </w:rPr>
        <w:t>20X SSC, 0.1% Tween-20</w:t>
      </w:r>
    </w:p>
    <w:p w:rsidR="00D470DF" w:rsidRDefault="00D470DF">
      <w:pPr>
        <w:rPr>
          <w:rFonts w:ascii="Arial" w:hAnsi="Arial" w:cs="Arial"/>
          <w:lang w:val="en-US"/>
        </w:rPr>
      </w:pPr>
    </w:p>
    <w:p w:rsidR="009B67E8" w:rsidRDefault="009B67E8">
      <w:pPr>
        <w:rPr>
          <w:rFonts w:ascii="Arial" w:hAnsi="Arial" w:cs="Arial"/>
          <w:lang w:val="en-US"/>
        </w:rPr>
      </w:pPr>
      <w:r>
        <w:rPr>
          <w:rFonts w:ascii="Arial" w:hAnsi="Arial" w:cs="Arial"/>
          <w:lang w:val="en-US"/>
        </w:rPr>
        <w:t>1X Ribowash buffer:</w:t>
      </w:r>
    </w:p>
    <w:p w:rsidR="009B67E8" w:rsidRDefault="00D470DF">
      <w:pPr>
        <w:rPr>
          <w:rFonts w:ascii="Arial" w:hAnsi="Arial" w:cs="Arial"/>
          <w:lang w:val="en-US"/>
        </w:rPr>
      </w:pPr>
      <w:r>
        <w:rPr>
          <w:rFonts w:ascii="Arial" w:hAnsi="Arial" w:cs="Arial"/>
          <w:lang w:val="en-US"/>
        </w:rPr>
        <w:lastRenderedPageBreak/>
        <w:t>0.4X SSC, 0.01% Tween-20</w:t>
      </w:r>
    </w:p>
    <w:p w:rsidR="00D470DF" w:rsidRDefault="00D470DF">
      <w:pPr>
        <w:rPr>
          <w:rFonts w:ascii="Arial" w:hAnsi="Arial" w:cs="Arial"/>
          <w:lang w:val="en-US"/>
        </w:rPr>
      </w:pPr>
    </w:p>
    <w:p w:rsidR="00D470DF" w:rsidRDefault="00D470DF">
      <w:pPr>
        <w:rPr>
          <w:rFonts w:ascii="Arial" w:hAnsi="Arial" w:cs="Arial"/>
          <w:lang w:val="en-US"/>
        </w:rPr>
      </w:pPr>
      <w:r>
        <w:rPr>
          <w:rFonts w:ascii="Arial" w:hAnsi="Arial" w:cs="Arial"/>
          <w:lang w:val="en-US"/>
        </w:rPr>
        <w:t>20X SSC:</w:t>
      </w:r>
    </w:p>
    <w:p w:rsidR="00D470DF" w:rsidRDefault="00D470DF">
      <w:pPr>
        <w:rPr>
          <w:rFonts w:ascii="Arial" w:hAnsi="Arial" w:cs="Arial"/>
          <w:lang w:val="en-US"/>
        </w:rPr>
      </w:pPr>
      <w:r>
        <w:rPr>
          <w:rFonts w:ascii="Arial" w:hAnsi="Arial" w:cs="Arial"/>
          <w:lang w:val="en-US"/>
        </w:rPr>
        <w:t>3 M NaCl, 300 mM trisodium citrate (adjust pH to 7.0 with HCl).</w:t>
      </w:r>
    </w:p>
    <w:p w:rsidR="005A2E20" w:rsidRDefault="005A2E20">
      <w:pPr>
        <w:rPr>
          <w:rFonts w:ascii="Arial" w:hAnsi="Arial" w:cs="Arial"/>
          <w:lang w:val="en-US"/>
        </w:rPr>
      </w:pPr>
    </w:p>
    <w:p w:rsidR="005A2E20" w:rsidRDefault="005A2E20">
      <w:pPr>
        <w:rPr>
          <w:rFonts w:ascii="Arial" w:hAnsi="Arial" w:cs="Arial"/>
          <w:lang w:val="en-US"/>
        </w:rPr>
      </w:pPr>
      <w:r>
        <w:rPr>
          <w:rFonts w:ascii="Arial" w:hAnsi="Arial" w:cs="Arial"/>
          <w:lang w:val="en-US"/>
        </w:rPr>
        <w:t>Probe resuspension buffer:</w:t>
      </w:r>
    </w:p>
    <w:p w:rsidR="005A2E20" w:rsidRDefault="005A2E20">
      <w:pPr>
        <w:rPr>
          <w:rFonts w:ascii="Arial" w:hAnsi="Arial" w:cs="Arial"/>
          <w:lang w:val="en-US"/>
        </w:rPr>
      </w:pPr>
      <w:r>
        <w:rPr>
          <w:rFonts w:ascii="Arial" w:hAnsi="Arial" w:cs="Arial"/>
          <w:lang w:val="en-US"/>
        </w:rPr>
        <w:t>10 mM Tris-HCl (pH 8.0), 0.1 mM EDTA</w:t>
      </w:r>
    </w:p>
    <w:p w:rsidR="005A2E20" w:rsidRDefault="005A2E20">
      <w:pPr>
        <w:rPr>
          <w:rFonts w:ascii="Arial" w:hAnsi="Arial" w:cs="Arial"/>
          <w:lang w:val="en-US"/>
        </w:rPr>
      </w:pPr>
    </w:p>
    <w:p w:rsidR="009B67E8" w:rsidRDefault="009B67E8">
      <w:pPr>
        <w:rPr>
          <w:rFonts w:ascii="Arial" w:hAnsi="Arial" w:cs="Arial"/>
          <w:lang w:val="en-US"/>
        </w:rPr>
      </w:pPr>
      <w:r>
        <w:rPr>
          <w:rFonts w:ascii="Arial" w:hAnsi="Arial" w:cs="Arial"/>
          <w:lang w:val="en-US"/>
        </w:rPr>
        <w:t>*Use 10X for setting up the hybridization reactions and make a 1X dilution for bead preparation.</w:t>
      </w:r>
    </w:p>
    <w:p w:rsidR="009B67E8" w:rsidRDefault="009B67E8">
      <w:pPr>
        <w:rPr>
          <w:rFonts w:ascii="Arial" w:hAnsi="Arial" w:cs="Arial"/>
          <w:lang w:val="en-US"/>
        </w:rPr>
      </w:pPr>
    </w:p>
    <w:p w:rsidR="009B67E8" w:rsidRDefault="009B67E8">
      <w:pPr>
        <w:rPr>
          <w:rFonts w:ascii="Arial" w:hAnsi="Arial" w:cs="Arial"/>
          <w:lang w:val="en-US"/>
        </w:rPr>
      </w:pPr>
      <w:r>
        <w:rPr>
          <w:rFonts w:ascii="Arial" w:hAnsi="Arial" w:cs="Arial"/>
          <w:lang w:val="en-US"/>
        </w:rPr>
        <w:t>Dynabeads buffers (from MyOne C1 protocol with added Tween-20):</w:t>
      </w:r>
    </w:p>
    <w:p w:rsidR="009B67E8" w:rsidRDefault="009B67E8">
      <w:pPr>
        <w:rPr>
          <w:rFonts w:ascii="Arial" w:hAnsi="Arial" w:cs="Arial"/>
          <w:lang w:val="en-US"/>
        </w:rPr>
      </w:pPr>
    </w:p>
    <w:p w:rsidR="00F55C36" w:rsidRDefault="008D3EA5">
      <w:pPr>
        <w:rPr>
          <w:rFonts w:ascii="Arial" w:hAnsi="Arial" w:cs="Arial"/>
          <w:lang w:val="en-US"/>
        </w:rPr>
      </w:pPr>
      <w:r>
        <w:rPr>
          <w:rFonts w:ascii="Arial" w:hAnsi="Arial" w:cs="Arial"/>
          <w:lang w:val="en-US"/>
        </w:rPr>
        <w:t xml:space="preserve">1X </w:t>
      </w:r>
      <w:r w:rsidR="009B67E8">
        <w:rPr>
          <w:rFonts w:ascii="Arial" w:hAnsi="Arial" w:cs="Arial"/>
          <w:lang w:val="en-US"/>
        </w:rPr>
        <w:t xml:space="preserve">MyOne </w:t>
      </w:r>
      <w:r w:rsidR="00B84810">
        <w:rPr>
          <w:rFonts w:ascii="Arial" w:hAnsi="Arial" w:cs="Arial"/>
          <w:lang w:val="en-US"/>
        </w:rPr>
        <w:t>B</w:t>
      </w:r>
      <w:r w:rsidR="009B67E8">
        <w:rPr>
          <w:rFonts w:ascii="Arial" w:hAnsi="Arial" w:cs="Arial"/>
          <w:lang w:val="en-US"/>
        </w:rPr>
        <w:t>&amp;W buffer + Tween:</w:t>
      </w:r>
      <w:r w:rsidR="00F55C36">
        <w:rPr>
          <w:rFonts w:ascii="Arial" w:hAnsi="Arial" w:cs="Arial"/>
          <w:lang w:val="en-US"/>
        </w:rPr>
        <w:t xml:space="preserve"> </w:t>
      </w:r>
    </w:p>
    <w:p w:rsidR="009B67E8" w:rsidRDefault="00F55C36">
      <w:pPr>
        <w:rPr>
          <w:rFonts w:ascii="Arial" w:hAnsi="Arial" w:cs="Arial"/>
          <w:lang w:val="en-US"/>
        </w:rPr>
      </w:pPr>
      <w:r>
        <w:rPr>
          <w:rFonts w:ascii="Arial" w:hAnsi="Arial" w:cs="Arial"/>
          <w:lang w:val="en-US"/>
        </w:rPr>
        <w:t>5 mM Tris-HCl (pH 7.5), 0.5 mM EDTA, 1 M NaCl, 0.01% Tween-20</w:t>
      </w:r>
    </w:p>
    <w:p w:rsidR="00F55C36" w:rsidRDefault="00F55C36">
      <w:pPr>
        <w:rPr>
          <w:rFonts w:ascii="Arial" w:hAnsi="Arial" w:cs="Arial"/>
          <w:lang w:val="en-US"/>
        </w:rPr>
      </w:pPr>
    </w:p>
    <w:p w:rsidR="009B67E8" w:rsidRDefault="009B67E8">
      <w:pPr>
        <w:rPr>
          <w:rFonts w:ascii="Arial" w:hAnsi="Arial" w:cs="Arial"/>
          <w:lang w:val="en-US"/>
        </w:rPr>
      </w:pPr>
      <w:r>
        <w:rPr>
          <w:rFonts w:ascii="Arial" w:hAnsi="Arial" w:cs="Arial"/>
          <w:lang w:val="en-US"/>
        </w:rPr>
        <w:t>Dynabeads buffer A:</w:t>
      </w:r>
    </w:p>
    <w:p w:rsidR="00F55C36" w:rsidRDefault="00F55C36">
      <w:pPr>
        <w:rPr>
          <w:rFonts w:ascii="Arial" w:hAnsi="Arial" w:cs="Arial"/>
          <w:lang w:val="en-US"/>
        </w:rPr>
      </w:pPr>
      <w:r>
        <w:rPr>
          <w:rFonts w:ascii="Arial" w:hAnsi="Arial" w:cs="Arial"/>
          <w:lang w:val="en-US"/>
        </w:rPr>
        <w:t>0.1 M NaOH, 0.05 M NaCl</w:t>
      </w:r>
    </w:p>
    <w:p w:rsidR="00F55C36" w:rsidRDefault="00F55C36">
      <w:pPr>
        <w:rPr>
          <w:rFonts w:ascii="Arial" w:hAnsi="Arial" w:cs="Arial"/>
          <w:lang w:val="en-US"/>
        </w:rPr>
      </w:pPr>
    </w:p>
    <w:p w:rsidR="009B67E8" w:rsidRDefault="009B67E8">
      <w:pPr>
        <w:rPr>
          <w:rFonts w:ascii="Arial" w:hAnsi="Arial" w:cs="Arial"/>
          <w:lang w:val="en-US"/>
        </w:rPr>
      </w:pPr>
      <w:r>
        <w:rPr>
          <w:rFonts w:ascii="Arial" w:hAnsi="Arial" w:cs="Arial"/>
          <w:lang w:val="en-US"/>
        </w:rPr>
        <w:t xml:space="preserve">Dynabeads buffer B + Tween: </w:t>
      </w:r>
    </w:p>
    <w:p w:rsidR="00F55C36" w:rsidRDefault="00F55C36">
      <w:pPr>
        <w:rPr>
          <w:rFonts w:ascii="Arial" w:hAnsi="Arial" w:cs="Arial"/>
          <w:lang w:val="en-US"/>
        </w:rPr>
      </w:pPr>
      <w:r>
        <w:rPr>
          <w:rFonts w:ascii="Arial" w:hAnsi="Arial" w:cs="Arial"/>
          <w:lang w:val="en-US"/>
        </w:rPr>
        <w:t>0.1 M NaCl + 0.01% Tween-20</w:t>
      </w:r>
    </w:p>
    <w:p w:rsidR="00E7702E" w:rsidRDefault="00E7702E">
      <w:pPr>
        <w:rPr>
          <w:rFonts w:ascii="Arial" w:hAnsi="Arial" w:cs="Arial"/>
          <w:lang w:val="en-US"/>
        </w:rPr>
      </w:pPr>
    </w:p>
    <w:p w:rsidR="00E7702E" w:rsidRDefault="00E7702E">
      <w:pPr>
        <w:rPr>
          <w:rFonts w:ascii="Arial" w:hAnsi="Arial" w:cs="Arial"/>
          <w:lang w:val="en-US"/>
        </w:rPr>
      </w:pPr>
      <w:r>
        <w:rPr>
          <w:rFonts w:ascii="Arial" w:hAnsi="Arial" w:cs="Arial"/>
          <w:lang w:val="en-US"/>
        </w:rPr>
        <w:t>References:</w:t>
      </w:r>
    </w:p>
    <w:p w:rsidR="00E7702E" w:rsidRPr="00E7702E" w:rsidRDefault="00E7702E" w:rsidP="00E7702E">
      <w:pPr>
        <w:widowControl w:val="0"/>
        <w:autoSpaceDE w:val="0"/>
        <w:autoSpaceDN w:val="0"/>
        <w:adjustRightInd w:val="0"/>
        <w:ind w:left="640" w:hanging="640"/>
        <w:rPr>
          <w:rFonts w:ascii="Arial" w:hAnsi="Arial" w:cs="Arial"/>
          <w:noProof/>
        </w:rPr>
      </w:pPr>
      <w:r>
        <w:rPr>
          <w:rFonts w:ascii="Arial" w:hAnsi="Arial" w:cs="Arial"/>
          <w:lang w:val="en-US"/>
        </w:rPr>
        <w:fldChar w:fldCharType="begin" w:fldLock="1"/>
      </w:r>
      <w:r>
        <w:rPr>
          <w:rFonts w:ascii="Arial" w:hAnsi="Arial" w:cs="Arial"/>
          <w:lang w:val="en-US"/>
        </w:rPr>
        <w:instrText xml:space="preserve">ADDIN Mendeley Bibliography CSL_BIBLIOGRAPHY </w:instrText>
      </w:r>
      <w:r>
        <w:rPr>
          <w:rFonts w:ascii="Arial" w:hAnsi="Arial" w:cs="Arial"/>
          <w:lang w:val="en-US"/>
        </w:rPr>
        <w:fldChar w:fldCharType="separate"/>
      </w:r>
      <w:r w:rsidRPr="00E7702E">
        <w:rPr>
          <w:rFonts w:ascii="Arial" w:hAnsi="Arial" w:cs="Arial"/>
          <w:noProof/>
          <w:lang w:val="en-US"/>
        </w:rPr>
        <w:t>1.</w:t>
      </w:r>
      <w:r w:rsidRPr="00E7702E">
        <w:rPr>
          <w:rFonts w:ascii="Arial" w:hAnsi="Arial" w:cs="Arial"/>
          <w:noProof/>
          <w:lang w:val="en-US"/>
        </w:rPr>
        <w:tab/>
        <w:t xml:space="preserve">Gaspar, I., Wippich, F. &amp; Ephrussi, A. Enzymatic production of single-molecule FISH and RNA capture probes. </w:t>
      </w:r>
      <w:r w:rsidRPr="00E7702E">
        <w:rPr>
          <w:rFonts w:ascii="Arial" w:hAnsi="Arial" w:cs="Arial"/>
          <w:i/>
          <w:iCs/>
          <w:noProof/>
          <w:lang w:val="en-US"/>
        </w:rPr>
        <w:t>RNA</w:t>
      </w:r>
      <w:r w:rsidRPr="00E7702E">
        <w:rPr>
          <w:rFonts w:ascii="Arial" w:hAnsi="Arial" w:cs="Arial"/>
          <w:noProof/>
          <w:lang w:val="en-US"/>
        </w:rPr>
        <w:t xml:space="preserve"> </w:t>
      </w:r>
      <w:r w:rsidRPr="00E7702E">
        <w:rPr>
          <w:rFonts w:ascii="Arial" w:hAnsi="Arial" w:cs="Arial"/>
          <w:b/>
          <w:bCs/>
          <w:noProof/>
          <w:lang w:val="en-US"/>
        </w:rPr>
        <w:t>23</w:t>
      </w:r>
      <w:r w:rsidRPr="00E7702E">
        <w:rPr>
          <w:rFonts w:ascii="Arial" w:hAnsi="Arial" w:cs="Arial"/>
          <w:noProof/>
          <w:lang w:val="en-US"/>
        </w:rPr>
        <w:t>, 1582–1591 (2017).</w:t>
      </w:r>
    </w:p>
    <w:p w:rsidR="00E7702E" w:rsidRPr="00BD0361" w:rsidRDefault="00E7702E">
      <w:pPr>
        <w:rPr>
          <w:rFonts w:ascii="Arial" w:hAnsi="Arial" w:cs="Arial"/>
          <w:lang w:val="en-US"/>
        </w:rPr>
      </w:pPr>
      <w:r>
        <w:rPr>
          <w:rFonts w:ascii="Arial" w:hAnsi="Arial" w:cs="Arial"/>
          <w:lang w:val="en-US"/>
        </w:rPr>
        <w:fldChar w:fldCharType="end"/>
      </w:r>
    </w:p>
    <w:sectPr w:rsidR="00E7702E" w:rsidRPr="00BD0361" w:rsidSect="009E360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52A2"/>
    <w:multiLevelType w:val="hybridMultilevel"/>
    <w:tmpl w:val="D82EF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338F2"/>
    <w:multiLevelType w:val="hybridMultilevel"/>
    <w:tmpl w:val="C8B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D4D7F"/>
    <w:multiLevelType w:val="hybridMultilevel"/>
    <w:tmpl w:val="6716527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92976"/>
    <w:multiLevelType w:val="hybridMultilevel"/>
    <w:tmpl w:val="35428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43890"/>
    <w:multiLevelType w:val="multilevel"/>
    <w:tmpl w:val="6A84D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550D1A"/>
    <w:multiLevelType w:val="hybridMultilevel"/>
    <w:tmpl w:val="6890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F540DA"/>
    <w:multiLevelType w:val="hybridMultilevel"/>
    <w:tmpl w:val="3AFAD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093DBE"/>
    <w:multiLevelType w:val="hybridMultilevel"/>
    <w:tmpl w:val="F24041EC"/>
    <w:lvl w:ilvl="0" w:tplc="6FA0D1B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34489B"/>
    <w:multiLevelType w:val="hybridMultilevel"/>
    <w:tmpl w:val="3912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5"/>
  </w:num>
  <w:num w:numId="6">
    <w:abstractNumId w:val="1"/>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61"/>
    <w:rsid w:val="00160BA8"/>
    <w:rsid w:val="001C1136"/>
    <w:rsid w:val="002461A9"/>
    <w:rsid w:val="00280B25"/>
    <w:rsid w:val="002C00C8"/>
    <w:rsid w:val="002F3546"/>
    <w:rsid w:val="00306CEA"/>
    <w:rsid w:val="003B3BC0"/>
    <w:rsid w:val="0052537E"/>
    <w:rsid w:val="0058724E"/>
    <w:rsid w:val="005A2E20"/>
    <w:rsid w:val="00644CB7"/>
    <w:rsid w:val="0075283A"/>
    <w:rsid w:val="00811875"/>
    <w:rsid w:val="008D3EA5"/>
    <w:rsid w:val="009B67E8"/>
    <w:rsid w:val="009D0717"/>
    <w:rsid w:val="009E360C"/>
    <w:rsid w:val="00A36733"/>
    <w:rsid w:val="00A425DC"/>
    <w:rsid w:val="00A468CF"/>
    <w:rsid w:val="00A60565"/>
    <w:rsid w:val="00A81921"/>
    <w:rsid w:val="00A8566B"/>
    <w:rsid w:val="00B20DBA"/>
    <w:rsid w:val="00B518BD"/>
    <w:rsid w:val="00B84810"/>
    <w:rsid w:val="00BA073A"/>
    <w:rsid w:val="00BC4E16"/>
    <w:rsid w:val="00BD0361"/>
    <w:rsid w:val="00C10749"/>
    <w:rsid w:val="00C577B1"/>
    <w:rsid w:val="00C62542"/>
    <w:rsid w:val="00CC0A3F"/>
    <w:rsid w:val="00D02627"/>
    <w:rsid w:val="00D470DF"/>
    <w:rsid w:val="00DE2EB7"/>
    <w:rsid w:val="00E1653C"/>
    <w:rsid w:val="00E7702E"/>
    <w:rsid w:val="00F55C36"/>
    <w:rsid w:val="00F831D8"/>
    <w:rsid w:val="00F8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D74C"/>
  <w15:chartTrackingRefBased/>
  <w15:docId w15:val="{448571DF-E5A4-4F4E-91F9-945C1BD2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66B"/>
    <w:pPr>
      <w:ind w:left="720"/>
      <w:contextualSpacing/>
    </w:pPr>
  </w:style>
  <w:style w:type="table" w:styleId="TableGrid">
    <w:name w:val="Table Grid"/>
    <w:basedOn w:val="TableNormal"/>
    <w:uiPriority w:val="39"/>
    <w:rsid w:val="00F83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86860">
      <w:bodyDiv w:val="1"/>
      <w:marLeft w:val="0"/>
      <w:marRight w:val="0"/>
      <w:marTop w:val="0"/>
      <w:marBottom w:val="0"/>
      <w:divBdr>
        <w:top w:val="none" w:sz="0" w:space="0" w:color="auto"/>
        <w:left w:val="none" w:sz="0" w:space="0" w:color="auto"/>
        <w:bottom w:val="none" w:sz="0" w:space="0" w:color="auto"/>
        <w:right w:val="none" w:sz="0" w:space="0" w:color="auto"/>
      </w:divBdr>
    </w:div>
    <w:div w:id="1255283059">
      <w:bodyDiv w:val="1"/>
      <w:marLeft w:val="0"/>
      <w:marRight w:val="0"/>
      <w:marTop w:val="0"/>
      <w:marBottom w:val="0"/>
      <w:divBdr>
        <w:top w:val="none" w:sz="0" w:space="0" w:color="auto"/>
        <w:left w:val="none" w:sz="0" w:space="0" w:color="auto"/>
        <w:bottom w:val="none" w:sz="0" w:space="0" w:color="auto"/>
        <w:right w:val="none" w:sz="0" w:space="0" w:color="auto"/>
      </w:divBdr>
    </w:div>
    <w:div w:id="1731226064">
      <w:bodyDiv w:val="1"/>
      <w:marLeft w:val="0"/>
      <w:marRight w:val="0"/>
      <w:marTop w:val="0"/>
      <w:marBottom w:val="0"/>
      <w:divBdr>
        <w:top w:val="none" w:sz="0" w:space="0" w:color="auto"/>
        <w:left w:val="none" w:sz="0" w:space="0" w:color="auto"/>
        <w:bottom w:val="none" w:sz="0" w:space="0" w:color="auto"/>
        <w:right w:val="none" w:sz="0" w:space="0" w:color="auto"/>
      </w:divBdr>
    </w:div>
    <w:div w:id="1918125821">
      <w:bodyDiv w:val="1"/>
      <w:marLeft w:val="0"/>
      <w:marRight w:val="0"/>
      <w:marTop w:val="0"/>
      <w:marBottom w:val="0"/>
      <w:divBdr>
        <w:top w:val="none" w:sz="0" w:space="0" w:color="auto"/>
        <w:left w:val="none" w:sz="0" w:space="0" w:color="auto"/>
        <w:bottom w:val="none" w:sz="0" w:space="0" w:color="auto"/>
        <w:right w:val="none" w:sz="0" w:space="0" w:color="auto"/>
      </w:divBdr>
    </w:div>
    <w:div w:id="21265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2109B-CF7F-9E41-AA69-91F27B78B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Thompson</dc:creator>
  <cp:keywords/>
  <dc:description/>
  <cp:lastModifiedBy>Mary Thompson</cp:lastModifiedBy>
  <cp:revision>24</cp:revision>
  <dcterms:created xsi:type="dcterms:W3CDTF">2020-05-13T16:49:00Z</dcterms:created>
  <dcterms:modified xsi:type="dcterms:W3CDTF">2020-07-29T13:08:00Z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http://www.zotero.org/styles/current-genetics</vt:lpwstr>
  </property>
  <property fmtid="{D5CDD505-2E9C-101B-9397-08002B2CF9AE}" pid="11" name="Mendeley Recent Style Name 4_1">
    <vt:lpwstr>Current Genetics</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08b65286-8c56-39db-bb6c-b4f8212a61d7</vt:lpwstr>
  </property>
  <property fmtid="{D5CDD505-2E9C-101B-9397-08002B2CF9AE}" pid="24" name="Mendeley Citation Style_1">
    <vt:lpwstr>http://www.zotero.org/styles/nature</vt:lpwstr>
  </property>
</Properties>
</file>