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19DA6" w14:textId="77777777" w:rsidR="00491F7A" w:rsidRPr="006D61F4" w:rsidRDefault="00491F7A" w:rsidP="00491F7A">
      <w:pPr>
        <w:spacing w:after="120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Supplemental </w:t>
      </w:r>
      <w:r w:rsidRPr="006D61F4">
        <w:rPr>
          <w:b/>
          <w:sz w:val="28"/>
          <w:lang w:val="en-GB"/>
        </w:rPr>
        <w:t>material</w:t>
      </w:r>
    </w:p>
    <w:p w14:paraId="6A89AF6F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</w:t>
      </w:r>
      <w:r w:rsidRPr="006D61F4">
        <w:rPr>
          <w:b/>
          <w:lang w:val="en-GB"/>
        </w:rPr>
        <w:t xml:space="preserve">1. GradR protein and RNA distribution. </w:t>
      </w:r>
      <w:r w:rsidRPr="00570196">
        <w:rPr>
          <w:lang w:val="en-GB"/>
        </w:rPr>
        <w:t>(A), (B), A</w:t>
      </w:r>
      <w:r w:rsidRPr="00570196">
        <w:rPr>
          <w:vertAlign w:val="subscript"/>
          <w:lang w:val="en-GB"/>
        </w:rPr>
        <w:t>260</w:t>
      </w:r>
      <w:r w:rsidRPr="00570196">
        <w:rPr>
          <w:lang w:val="en-GB"/>
        </w:rPr>
        <w:t xml:space="preserve"> profile, protein and RNA patterns in reference and +RNase gradients were r</w:t>
      </w:r>
      <w:r w:rsidRPr="006D61F4">
        <w:rPr>
          <w:lang w:val="en-GB"/>
        </w:rPr>
        <w:t>esolved in SDS-PAGE and 6% Urea-PAGE.</w:t>
      </w:r>
      <w:r w:rsidRPr="006D61F4">
        <w:rPr>
          <w:i/>
          <w:lang w:val="en-GB"/>
        </w:rPr>
        <w:t xml:space="preserve"> </w:t>
      </w:r>
    </w:p>
    <w:p w14:paraId="3F1C3620" w14:textId="77777777" w:rsidR="00491F7A" w:rsidRPr="006D61F4" w:rsidRDefault="00491F7A" w:rsidP="00491F7A">
      <w:pPr>
        <w:spacing w:after="120"/>
        <w:rPr>
          <w:b/>
          <w:lang w:val="en-GB"/>
        </w:rPr>
      </w:pPr>
    </w:p>
    <w:p w14:paraId="38554CAE" w14:textId="77777777" w:rsidR="00491F7A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</w:t>
      </w:r>
      <w:r w:rsidRPr="006D61F4">
        <w:rPr>
          <w:b/>
          <w:lang w:val="en-GB"/>
        </w:rPr>
        <w:t xml:space="preserve">2. GradR protein and RNA distribution. </w:t>
      </w:r>
      <w:r w:rsidRPr="00570196">
        <w:rPr>
          <w:lang w:val="en-GB"/>
        </w:rPr>
        <w:t>(A) Protein abundance normalization and calculation of shift and distribution changes for RpsB (30S) and RpoB (RNAP). (</w:t>
      </w:r>
      <w:r>
        <w:rPr>
          <w:lang w:val="en-GB"/>
        </w:rPr>
        <w:t>B</w:t>
      </w:r>
      <w:r w:rsidRPr="00570196">
        <w:rPr>
          <w:lang w:val="en-GB"/>
        </w:rPr>
        <w:t>) Total protein levels in reference and +RNase gradients were similar (5-fold difference in abundance is in the green boundary) (</w:t>
      </w:r>
      <w:r>
        <w:rPr>
          <w:lang w:val="en-GB"/>
        </w:rPr>
        <w:t>C</w:t>
      </w:r>
      <w:r w:rsidRPr="00570196">
        <w:rPr>
          <w:lang w:val="en-GB"/>
        </w:rPr>
        <w:t>) Relative position calculated for both gradients dependent on the protein amount in each fraction. Ribosomal proteins accumulate in HMW fractions. Ribosomal small and large subunits can be discriminated by a shift of 4 or 2 relative fractions, respectively. The majority of the proteins allocated in the first gradient half. (</w:t>
      </w:r>
      <w:r>
        <w:rPr>
          <w:lang w:val="en-GB"/>
        </w:rPr>
        <w:t>D</w:t>
      </w:r>
      <w:r w:rsidRPr="00570196">
        <w:rPr>
          <w:lang w:val="en-GB"/>
        </w:rPr>
        <w:t xml:space="preserve">) Not all proteins that are classified as </w:t>
      </w:r>
      <w:r w:rsidRPr="00570196">
        <w:rPr>
          <w:i/>
          <w:lang w:val="en-GB"/>
        </w:rPr>
        <w:t>RNA-binding</w:t>
      </w:r>
      <w:r w:rsidRPr="00570196">
        <w:rPr>
          <w:lang w:val="en-GB"/>
        </w:rPr>
        <w:t xml:space="preserve"> (red) are shifting, a majority is allocating around 0 shifting relative fractions. (</w:t>
      </w:r>
      <w:r>
        <w:rPr>
          <w:lang w:val="en-GB"/>
        </w:rPr>
        <w:t>E</w:t>
      </w:r>
      <w:r w:rsidRPr="00570196">
        <w:rPr>
          <w:lang w:val="en-GB"/>
        </w:rPr>
        <w:t>) For example, the cold-shock proteins are shifting only marginally. (</w:t>
      </w:r>
      <w:r>
        <w:rPr>
          <w:lang w:val="en-GB"/>
        </w:rPr>
        <w:t>F</w:t>
      </w:r>
      <w:r w:rsidRPr="00570196">
        <w:rPr>
          <w:lang w:val="en-GB"/>
        </w:rPr>
        <w:t>) Correlation of reference gradient with Grad-seq. Ribosome dissociate in Grad-seq, hence the correlation is diminished in ribosomal subunit fractions. (</w:t>
      </w:r>
      <w:r>
        <w:rPr>
          <w:lang w:val="en-GB"/>
        </w:rPr>
        <w:t>G</w:t>
      </w:r>
      <w:r w:rsidRPr="00570196">
        <w:rPr>
          <w:lang w:val="en-GB"/>
        </w:rPr>
        <w:t xml:space="preserve">)  </w:t>
      </w:r>
      <w:r w:rsidRPr="00570196">
        <w:rPr>
          <w:szCs w:val="24"/>
          <w:lang w:val="en-GB"/>
        </w:rPr>
        <w:t xml:space="preserve">During development of GradR, we performed an initial experimental replicate 0 with modified conditions: the lysis buffer contained 0.2% Triton X100 as in Grad-seq </w:t>
      </w:r>
      <w:r w:rsidRPr="00570196">
        <w:rPr>
          <w:szCs w:val="24"/>
          <w:lang w:val="en-GB"/>
        </w:rPr>
        <w:fldChar w:fldCharType="begin"/>
      </w:r>
      <w:r w:rsidRPr="00570196">
        <w:rPr>
          <w:szCs w:val="24"/>
          <w:lang w:val="en-GB"/>
        </w:rPr>
        <w:instrText xml:space="preserve"> ADDIN EN.CITE &lt;EndNote&gt;&lt;Cite&gt;&lt;Author&gt;Smirnov&lt;/Author&gt;&lt;Year&gt;2016&lt;/Year&gt;&lt;RecNum&gt;13&lt;/RecNum&gt;&lt;DisplayText&gt;(Smirnov et al. 2016)&lt;/DisplayText&gt;&lt;record&gt;&lt;rec-number&gt;13&lt;/rec-number&gt;&lt;foreign-keys&gt;&lt;key app="EN" db-id="2tp9vpzpssvea9etprq5feeu2pp0tfxtpte5" timestamp="1522823277"&gt;13&lt;/key&gt;&lt;/foreign-keys&gt;&lt;ref-type name="Journal Article"&gt;17&lt;/ref-type&gt;&lt;contributors&gt;&lt;authors&gt;&lt;author&gt;Smirnov, A.&lt;/author&gt;&lt;author&gt;Forstner, K. U.&lt;/author&gt;&lt;author&gt;Holmqvist, E.&lt;/author&gt;&lt;author&gt;Otto, A.&lt;/author&gt;&lt;author&gt;Gunster, R.&lt;/author&gt;&lt;author&gt;Becher, D.&lt;/author&gt;&lt;author&gt;Reinhardt, R.&lt;/author&gt;&lt;author&gt;Vogel, J.&lt;/author&gt;&lt;/authors&gt;&lt;/contributors&gt;&lt;auth-address&gt;RNA Biology Group, Institute of Molecular Infection Biology, University of Wurzburg, D-97080 Wurzburg, Germany.&lt;/auth-address&gt;&lt;titles&gt;&lt;title&gt;Grad-seq guides the discovery of ProQ as a major small RNA-binding protein&lt;/title&gt;&lt;secondary-title&gt;Proc Natl Acad Sci USA&lt;/secondary-title&gt;&lt;/titles&gt;&lt;periodical&gt;&lt;full-title&gt;Proc Natl Acad Sci USA&lt;/full-title&gt;&lt;/periodical&gt;&lt;pages&gt;11591-6&lt;/pages&gt;&lt;volume&gt;113&lt;/volume&gt;&lt;number&gt;41&lt;/number&gt;&lt;dates&gt;&lt;year&gt;2016&lt;/year&gt;&lt;pub-dates&gt;&lt;date&gt;Oct 11&lt;/date&gt;&lt;/pub-dates&gt;&lt;/dates&gt;&lt;isbn&gt;0027-8424&lt;/isbn&gt;&lt;accession-num&gt;27671629&lt;/accession-num&gt;&lt;urls&gt;&lt;/urls&gt;&lt;remote-database-provider&gt;Nlm&lt;/remote-database-provider&gt;&lt;/record&gt;&lt;/Cite&gt;&lt;/EndNote&gt;</w:instrText>
      </w:r>
      <w:r w:rsidRPr="00570196">
        <w:rPr>
          <w:szCs w:val="24"/>
          <w:lang w:val="en-GB"/>
        </w:rPr>
        <w:fldChar w:fldCharType="separate"/>
      </w:r>
      <w:r w:rsidRPr="00570196">
        <w:rPr>
          <w:noProof/>
          <w:szCs w:val="24"/>
          <w:lang w:val="en-GB"/>
        </w:rPr>
        <w:t>(Smirnov et al. 2016)</w:t>
      </w:r>
      <w:r w:rsidRPr="00570196">
        <w:rPr>
          <w:szCs w:val="24"/>
          <w:lang w:val="en-GB"/>
        </w:rPr>
        <w:fldChar w:fldCharType="end"/>
      </w:r>
      <w:r w:rsidRPr="00570196">
        <w:rPr>
          <w:szCs w:val="24"/>
          <w:lang w:val="en-GB"/>
        </w:rPr>
        <w:t xml:space="preserve">. The protein samples were prepared for MS detection by acetone precipitation and solubilized directly in digestion buffer with 8 M urea. All other steps were performed as stated before for replicate 1. </w:t>
      </w:r>
      <w:r w:rsidRPr="00570196">
        <w:rPr>
          <w:lang w:val="en-GB"/>
        </w:rPr>
        <w:t>GradR replicates with 0.2% Triton X100 (repl. 0) and without (repl. 1) correlated well. (</w:t>
      </w:r>
      <w:r>
        <w:rPr>
          <w:lang w:val="en-GB"/>
        </w:rPr>
        <w:t>H</w:t>
      </w:r>
      <w:r w:rsidRPr="00570196">
        <w:rPr>
          <w:lang w:val="en-GB"/>
        </w:rPr>
        <w:t>) Fraction-wise correlation coefficient in (</w:t>
      </w:r>
      <w:r>
        <w:rPr>
          <w:lang w:val="en-GB"/>
        </w:rPr>
        <w:t>G</w:t>
      </w:r>
      <w:r w:rsidRPr="00570196">
        <w:rPr>
          <w:lang w:val="en-GB"/>
        </w:rPr>
        <w:t>) was about 0.8 in fractions with high protein load. (</w:t>
      </w:r>
      <w:r>
        <w:rPr>
          <w:lang w:val="en-GB"/>
        </w:rPr>
        <w:t>I</w:t>
      </w:r>
      <w:r w:rsidRPr="00570196">
        <w:rPr>
          <w:lang w:val="en-GB"/>
        </w:rPr>
        <w:t>) Distribution of correlation coefficients of sedimentation profiles across replicate experiments in (</w:t>
      </w:r>
      <w:proofErr w:type="gramStart"/>
      <w:r>
        <w:rPr>
          <w:lang w:val="en-GB"/>
        </w:rPr>
        <w:t>G</w:t>
      </w:r>
      <w:r w:rsidRPr="00570196">
        <w:rPr>
          <w:lang w:val="en-GB"/>
        </w:rPr>
        <w:t>,</w:t>
      </w:r>
      <w:r>
        <w:rPr>
          <w:lang w:val="en-GB"/>
        </w:rPr>
        <w:t>H</w:t>
      </w:r>
      <w:proofErr w:type="gramEnd"/>
      <w:r w:rsidRPr="00570196">
        <w:rPr>
          <w:lang w:val="en-GB"/>
        </w:rPr>
        <w:t>) shows that the majority of (non</w:t>
      </w:r>
      <w:r w:rsidRPr="006D61F4">
        <w:rPr>
          <w:lang w:val="en-GB"/>
        </w:rPr>
        <w:t>-shifting) proteins were highly correlated.</w:t>
      </w:r>
    </w:p>
    <w:p w14:paraId="3B6B8DFF" w14:textId="77777777" w:rsidR="00491F7A" w:rsidRDefault="00491F7A" w:rsidP="00491F7A">
      <w:pPr>
        <w:spacing w:after="120"/>
        <w:rPr>
          <w:lang w:val="en-GB"/>
        </w:rPr>
      </w:pPr>
    </w:p>
    <w:p w14:paraId="283340DC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S3</w:t>
      </w:r>
      <w:r w:rsidRPr="006D61F4">
        <w:rPr>
          <w:b/>
          <w:lang w:val="en-GB"/>
        </w:rPr>
        <w:t>. Ribosome associated proteins enrich at ribosomal fractions after RNase digestion.</w:t>
      </w:r>
      <w:r w:rsidRPr="006D61F4">
        <w:rPr>
          <w:lang w:val="en-GB"/>
        </w:rPr>
        <w:t xml:space="preserve"> Proteins that shifted towards fractions 10 to 20 are represented. Transiently associated ribosomal protein are indicated in bold type. Other proteins </w:t>
      </w:r>
      <w:r w:rsidRPr="006D61F4">
        <w:rPr>
          <w:lang w:val="en-GB"/>
        </w:rPr>
        <w:lastRenderedPageBreak/>
        <w:t>represent novel ribosome-associated candidates, among them six are fully uncharacterized and named by UniProt-ID.</w:t>
      </w:r>
    </w:p>
    <w:p w14:paraId="514C0DDD" w14:textId="77777777" w:rsidR="00491F7A" w:rsidRPr="006D61F4" w:rsidRDefault="00491F7A" w:rsidP="00491F7A">
      <w:pPr>
        <w:spacing w:after="120"/>
        <w:rPr>
          <w:lang w:val="en-GB"/>
        </w:rPr>
      </w:pPr>
    </w:p>
    <w:p w14:paraId="6DBCBE3C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S4</w:t>
      </w:r>
      <w:r w:rsidRPr="006D61F4">
        <w:rPr>
          <w:b/>
          <w:lang w:val="en-GB"/>
        </w:rPr>
        <w:t>. ProQ protein levels.</w:t>
      </w:r>
      <w:r w:rsidRPr="006D61F4">
        <w:rPr>
          <w:lang w:val="en-GB"/>
        </w:rPr>
        <w:t xml:space="preserve"> </w:t>
      </w:r>
      <w:r w:rsidRPr="00570196">
        <w:rPr>
          <w:lang w:val="en-GB"/>
        </w:rPr>
        <w:t xml:space="preserve">(A) ProQ levels in </w:t>
      </w:r>
      <w:r w:rsidRPr="00570196">
        <w:rPr>
          <w:i/>
          <w:lang w:val="en-GB"/>
        </w:rPr>
        <w:t>E. coli</w:t>
      </w:r>
      <w:r w:rsidRPr="00570196">
        <w:rPr>
          <w:lang w:val="en-GB"/>
        </w:rPr>
        <w:t xml:space="preserve"> and </w:t>
      </w:r>
      <w:r w:rsidRPr="00570196">
        <w:rPr>
          <w:i/>
          <w:lang w:val="en-GB"/>
        </w:rPr>
        <w:t>S. enterica</w:t>
      </w:r>
      <w:r w:rsidRPr="00570196">
        <w:rPr>
          <w:lang w:val="en-GB"/>
        </w:rPr>
        <w:t xml:space="preserve"> were in the same range. (B) Motif-based sequence analysis (MEME) did not yield a significant sequence motif that would match the top recovered targets in Fig. 5B,C. (C) Read-covered sequences of precipitated RNAs by FopA were submitted to GLASSgo </w:t>
      </w:r>
      <w:r w:rsidRPr="00570196">
        <w:rPr>
          <w:lang w:val="en-GB"/>
        </w:rPr>
        <w:fldChar w:fldCharType="begin"/>
      </w:r>
      <w:r w:rsidRPr="00570196">
        <w:rPr>
          <w:lang w:val="en-GB"/>
        </w:rPr>
        <w:instrText xml:space="preserve"> ADDIN EN.CITE &lt;EndNote&gt;&lt;Cite&gt;&lt;Author&gt;Lott&lt;/Author&gt;&lt;Year&gt;2018&lt;/Year&gt;&lt;RecNum&gt;357&lt;/RecNum&gt;&lt;DisplayText&gt;(Lott et al. 2018)&lt;/DisplayText&gt;&lt;record&gt;&lt;rec-number&gt;357&lt;/rec-number&gt;&lt;foreign-keys&gt;&lt;key app="EN" db-id="2tp9vpzpssvea9etprq5feeu2pp0tfxtpte5" timestamp="1562520533"&gt;357&lt;/key&gt;&lt;/foreign-keys&gt;&lt;ref-type name="Journal Article"&gt;17&lt;/ref-type&gt;&lt;contributors&gt;&lt;authors&gt;&lt;author&gt;Lott,Steffen C.&lt;/author&gt;&lt;author&gt;Schäfer,Richard A.&lt;/author&gt;&lt;author&gt;Mann,Martin&lt;/author&gt;&lt;author&gt;Backofen,Rolf&lt;/author&gt;&lt;author&gt;Hess,Wolfgang R.&lt;/author&gt;&lt;author&gt;Voß,Björn&lt;/author&gt;&lt;author&gt;Georg,Jens&lt;/author&gt;&lt;/authors&gt;&lt;/contributors&gt;&lt;titles&gt;&lt;title&gt;GLASSgo – Automated and reliable detection of sRNA Hhmologs from a single input sequence&lt;/title&gt;&lt;secondary-title&gt;Front Genetics&lt;/secondary-title&gt;&lt;short-title&gt;GLASSgo - Automated and reliable detection of sRNA homologs&lt;/short-title&gt;&lt;/titles&gt;&lt;periodical&gt;&lt;full-title&gt;Front Genetics&lt;/full-title&gt;&lt;/periodical&gt;&lt;volume&gt;9&lt;/volume&gt;&lt;number&gt;124&lt;/number&gt;&lt;keywords&gt;&lt;keyword&gt;sRNA,homology search,Rfam,graph-based clustering,ncRNA,prediction,Comparative genomics,Bacteria&lt;/keyword&gt;&lt;/keywords&gt;&lt;dates&gt;&lt;year&gt;2018&lt;/year&gt;&lt;pub-dates&gt;&lt;date&gt;2018-April-17&lt;/date&gt;&lt;/pub-dates&gt;&lt;/dates&gt;&lt;isbn&gt;1664-8021&lt;/isbn&gt;&lt;work-type&gt;Original Research&lt;/work-type&gt;&lt;urls&gt;&lt;related-urls&gt;&lt;url&gt;https://www.frontiersin.org/article/10.3389/fgene.2018.00124&lt;/url&gt;&lt;/related-urls&gt;&lt;/urls&gt;&lt;electronic-resource-num&gt;10.3389/fgene.2018.00124&lt;/electronic-resource-num&gt;&lt;language&gt;English&lt;/language&gt;&lt;/record&gt;&lt;/Cite&gt;&lt;/EndNote&gt;</w:instrText>
      </w:r>
      <w:r w:rsidRPr="00570196">
        <w:rPr>
          <w:lang w:val="en-GB"/>
        </w:rPr>
        <w:fldChar w:fldCharType="separate"/>
      </w:r>
      <w:r w:rsidRPr="00570196">
        <w:rPr>
          <w:noProof/>
          <w:lang w:val="en-GB"/>
        </w:rPr>
        <w:t>(Lott et al. 2018)</w:t>
      </w:r>
      <w:r w:rsidRPr="00570196">
        <w:rPr>
          <w:lang w:val="en-GB"/>
        </w:rPr>
        <w:fldChar w:fldCharType="end"/>
      </w:r>
      <w:r w:rsidRPr="00570196">
        <w:rPr>
          <w:lang w:val="en-GB"/>
        </w:rPr>
        <w:t xml:space="preserve"> for RNA homolog search. The resulting sequences</w:t>
      </w:r>
      <w:r w:rsidRPr="006D61F4">
        <w:rPr>
          <w:lang w:val="en-GB"/>
        </w:rPr>
        <w:t xml:space="preserve"> were aligned for calculation of phylogenetic distances by Clustal Omega (EMBL) and visualized with FigTree (1.4.4, Rambaut A, University of Edinburgh).</w:t>
      </w:r>
    </w:p>
    <w:p w14:paraId="7CDAF3A9" w14:textId="77777777" w:rsidR="00491F7A" w:rsidRPr="006D61F4" w:rsidRDefault="00491F7A" w:rsidP="00491F7A">
      <w:pPr>
        <w:spacing w:after="120"/>
        <w:rPr>
          <w:b/>
          <w:lang w:val="en-GB"/>
        </w:rPr>
      </w:pPr>
    </w:p>
    <w:p w14:paraId="76C2A1F0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S5</w:t>
      </w:r>
      <w:r w:rsidRPr="006D61F4">
        <w:rPr>
          <w:b/>
          <w:lang w:val="en-GB"/>
        </w:rPr>
        <w:t xml:space="preserve">. </w:t>
      </w:r>
      <w:r>
        <w:rPr>
          <w:b/>
          <w:lang w:val="en-GB"/>
        </w:rPr>
        <w:t>FopA</w:t>
      </w:r>
      <w:r w:rsidRPr="006D61F4">
        <w:rPr>
          <w:b/>
          <w:lang w:val="en-GB"/>
        </w:rPr>
        <w:t xml:space="preserve"> purification. </w:t>
      </w:r>
      <w:r w:rsidRPr="00570196">
        <w:rPr>
          <w:lang w:val="en-GB"/>
        </w:rPr>
        <w:t>(</w:t>
      </w:r>
      <w:r w:rsidRPr="00570196">
        <w:rPr>
          <w:bCs/>
          <w:lang w:val="en-GB"/>
        </w:rPr>
        <w:t xml:space="preserve">A) </w:t>
      </w:r>
      <w:r w:rsidRPr="00570196">
        <w:rPr>
          <w:lang w:val="en-GB"/>
        </w:rPr>
        <w:t>General purification procedure for FopA. (</w:t>
      </w:r>
      <w:r w:rsidRPr="00570196">
        <w:rPr>
          <w:bCs/>
          <w:lang w:val="en-GB"/>
        </w:rPr>
        <w:t>B), </w:t>
      </w:r>
      <w:r w:rsidRPr="00570196">
        <w:rPr>
          <w:lang w:val="en-GB"/>
        </w:rPr>
        <w:t xml:space="preserve">Immobilized metal-affinity chromatography (IMAC) captured His-tagged </w:t>
      </w:r>
      <w:r w:rsidRPr="00570196">
        <w:rPr>
          <w:vertAlign w:val="subscript"/>
          <w:lang w:val="en-GB"/>
        </w:rPr>
        <w:t>H6-3C-</w:t>
      </w:r>
      <w:r w:rsidRPr="00570196">
        <w:rPr>
          <w:lang w:val="en-GB"/>
        </w:rPr>
        <w:t>FopA. The N-terminal His-tag was cleaved off by 3C protease and removed by reverse-IMAC. In a cation-exchange chromatography (CIEX) at pH 6.0, FopA eluted in RNA-free form at 0.6 M NaCl.</w:t>
      </w:r>
      <w:r w:rsidRPr="00570196">
        <w:rPr>
          <w:bCs/>
          <w:lang w:val="en-GB"/>
        </w:rPr>
        <w:t xml:space="preserve"> </w:t>
      </w:r>
      <w:r w:rsidRPr="00570196">
        <w:rPr>
          <w:lang w:val="en-GB"/>
        </w:rPr>
        <w:t>(</w:t>
      </w:r>
      <w:r w:rsidRPr="00570196">
        <w:rPr>
          <w:bCs/>
          <w:lang w:val="en-GB"/>
        </w:rPr>
        <w:t>C) In size-exclusion chromatog</w:t>
      </w:r>
      <w:r w:rsidRPr="006D61F4">
        <w:rPr>
          <w:bCs/>
          <w:lang w:val="en-GB"/>
        </w:rPr>
        <w:t>raphy</w:t>
      </w:r>
      <w:r>
        <w:rPr>
          <w:bCs/>
          <w:lang w:val="en-GB"/>
        </w:rPr>
        <w:t>,</w:t>
      </w:r>
      <w:r w:rsidRPr="006D61F4">
        <w:rPr>
          <w:bCs/>
          <w:lang w:val="en-GB"/>
        </w:rPr>
        <w:t xml:space="preserve"> </w:t>
      </w:r>
      <w:r>
        <w:rPr>
          <w:bCs/>
          <w:lang w:val="en-GB"/>
        </w:rPr>
        <w:t>FopA</w:t>
      </w:r>
      <w:r w:rsidRPr="006D61F4">
        <w:rPr>
          <w:bCs/>
          <w:lang w:val="en-GB"/>
        </w:rPr>
        <w:t xml:space="preserve"> eluted as a monomer with a 280/254 nm absorption ratio of 1.6.</w:t>
      </w:r>
    </w:p>
    <w:p w14:paraId="23CB64A8" w14:textId="77777777" w:rsidR="00491F7A" w:rsidRPr="006D61F4" w:rsidRDefault="00491F7A" w:rsidP="00491F7A">
      <w:pPr>
        <w:spacing w:after="120"/>
        <w:rPr>
          <w:lang w:val="en-GB"/>
        </w:rPr>
      </w:pPr>
    </w:p>
    <w:p w14:paraId="4CE14D3C" w14:textId="77777777" w:rsidR="00491F7A" w:rsidRPr="006D61F4" w:rsidRDefault="00491F7A" w:rsidP="00491F7A">
      <w:pPr>
        <w:spacing w:after="120"/>
        <w:rPr>
          <w:lang w:val="en-GB"/>
        </w:rPr>
      </w:pPr>
    </w:p>
    <w:p w14:paraId="7A5CC638" w14:textId="77777777" w:rsidR="00491F7A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S6</w:t>
      </w:r>
      <w:r w:rsidRPr="006D61F4">
        <w:rPr>
          <w:b/>
          <w:lang w:val="en-GB"/>
        </w:rPr>
        <w:t>.</w:t>
      </w:r>
      <w:r w:rsidRPr="006D61F4">
        <w:rPr>
          <w:lang w:val="en-GB"/>
        </w:rPr>
        <w:t xml:space="preserve"> </w:t>
      </w:r>
      <w:r w:rsidRPr="006D61F4">
        <w:rPr>
          <w:b/>
          <w:lang w:val="en-GB"/>
        </w:rPr>
        <w:t>GradR is an orthogonal RBP discovery method to UV-crosslinking based approaches.</w:t>
      </w:r>
      <w:r w:rsidRPr="006D61F4">
        <w:rPr>
          <w:lang w:val="en-GB"/>
        </w:rPr>
        <w:t xml:space="preserve"> </w:t>
      </w:r>
      <w:r w:rsidRPr="00570196">
        <w:rPr>
          <w:lang w:val="en-GB"/>
        </w:rPr>
        <w:t xml:space="preserve">(A) Phenol-Toluol-based extraction of RPBs (PTex, </w:t>
      </w:r>
      <w:r w:rsidRPr="00570196">
        <w:rPr>
          <w:lang w:val="en-GB"/>
        </w:rPr>
        <w:fldChar w:fldCharType="begin"/>
      </w:r>
      <w:r w:rsidRPr="00570196">
        <w:rPr>
          <w:lang w:val="en-GB"/>
        </w:rPr>
        <w:instrText xml:space="preserve"> ADDIN EN.CITE &lt;EndNote&gt;&lt;Cite&gt;&lt;Author&gt;Urdaneta&lt;/Author&gt;&lt;Year&gt;2019&lt;/Year&gt;&lt;RecNum&gt;288&lt;/RecNum&gt;&lt;DisplayText&gt;(Urdaneta et al. 2019)&lt;/DisplayText&gt;&lt;record&gt;&lt;rec-number&gt;288&lt;/rec-number&gt;&lt;foreign-keys&gt;&lt;key app="EN" db-id="2tp9vpzpssvea9etprq5feeu2pp0tfxtpte5" timestamp="1551704599"&gt;288&lt;/key&gt;&lt;/foreign-keys&gt;&lt;ref-type name="Journal Article"&gt;17&lt;/ref-type&gt;&lt;contributors&gt;&lt;authors&gt;&lt;author&gt;Urdaneta, Erika C.&lt;/author&gt;&lt;author&gt;Vieira-Vieira, Carlos H.&lt;/author&gt;&lt;author&gt;Hick, Timon&lt;/author&gt;&lt;author&gt;Wessels, Hans-Herrmann&lt;/author&gt;&lt;author&gt;Figini, Davide&lt;/author&gt;&lt;author&gt;Moschall, Rebecca&lt;/author&gt;&lt;author&gt;Medenbach, Jan&lt;/author&gt;&lt;author&gt;Ohler, Uwe&lt;/author&gt;&lt;author&gt;Granneman, Sander&lt;/author&gt;&lt;author&gt;Selbach, Matthias&lt;/author&gt;&lt;author&gt;Beckmann, Benedikt M.&lt;/author&gt;&lt;/authors&gt;&lt;/contributors&gt;&lt;titles&gt;&lt;title&gt;Purification of cross-linked RNA-protein complexes by phenol-toluol extraction&lt;/title&gt;&lt;secondary-title&gt;Nat Commun&lt;/secondary-title&gt;&lt;/titles&gt;&lt;periodical&gt;&lt;full-title&gt;Nat Commun&lt;/full-title&gt;&lt;abbr-1&gt;Nature communications&lt;/abbr-1&gt;&lt;/periodical&gt;&lt;pages&gt;990&lt;/pages&gt;&lt;volume&gt;10&lt;/volume&gt;&lt;number&gt;1&lt;/number&gt;&lt;dates&gt;&lt;year&gt;2019&lt;/year&gt;&lt;pub-dates&gt;&lt;date&gt;2019/03/01&lt;/date&gt;&lt;/pub-dates&gt;&lt;/dates&gt;&lt;isbn&gt;2041-1723&lt;/isbn&gt;&lt;urls&gt;&lt;related-urls&gt;&lt;url&gt;https://doi.org/10.1038/s41467-019-08942-3&lt;/url&gt;&lt;/related-urls&gt;&lt;/urls&gt;&lt;electronic-resource-num&gt;10.1038/s41467-019-08942-3&lt;/electronic-resource-num&gt;&lt;/record&gt;&lt;/Cite&gt;&lt;/EndNote&gt;</w:instrText>
      </w:r>
      <w:r w:rsidRPr="00570196">
        <w:rPr>
          <w:lang w:val="en-GB"/>
        </w:rPr>
        <w:fldChar w:fldCharType="separate"/>
      </w:r>
      <w:r w:rsidRPr="00570196">
        <w:rPr>
          <w:noProof/>
          <w:lang w:val="en-GB"/>
        </w:rPr>
        <w:t>(Urdaneta et al. 2019)</w:t>
      </w:r>
      <w:r w:rsidRPr="00570196">
        <w:rPr>
          <w:lang w:val="en-GB"/>
        </w:rPr>
        <w:fldChar w:fldCharType="end"/>
      </w:r>
      <w:r w:rsidRPr="00570196">
        <w:rPr>
          <w:lang w:val="en-GB"/>
        </w:rPr>
        <w:t xml:space="preserve">) predicted 24 shared candidates of which 15 were GO-term annotated as RBPs. (B) Silica-based recovery of RNA-RBP candidates (TRAPP, </w:t>
      </w:r>
      <w:r w:rsidRPr="00570196">
        <w:rPr>
          <w:lang w:val="en-GB"/>
        </w:rPr>
        <w:fldChar w:fldCharType="begin"/>
      </w:r>
      <w:r w:rsidRPr="00570196">
        <w:rPr>
          <w:lang w:val="en-GB"/>
        </w:rPr>
        <w:instrText xml:space="preserve"> ADDIN EN.CITE &lt;EndNote&gt;&lt;Cite&gt;&lt;Author&gt;Shchepachev&lt;/Author&gt;&lt;Year&gt;2019&lt;/Year&gt;&lt;RecNum&gt;305&lt;/RecNum&gt;&lt;DisplayText&gt;(Shchepachev et al. 2019)&lt;/DisplayText&gt;&lt;record&gt;&lt;rec-number&gt;305&lt;/rec-number&gt;&lt;foreign-keys&gt;&lt;key app="EN" db-id="2tp9vpzpssvea9etprq5feeu2pp0tfxtpte5" timestamp="1554887899"&gt;305&lt;/key&gt;&lt;/foreign-keys&gt;&lt;ref-type name="Journal Article"&gt;17&lt;/ref-type&gt;&lt;contributors&gt;&lt;authors&gt;&lt;author&gt;Shchepachev, Vadim&lt;/author&gt;&lt;author&gt;Bresson, Stefan&lt;/author&gt;&lt;author&gt;Spanos, Christos&lt;/author&gt;&lt;author&gt;Petfalski, Elisabeth&lt;/author&gt;&lt;author&gt;Fischer, Lutz&lt;/author&gt;&lt;author&gt;Rappsilber, Juri&lt;/author&gt;&lt;author&gt;Tollervey, David&lt;/author&gt;&lt;/authors&gt;&lt;/contributors&gt;&lt;titles&gt;&lt;title&gt;Defining the RNA interactome by total RNA‐associated protein purification&lt;/title&gt;&lt;secondary-title&gt;Mol Sys Biol&lt;/secondary-title&gt;&lt;/titles&gt;&lt;periodical&gt;&lt;full-title&gt;Mol Sys Biol&lt;/full-title&gt;&lt;/periodical&gt;&lt;pages&gt;e8689&lt;/pages&gt;&lt;volume&gt;15&lt;/volume&gt;&lt;number&gt;4&lt;/number&gt;&lt;dates&gt;&lt;year&gt;2019&lt;/year&gt;&lt;/dates&gt;&lt;urls&gt;&lt;related-urls&gt;&lt;url&gt;http://msb.embopress.org/content/msb/15/4/e8689.full.pdf&lt;/url&gt;&lt;/related-urls&gt;&lt;/urls&gt;&lt;electronic-resource-num&gt;10.15252/msb.20188689&lt;/electronic-resource-num&gt;&lt;/record&gt;&lt;/Cite&gt;&lt;/EndNote&gt;</w:instrText>
      </w:r>
      <w:r w:rsidRPr="00570196">
        <w:rPr>
          <w:lang w:val="en-GB"/>
        </w:rPr>
        <w:fldChar w:fldCharType="separate"/>
      </w:r>
      <w:r w:rsidRPr="00570196">
        <w:rPr>
          <w:noProof/>
          <w:lang w:val="en-GB"/>
        </w:rPr>
        <w:t>(Shchepachev et al. 2019)</w:t>
      </w:r>
      <w:r w:rsidRPr="00570196">
        <w:rPr>
          <w:lang w:val="en-GB"/>
        </w:rPr>
        <w:fldChar w:fldCharType="end"/>
      </w:r>
      <w:r w:rsidRPr="00570196">
        <w:rPr>
          <w:lang w:val="en-GB"/>
        </w:rPr>
        <w:t>) yielded 42 matching candidates of which 28 were GO-term annotated as RBPs. The correlations</w:t>
      </w:r>
      <w:r w:rsidRPr="006D61F4">
        <w:rPr>
          <w:lang w:val="en-GB"/>
        </w:rPr>
        <w:t xml:space="preserve"> between the here listed methods were only minor and indicate orthogonality. Candidate numbers are based on applied thresholds in the individual studies. </w:t>
      </w:r>
      <w:r w:rsidRPr="006D61F4">
        <w:rPr>
          <w:i/>
          <w:lang w:val="en-GB"/>
        </w:rPr>
        <w:t>Salmonella</w:t>
      </w:r>
      <w:r w:rsidRPr="006D61F4">
        <w:rPr>
          <w:lang w:val="en-GB"/>
        </w:rPr>
        <w:t xml:space="preserve"> and </w:t>
      </w:r>
      <w:r w:rsidRPr="006D61F4">
        <w:rPr>
          <w:i/>
          <w:lang w:val="en-GB"/>
        </w:rPr>
        <w:t>E. coli</w:t>
      </w:r>
      <w:r w:rsidRPr="006D61F4">
        <w:rPr>
          <w:lang w:val="en-GB"/>
        </w:rPr>
        <w:t xml:space="preserve"> RBP candidates from GradR and TRAPP were matched by gene name if applicable.</w:t>
      </w:r>
    </w:p>
    <w:p w14:paraId="542D40DD" w14:textId="77777777" w:rsidR="00491F7A" w:rsidRDefault="00491F7A" w:rsidP="00491F7A">
      <w:pPr>
        <w:spacing w:after="120"/>
        <w:rPr>
          <w:lang w:val="en-GB"/>
        </w:rPr>
      </w:pPr>
    </w:p>
    <w:p w14:paraId="671E3520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b/>
          <w:lang w:val="en-GB"/>
        </w:rPr>
        <w:lastRenderedPageBreak/>
        <w:t xml:space="preserve">Supplemental </w:t>
      </w:r>
      <w:r w:rsidRPr="006D61F4">
        <w:rPr>
          <w:b/>
          <w:lang w:val="en-GB"/>
        </w:rPr>
        <w:t xml:space="preserve">Fig. </w:t>
      </w:r>
      <w:r>
        <w:rPr>
          <w:b/>
          <w:lang w:val="en-GB"/>
        </w:rPr>
        <w:t>S7</w:t>
      </w:r>
      <w:r w:rsidRPr="006D61F4">
        <w:rPr>
          <w:b/>
          <w:lang w:val="en-GB"/>
        </w:rPr>
        <w:t xml:space="preserve">. </w:t>
      </w:r>
      <w:bookmarkStart w:id="0" w:name="_Hlk43064027"/>
      <w:r>
        <w:rPr>
          <w:b/>
          <w:lang w:val="en-GB"/>
        </w:rPr>
        <w:t>A</w:t>
      </w:r>
      <w:r w:rsidRPr="006D61F4">
        <w:rPr>
          <w:b/>
          <w:lang w:val="en-GB"/>
        </w:rPr>
        <w:t xml:space="preserve"> number of virulence factors shifted </w:t>
      </w:r>
      <w:r>
        <w:rPr>
          <w:b/>
          <w:lang w:val="en-GB"/>
        </w:rPr>
        <w:t>whereas m</w:t>
      </w:r>
      <w:r w:rsidRPr="006D61F4">
        <w:rPr>
          <w:b/>
          <w:lang w:val="en-GB"/>
        </w:rPr>
        <w:t>etabolic protein</w:t>
      </w:r>
      <w:r>
        <w:rPr>
          <w:b/>
          <w:lang w:val="en-GB"/>
        </w:rPr>
        <w:t xml:space="preserve"> sedimentation</w:t>
      </w:r>
      <w:r w:rsidRPr="006D61F4">
        <w:rPr>
          <w:b/>
          <w:lang w:val="en-GB"/>
        </w:rPr>
        <w:t xml:space="preserve"> </w:t>
      </w:r>
      <w:r>
        <w:rPr>
          <w:b/>
          <w:lang w:val="en-GB"/>
        </w:rPr>
        <w:t>was</w:t>
      </w:r>
      <w:r w:rsidRPr="006D61F4">
        <w:rPr>
          <w:b/>
          <w:lang w:val="en-GB"/>
        </w:rPr>
        <w:t xml:space="preserve"> not </w:t>
      </w:r>
      <w:r>
        <w:rPr>
          <w:b/>
          <w:lang w:val="en-GB"/>
        </w:rPr>
        <w:t xml:space="preserve">affected by </w:t>
      </w:r>
      <w:r w:rsidRPr="006D61F4">
        <w:rPr>
          <w:b/>
          <w:lang w:val="en-GB"/>
        </w:rPr>
        <w:t xml:space="preserve">RNase </w:t>
      </w:r>
      <w:r>
        <w:rPr>
          <w:b/>
          <w:lang w:val="en-GB"/>
        </w:rPr>
        <w:t>treatment</w:t>
      </w:r>
      <w:r w:rsidRPr="006D61F4">
        <w:rPr>
          <w:b/>
          <w:lang w:val="en-GB"/>
        </w:rPr>
        <w:t>.</w:t>
      </w:r>
      <w:r w:rsidRPr="006D61F4">
        <w:rPr>
          <w:lang w:val="en-GB"/>
        </w:rPr>
        <w:t xml:space="preserve"> </w:t>
      </w:r>
      <w:bookmarkEnd w:id="0"/>
      <w:r w:rsidRPr="00570196">
        <w:rPr>
          <w:lang w:val="en-GB"/>
        </w:rPr>
        <w:t xml:space="preserve">(A) Virulence factors were grouped as encoded in </w:t>
      </w:r>
      <w:r w:rsidRPr="00570196">
        <w:rPr>
          <w:i/>
          <w:lang w:val="en-GB"/>
        </w:rPr>
        <w:t>Salmonella</w:t>
      </w:r>
      <w:r w:rsidRPr="00570196">
        <w:rPr>
          <w:lang w:val="en-GB"/>
        </w:rPr>
        <w:t xml:space="preserve"> pathogenicity islands (SPI). A number of factors that shifted after RNase treatment are represented in bold. (B) Aconitase and enzymes from the TCA cycle were not shifting upon RNase treatment. (C) A global</w:t>
      </w:r>
      <w:r w:rsidRPr="006D61F4">
        <w:rPr>
          <w:lang w:val="en-GB"/>
        </w:rPr>
        <w:t xml:space="preserve"> analysis of metabolic proteins based on KEGG categories yielded no general shifting behaviour.</w:t>
      </w:r>
    </w:p>
    <w:p w14:paraId="0CE8FA79" w14:textId="77777777" w:rsidR="00491F7A" w:rsidRPr="006D61F4" w:rsidRDefault="00491F7A" w:rsidP="00491F7A">
      <w:pPr>
        <w:spacing w:after="120"/>
        <w:rPr>
          <w:lang w:val="en-GB"/>
        </w:rPr>
      </w:pPr>
    </w:p>
    <w:p w14:paraId="60DDB25F" w14:textId="77777777" w:rsidR="00491F7A" w:rsidRPr="006D61F4" w:rsidRDefault="00491F7A" w:rsidP="00491F7A">
      <w:pPr>
        <w:spacing w:after="120"/>
        <w:rPr>
          <w:b/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Table </w:t>
      </w:r>
      <w:r>
        <w:rPr>
          <w:b/>
          <w:lang w:val="en-GB"/>
        </w:rPr>
        <w:t>S</w:t>
      </w:r>
      <w:r w:rsidRPr="006D61F4">
        <w:rPr>
          <w:b/>
          <w:lang w:val="en-GB"/>
        </w:rPr>
        <w:t xml:space="preserve">1 I List of sedimentation profiles for detected proteins. </w:t>
      </w:r>
    </w:p>
    <w:p w14:paraId="3410CC1E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lang w:val="en-GB"/>
        </w:rPr>
        <w:t>Supplemental_</w:t>
      </w:r>
      <w:r w:rsidRPr="006D61F4">
        <w:rPr>
          <w:lang w:val="en-GB"/>
        </w:rPr>
        <w:t>TableS1_GradR_data_with_analysis_pipeline.xlsx</w:t>
      </w:r>
    </w:p>
    <w:p w14:paraId="03735A11" w14:textId="77777777" w:rsidR="00491F7A" w:rsidRPr="006D61F4" w:rsidRDefault="00491F7A" w:rsidP="00491F7A">
      <w:pPr>
        <w:spacing w:after="120"/>
        <w:rPr>
          <w:b/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Table </w:t>
      </w:r>
      <w:r>
        <w:rPr>
          <w:b/>
          <w:lang w:val="en-GB"/>
        </w:rPr>
        <w:t>S</w:t>
      </w:r>
      <w:r w:rsidRPr="006D61F4">
        <w:rPr>
          <w:b/>
          <w:lang w:val="en-GB"/>
        </w:rPr>
        <w:t xml:space="preserve">2 I </w:t>
      </w:r>
      <w:r>
        <w:rPr>
          <w:b/>
          <w:lang w:val="en-GB"/>
        </w:rPr>
        <w:t>coIP-seq</w:t>
      </w:r>
      <w:r w:rsidRPr="006D61F4">
        <w:rPr>
          <w:b/>
          <w:lang w:val="en-GB"/>
        </w:rPr>
        <w:t xml:space="preserve"> results of </w:t>
      </w:r>
      <w:r>
        <w:rPr>
          <w:b/>
          <w:lang w:val="en-GB"/>
        </w:rPr>
        <w:t>FopA</w:t>
      </w:r>
      <w:r w:rsidRPr="006D61F4">
        <w:rPr>
          <w:b/>
          <w:lang w:val="en-GB"/>
        </w:rPr>
        <w:t xml:space="preserve"> at OD2.</w:t>
      </w:r>
    </w:p>
    <w:p w14:paraId="7B52F65E" w14:textId="77777777" w:rsidR="00491F7A" w:rsidRPr="006D61F4" w:rsidRDefault="00491F7A" w:rsidP="00491F7A">
      <w:pPr>
        <w:rPr>
          <w:lang w:val="en-GB"/>
        </w:rPr>
      </w:pPr>
      <w:r>
        <w:rPr>
          <w:lang w:val="en-GB"/>
        </w:rPr>
        <w:t>Supplemental_</w:t>
      </w:r>
      <w:r w:rsidRPr="006D61F4">
        <w:rPr>
          <w:lang w:val="en-GB"/>
        </w:rPr>
        <w:t>TableS2_</w:t>
      </w:r>
      <w:r>
        <w:rPr>
          <w:lang w:val="en-GB"/>
        </w:rPr>
        <w:t>FopA</w:t>
      </w:r>
      <w:r w:rsidRPr="006D61F4">
        <w:rPr>
          <w:lang w:val="en-GB"/>
        </w:rPr>
        <w:t>_coIP-seq.xlsx</w:t>
      </w:r>
    </w:p>
    <w:p w14:paraId="38C27D31" w14:textId="77777777" w:rsidR="00491F7A" w:rsidRPr="006D61F4" w:rsidRDefault="00491F7A" w:rsidP="00491F7A">
      <w:pPr>
        <w:spacing w:after="120"/>
        <w:rPr>
          <w:b/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Table </w:t>
      </w:r>
      <w:r>
        <w:rPr>
          <w:b/>
          <w:lang w:val="en-GB"/>
        </w:rPr>
        <w:t>S</w:t>
      </w:r>
      <w:r w:rsidRPr="006D61F4">
        <w:rPr>
          <w:b/>
          <w:lang w:val="en-GB"/>
        </w:rPr>
        <w:t>3 I STAR Methods: oligonucleotides, plasmids, and strains used in the study.</w:t>
      </w:r>
    </w:p>
    <w:p w14:paraId="1849A32F" w14:textId="77777777" w:rsidR="00491F7A" w:rsidRPr="006D61F4" w:rsidRDefault="00491F7A" w:rsidP="00491F7A">
      <w:pPr>
        <w:spacing w:after="120"/>
        <w:rPr>
          <w:lang w:val="en-GB"/>
        </w:rPr>
      </w:pPr>
      <w:r>
        <w:rPr>
          <w:lang w:val="en-GB"/>
        </w:rPr>
        <w:t>Supplemental_</w:t>
      </w:r>
      <w:r w:rsidRPr="006D61F4">
        <w:rPr>
          <w:lang w:val="en-GB"/>
        </w:rPr>
        <w:t>TableS3_STAR_methods.xlsx</w:t>
      </w:r>
    </w:p>
    <w:p w14:paraId="5C060881" w14:textId="77777777" w:rsidR="00491F7A" w:rsidRPr="006D61F4" w:rsidRDefault="00491F7A" w:rsidP="00491F7A">
      <w:pPr>
        <w:spacing w:after="120"/>
        <w:rPr>
          <w:b/>
          <w:lang w:val="en-GB"/>
        </w:rPr>
      </w:pPr>
      <w:r>
        <w:rPr>
          <w:b/>
          <w:lang w:val="en-GB"/>
        </w:rPr>
        <w:t xml:space="preserve">Supplemental </w:t>
      </w:r>
      <w:r w:rsidRPr="006D61F4">
        <w:rPr>
          <w:b/>
          <w:lang w:val="en-GB"/>
        </w:rPr>
        <w:t xml:space="preserve">Table </w:t>
      </w:r>
      <w:r>
        <w:rPr>
          <w:b/>
          <w:lang w:val="en-GB"/>
        </w:rPr>
        <w:t>S</w:t>
      </w:r>
      <w:r w:rsidRPr="006D61F4">
        <w:rPr>
          <w:b/>
          <w:lang w:val="en-GB"/>
        </w:rPr>
        <w:t>4 I Classifications used in this study.</w:t>
      </w:r>
    </w:p>
    <w:p w14:paraId="6E81332C" w14:textId="77777777" w:rsidR="00491F7A" w:rsidRPr="006D61F4" w:rsidRDefault="00491F7A" w:rsidP="00491F7A">
      <w:pPr>
        <w:spacing w:after="120"/>
        <w:rPr>
          <w:i/>
          <w:szCs w:val="24"/>
          <w:highlight w:val="yellow"/>
          <w:lang w:val="en-GB"/>
        </w:rPr>
      </w:pPr>
      <w:r>
        <w:rPr>
          <w:lang w:val="en-GB"/>
        </w:rPr>
        <w:t>Supplemental_</w:t>
      </w:r>
      <w:r w:rsidRPr="006D61F4">
        <w:rPr>
          <w:lang w:val="en-GB"/>
        </w:rPr>
        <w:t>TableS4_classficiation_lists.xlsx</w:t>
      </w:r>
      <w:r w:rsidRPr="006D61F4">
        <w:rPr>
          <w:i/>
          <w:szCs w:val="24"/>
          <w:highlight w:val="yellow"/>
          <w:lang w:val="en-GB"/>
        </w:rPr>
        <w:fldChar w:fldCharType="begin"/>
      </w:r>
      <w:r w:rsidRPr="006D61F4">
        <w:rPr>
          <w:i/>
          <w:szCs w:val="24"/>
          <w:highlight w:val="yellow"/>
          <w:lang w:val="en-GB"/>
        </w:rPr>
        <w:instrText xml:space="preserve"> ADDIN </w:instrText>
      </w:r>
      <w:r w:rsidRPr="006D61F4">
        <w:rPr>
          <w:i/>
          <w:szCs w:val="24"/>
          <w:highlight w:val="yellow"/>
          <w:lang w:val="en-GB"/>
        </w:rPr>
        <w:fldChar w:fldCharType="end"/>
      </w:r>
    </w:p>
    <w:p w14:paraId="44326C0D" w14:textId="77777777" w:rsidR="00D21F8F" w:rsidRDefault="00D21F8F"/>
    <w:sectPr w:rsidR="00D21F8F" w:rsidSect="006B6024">
      <w:headerReference w:type="default" r:id="rId4"/>
      <w:footerReference w:type="default" r:id="rId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4206217"/>
      <w:docPartObj>
        <w:docPartGallery w:val="Page Numbers (Bottom of Page)"/>
        <w:docPartUnique/>
      </w:docPartObj>
    </w:sdtPr>
    <w:sdtEndPr/>
    <w:sdtContent>
      <w:p w14:paraId="0BA9A786" w14:textId="77777777" w:rsidR="00BF3101" w:rsidRDefault="00491F7A">
        <w:pPr>
          <w:pStyle w:val="Footer"/>
          <w:jc w:val="center"/>
        </w:pPr>
      </w:p>
      <w:p w14:paraId="068C8465" w14:textId="77777777" w:rsidR="00BF3101" w:rsidRDefault="00491F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36</w:t>
        </w:r>
        <w:r>
          <w:fldChar w:fldCharType="end"/>
        </w:r>
      </w:p>
    </w:sdtContent>
  </w:sdt>
  <w:p w14:paraId="57BFB975" w14:textId="77777777" w:rsidR="00BF3101" w:rsidRDefault="00491F7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517EB" w14:textId="77777777" w:rsidR="00BF3101" w:rsidRDefault="00491F7A">
    <w:pPr>
      <w:pStyle w:val="Header"/>
    </w:pPr>
    <w:r>
      <w:t>Gerovac et al.</w:t>
    </w:r>
  </w:p>
  <w:p w14:paraId="0BC372CF" w14:textId="77777777" w:rsidR="00BF3101" w:rsidRDefault="00491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7A"/>
    <w:rsid w:val="00491F7A"/>
    <w:rsid w:val="00D21F8F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2E8D35"/>
  <w15:chartTrackingRefBased/>
  <w15:docId w15:val="{47682F7C-38EB-1547-944D-1102BA33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F7A"/>
    <w:pPr>
      <w:spacing w:after="160" w:line="360" w:lineRule="auto"/>
      <w:jc w:val="both"/>
    </w:pPr>
    <w:rPr>
      <w:rFonts w:ascii="Cambria" w:hAnsi="Cambria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F7A"/>
    <w:rPr>
      <w:rFonts w:ascii="Cambria" w:hAnsi="Cambria"/>
      <w:szCs w:val="22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491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F7A"/>
    <w:rPr>
      <w:rFonts w:ascii="Cambria" w:hAnsi="Cambria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2020-07-09T16:58:00Z</dcterms:created>
  <dcterms:modified xsi:type="dcterms:W3CDTF">2020-07-09T16:59:00Z</dcterms:modified>
</cp:coreProperties>
</file>