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40" w:rsidRDefault="001E2240" w:rsidP="00E4075D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val="es-ES" w:eastAsia="en-US"/>
        </w:rPr>
      </w:pPr>
      <w:r w:rsidRPr="0020405E">
        <w:rPr>
          <w:rFonts w:eastAsia="Calibri"/>
          <w:b/>
          <w:lang w:val="es-ES" w:eastAsia="en-US"/>
        </w:rPr>
        <w:t>SUP</w:t>
      </w:r>
      <w:r w:rsidR="002F3C5E">
        <w:rPr>
          <w:rFonts w:eastAsia="Calibri"/>
          <w:b/>
          <w:lang w:val="es-ES" w:eastAsia="en-US"/>
        </w:rPr>
        <w:t>P</w:t>
      </w:r>
      <w:r w:rsidRPr="0020405E">
        <w:rPr>
          <w:rFonts w:eastAsia="Calibri"/>
          <w:b/>
          <w:lang w:val="es-ES" w:eastAsia="en-US"/>
        </w:rPr>
        <w:t>LEMENTAL REFERENCES</w:t>
      </w:r>
    </w:p>
    <w:p w:rsidR="001E2240" w:rsidRPr="0020405E" w:rsidRDefault="001E2240" w:rsidP="00E4075D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val="es-ES" w:eastAsia="en-US"/>
        </w:rPr>
      </w:pPr>
    </w:p>
    <w:p w:rsidR="001E2240" w:rsidRPr="000C62F1" w:rsidRDefault="001E2240" w:rsidP="00E4075D">
      <w:pPr>
        <w:pStyle w:val="EndNoteBibliography"/>
        <w:spacing w:line="480" w:lineRule="auto"/>
        <w:ind w:left="720" w:hanging="720"/>
        <w:rPr>
          <w:noProof/>
        </w:rPr>
      </w:pPr>
      <w:bookmarkStart w:id="0" w:name="_ENREF_1"/>
      <w:r w:rsidRPr="000C62F1">
        <w:rPr>
          <w:noProof/>
        </w:rPr>
        <w:t xml:space="preserve">Cuevas-Bermúdez A, Garrido-Godino A, Navarro F. 2019. </w:t>
      </w:r>
      <w:r w:rsidRPr="00F40079">
        <w:rPr>
          <w:noProof/>
          <w:lang w:val="en-GB"/>
        </w:rPr>
        <w:t xml:space="preserve">A novel yeast chromatin-enriched fractions purification approach, yChEFs, for the chromatin-associated protein analysis used for chromatin-associated and RNA-dependent chromatin-associated proteome studies from </w:t>
      </w:r>
      <w:r w:rsidRPr="00F40079">
        <w:rPr>
          <w:i/>
          <w:noProof/>
          <w:lang w:val="en-GB"/>
        </w:rPr>
        <w:t>Saccharomyces cerevisiae</w:t>
      </w:r>
      <w:r w:rsidRPr="00F40079">
        <w:rPr>
          <w:noProof/>
          <w:lang w:val="en-GB"/>
        </w:rPr>
        <w:t xml:space="preserve">. </w:t>
      </w:r>
      <w:r w:rsidRPr="000C62F1">
        <w:rPr>
          <w:i/>
          <w:noProof/>
        </w:rPr>
        <w:t>Gene Reports</w:t>
      </w:r>
      <w:r w:rsidRPr="000C62F1">
        <w:rPr>
          <w:noProof/>
        </w:rPr>
        <w:t xml:space="preserve"> </w:t>
      </w:r>
      <w:r w:rsidRPr="000C62F1">
        <w:rPr>
          <w:b/>
          <w:noProof/>
        </w:rPr>
        <w:t>16</w:t>
      </w:r>
      <w:r w:rsidRPr="000C62F1">
        <w:rPr>
          <w:noProof/>
        </w:rPr>
        <w:t>: 100450.</w:t>
      </w:r>
      <w:bookmarkEnd w:id="0"/>
    </w:p>
    <w:p w:rsidR="001E2240" w:rsidRPr="000C62F1" w:rsidRDefault="001E2240" w:rsidP="00E4075D">
      <w:pPr>
        <w:pStyle w:val="EndNoteBibliography"/>
        <w:spacing w:line="480" w:lineRule="auto"/>
        <w:ind w:left="720" w:hanging="720"/>
        <w:rPr>
          <w:noProof/>
        </w:rPr>
      </w:pPr>
      <w:bookmarkStart w:id="1" w:name="_ENREF_2"/>
      <w:r w:rsidRPr="000C62F1">
        <w:rPr>
          <w:noProof/>
        </w:rPr>
        <w:t xml:space="preserve">Cuevas-Bermúdez A, Garrido-Godino AI, Gutiérrez-Santiago F, Navarro F. 2020. </w:t>
      </w:r>
      <w:r w:rsidRPr="00F40079">
        <w:rPr>
          <w:noProof/>
          <w:lang w:val="en-GB"/>
        </w:rPr>
        <w:t xml:space="preserve">A Yeast Chromatin-enriched Fractions Purification Approach, yChEFs, from </w:t>
      </w:r>
      <w:r w:rsidRPr="00F40079">
        <w:rPr>
          <w:i/>
          <w:noProof/>
          <w:lang w:val="en-GB"/>
        </w:rPr>
        <w:t>Saccharomyces cerevisiae</w:t>
      </w:r>
      <w:r w:rsidRPr="00F40079">
        <w:rPr>
          <w:noProof/>
          <w:lang w:val="en-GB"/>
        </w:rPr>
        <w:t xml:space="preserve">. </w:t>
      </w:r>
      <w:r w:rsidRPr="000C62F1">
        <w:rPr>
          <w:i/>
          <w:noProof/>
        </w:rPr>
        <w:t>Bio-</w:t>
      </w:r>
      <w:r>
        <w:rPr>
          <w:i/>
          <w:noProof/>
        </w:rPr>
        <w:t>P</w:t>
      </w:r>
      <w:r w:rsidRPr="000C62F1">
        <w:rPr>
          <w:i/>
          <w:noProof/>
        </w:rPr>
        <w:t>rotocol</w:t>
      </w:r>
      <w:r w:rsidRPr="000C62F1">
        <w:rPr>
          <w:noProof/>
        </w:rPr>
        <w:t xml:space="preserve"> </w:t>
      </w:r>
      <w:r w:rsidRPr="000C62F1">
        <w:rPr>
          <w:b/>
          <w:noProof/>
        </w:rPr>
        <w:t>10</w:t>
      </w:r>
      <w:r w:rsidRPr="000C62F1">
        <w:rPr>
          <w:noProof/>
        </w:rPr>
        <w:t>: e3471.</w:t>
      </w:r>
      <w:bookmarkEnd w:id="1"/>
    </w:p>
    <w:p w:rsidR="001E2240" w:rsidRPr="000C62F1" w:rsidRDefault="001E2240" w:rsidP="00E4075D">
      <w:pPr>
        <w:pStyle w:val="EndNoteBibliography"/>
        <w:spacing w:line="480" w:lineRule="auto"/>
        <w:ind w:left="720" w:hanging="720"/>
        <w:rPr>
          <w:noProof/>
        </w:rPr>
      </w:pPr>
      <w:bookmarkStart w:id="2" w:name="_ENREF_3"/>
      <w:r w:rsidRPr="000C62F1">
        <w:rPr>
          <w:noProof/>
        </w:rPr>
        <w:t>Fern</w:t>
      </w:r>
      <w:r>
        <w:rPr>
          <w:noProof/>
        </w:rPr>
        <w:t>á</w:t>
      </w:r>
      <w:r w:rsidRPr="000C62F1">
        <w:rPr>
          <w:noProof/>
        </w:rPr>
        <w:t xml:space="preserve">ndez-Pevida A, Kressler D, de la Cruz J. 2015. </w:t>
      </w:r>
      <w:r w:rsidRPr="00F40079">
        <w:rPr>
          <w:noProof/>
          <w:lang w:val="en-GB"/>
        </w:rPr>
        <w:t xml:space="preserve">Processing of preribosomal RNA in </w:t>
      </w:r>
      <w:r w:rsidRPr="00F40079">
        <w:rPr>
          <w:i/>
          <w:noProof/>
          <w:lang w:val="en-GB"/>
        </w:rPr>
        <w:t>Saccharomyces cerevisiae</w:t>
      </w:r>
      <w:r w:rsidRPr="00F40079">
        <w:rPr>
          <w:noProof/>
          <w:lang w:val="en-GB"/>
        </w:rPr>
        <w:t xml:space="preserve">. </w:t>
      </w:r>
      <w:r w:rsidRPr="000C62F1">
        <w:rPr>
          <w:i/>
          <w:noProof/>
        </w:rPr>
        <w:t>Wiley Interdiscip Rev RNA</w:t>
      </w:r>
      <w:r w:rsidRPr="000C62F1">
        <w:rPr>
          <w:noProof/>
        </w:rPr>
        <w:t xml:space="preserve"> </w:t>
      </w:r>
      <w:r w:rsidRPr="000C62F1">
        <w:rPr>
          <w:b/>
          <w:noProof/>
        </w:rPr>
        <w:t>6</w:t>
      </w:r>
      <w:r w:rsidRPr="000C62F1">
        <w:rPr>
          <w:noProof/>
        </w:rPr>
        <w:t>: 191-209.</w:t>
      </w:r>
      <w:bookmarkEnd w:id="2"/>
    </w:p>
    <w:p w:rsidR="001E2240" w:rsidRPr="00F40079" w:rsidRDefault="001E2240" w:rsidP="00E4075D">
      <w:pPr>
        <w:pStyle w:val="EndNoteBibliography"/>
        <w:spacing w:line="480" w:lineRule="auto"/>
        <w:ind w:left="720" w:hanging="720"/>
        <w:rPr>
          <w:noProof/>
          <w:lang w:val="en-GB"/>
        </w:rPr>
      </w:pPr>
      <w:bookmarkStart w:id="3" w:name="_ENREF_4"/>
      <w:r w:rsidRPr="000C62F1">
        <w:rPr>
          <w:noProof/>
        </w:rPr>
        <w:t xml:space="preserve">García-Gómez JJ, Fernández-Pevida A, Lebaron S, Rosado IV, Tollervey D, Kressler D, de la Cruz J. 2014. </w:t>
      </w:r>
      <w:r w:rsidRPr="00F40079">
        <w:rPr>
          <w:noProof/>
          <w:lang w:val="en-GB"/>
        </w:rPr>
        <w:t xml:space="preserve">Final pre-40S maturation depends on the functional integrity of the 60S subunit ribosomal protein L3. </w:t>
      </w:r>
      <w:r w:rsidRPr="00F40079">
        <w:rPr>
          <w:i/>
          <w:noProof/>
          <w:lang w:val="en-GB"/>
        </w:rPr>
        <w:t>PLoS Genet</w:t>
      </w:r>
      <w:r w:rsidRPr="00F40079">
        <w:rPr>
          <w:noProof/>
          <w:lang w:val="en-GB"/>
        </w:rPr>
        <w:t xml:space="preserve"> </w:t>
      </w:r>
      <w:r w:rsidRPr="00F40079">
        <w:rPr>
          <w:b/>
          <w:noProof/>
          <w:lang w:val="en-GB"/>
        </w:rPr>
        <w:t>10</w:t>
      </w:r>
      <w:r w:rsidRPr="00F40079">
        <w:rPr>
          <w:noProof/>
          <w:lang w:val="en-GB"/>
        </w:rPr>
        <w:t>: e1004205.</w:t>
      </w:r>
      <w:bookmarkEnd w:id="3"/>
    </w:p>
    <w:p w:rsidR="00090FFB" w:rsidRPr="00E921ED" w:rsidRDefault="001E2240" w:rsidP="006E5608">
      <w:pPr>
        <w:pStyle w:val="EndNoteBibliography"/>
        <w:spacing w:line="480" w:lineRule="auto"/>
        <w:ind w:left="720" w:hanging="720"/>
        <w:rPr>
          <w:noProof/>
          <w:lang w:val="en-GB"/>
        </w:rPr>
      </w:pPr>
      <w:bookmarkStart w:id="4" w:name="_ENREF_5"/>
      <w:r w:rsidRPr="00F40079">
        <w:rPr>
          <w:noProof/>
          <w:lang w:val="en-GB"/>
        </w:rPr>
        <w:t xml:space="preserve">Henras AK, Plisson-Chastang C, O'Donohue MF, Chakraborty A, Gleizes PE. 2015. An overview of pre-ribosomal RNA processing in eukaryotes. </w:t>
      </w:r>
      <w:r w:rsidRPr="00E921ED">
        <w:rPr>
          <w:i/>
          <w:noProof/>
          <w:lang w:val="en-GB"/>
        </w:rPr>
        <w:t>Wiley Interdiscip Rev RNA</w:t>
      </w:r>
      <w:r w:rsidRPr="00E921ED">
        <w:rPr>
          <w:noProof/>
          <w:lang w:val="en-GB"/>
        </w:rPr>
        <w:t xml:space="preserve"> </w:t>
      </w:r>
      <w:r w:rsidRPr="00E921ED">
        <w:rPr>
          <w:b/>
          <w:noProof/>
          <w:lang w:val="en-GB"/>
        </w:rPr>
        <w:t>6:</w:t>
      </w:r>
      <w:r w:rsidRPr="00E921ED">
        <w:rPr>
          <w:noProof/>
          <w:lang w:val="en-GB"/>
        </w:rPr>
        <w:t xml:space="preserve"> 225-242.</w:t>
      </w:r>
      <w:bookmarkStart w:id="5" w:name="_GoBack"/>
      <w:bookmarkEnd w:id="4"/>
      <w:bookmarkEnd w:id="5"/>
    </w:p>
    <w:sectPr w:rsidR="00090FFB" w:rsidRPr="00E921ED" w:rsidSect="001E2240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769BD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5608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D870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3</cp:revision>
  <dcterms:created xsi:type="dcterms:W3CDTF">2020-06-01T08:11:00Z</dcterms:created>
  <dcterms:modified xsi:type="dcterms:W3CDTF">2020-06-01T08:11:00Z</dcterms:modified>
</cp:coreProperties>
</file>