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0000000000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2.6224783861671"/>
        <w:gridCol w:w="793.7031700288185"/>
        <w:gridCol w:w="728.6455331412104"/>
        <w:gridCol w:w="728.6455331412104"/>
        <w:gridCol w:w="728.6455331412104"/>
        <w:gridCol w:w="728.6455331412104"/>
        <w:gridCol w:w="728.6455331412104"/>
        <w:gridCol w:w="728.6455331412104"/>
        <w:gridCol w:w="728.6455331412104"/>
        <w:gridCol w:w="728.6455331412104"/>
        <w:gridCol w:w="728.6455331412104"/>
        <w:gridCol w:w="975.8645533141212"/>
        <w:tblGridChange w:id="0">
          <w:tblGrid>
            <w:gridCol w:w="702.6224783861671"/>
            <w:gridCol w:w="793.7031700288185"/>
            <w:gridCol w:w="728.6455331412104"/>
            <w:gridCol w:w="728.6455331412104"/>
            <w:gridCol w:w="728.6455331412104"/>
            <w:gridCol w:w="728.6455331412104"/>
            <w:gridCol w:w="728.6455331412104"/>
            <w:gridCol w:w="728.6455331412104"/>
            <w:gridCol w:w="728.6455331412104"/>
            <w:gridCol w:w="728.6455331412104"/>
            <w:gridCol w:w="728.6455331412104"/>
            <w:gridCol w:w="975.8645533141212"/>
          </w:tblGrid>
        </w:tblGridChange>
      </w:tblGrid>
      <w:tr>
        <w:trPr>
          <w:trHeight w:val="545" w:hRule="atLeast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RMSD values for predictions</w:t>
            </w:r>
          </w:p>
        </w:tc>
      </w:tr>
      <w:tr>
        <w:trPr>
          <w:trHeight w:val="545" w:hRule="atLeast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PZ9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before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12.56</w:t>
            </w:r>
          </w:p>
        </w:tc>
      </w:tr>
      <w:tr>
        <w:trPr>
          <w:trHeight w:val="545" w:hRule="atLeast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9.62</w:t>
            </w:r>
          </w:p>
        </w:tc>
      </w:tr>
      <w:tr>
        <w:trPr>
          <w:trHeight w:val="545" w:hRule="atLeast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PZ17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before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19.87</w:t>
            </w:r>
          </w:p>
        </w:tc>
      </w:tr>
      <w:tr>
        <w:trPr>
          <w:trHeight w:val="545" w:hRule="atLeast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PZ19</w:t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before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trHeight w:val="545" w:hRule="atLeast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trHeight w:val="545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trHeight w:val="545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PZ21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spacing w:line="360" w:lineRule="auto"/>
        <w:jc w:val="both"/>
        <w:rPr/>
      </w:pPr>
      <w:bookmarkStart w:colFirst="0" w:colLast="0" w:name="_f7h129f621lk" w:id="0"/>
      <w:bookmarkEnd w:id="0"/>
      <w:r w:rsidDel="00000000" w:rsidR="00000000" w:rsidRPr="00000000">
        <w:rPr>
          <w:rtl w:val="0"/>
        </w:rPr>
        <w:t xml:space="preserve">Table S7. RMSD values before and after reconstruction for PZ9, PZ17, PZ19 (from low to high), and RMSD values for PZ20 and PZ21. 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