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50AA4" w14:textId="0DA5C37D" w:rsidR="001C16E4" w:rsidRDefault="001C16E4">
      <w:r>
        <w:rPr>
          <w:noProof/>
        </w:rPr>
        <mc:AlternateContent>
          <mc:Choice Requires="wps">
            <w:drawing>
              <wp:anchor distT="0" distB="0" distL="114300" distR="114300" simplePos="0" relativeHeight="251661312" behindDoc="0" locked="0" layoutInCell="1" allowOverlap="0" wp14:anchorId="0689FFC6" wp14:editId="587603E4">
                <wp:simplePos x="0" y="0"/>
                <wp:positionH relativeFrom="margin">
                  <wp:align>left</wp:align>
                </wp:positionH>
                <wp:positionV relativeFrom="margin">
                  <wp:align>top</wp:align>
                </wp:positionV>
                <wp:extent cx="8851900" cy="3536950"/>
                <wp:effectExtent l="0" t="0" r="6350" b="6350"/>
                <wp:wrapTopAndBottom/>
                <wp:docPr id="2" name="テキスト ボックス 2"/>
                <wp:cNvGraphicFramePr/>
                <a:graphic xmlns:a="http://schemas.openxmlformats.org/drawingml/2006/main">
                  <a:graphicData uri="http://schemas.microsoft.com/office/word/2010/wordprocessingShape">
                    <wps:wsp>
                      <wps:cNvSpPr txBox="1"/>
                      <wps:spPr>
                        <a:xfrm>
                          <a:off x="0" y="0"/>
                          <a:ext cx="8851900" cy="3536950"/>
                        </a:xfrm>
                        <a:prstGeom prst="rect">
                          <a:avLst/>
                        </a:prstGeom>
                        <a:solidFill>
                          <a:schemeClr val="lt1"/>
                        </a:solidFill>
                        <a:ln w="6350">
                          <a:noFill/>
                        </a:ln>
                      </wps:spPr>
                      <wps:txbx>
                        <w:txbxContent>
                          <w:p w14:paraId="7651B566" w14:textId="4B877B88" w:rsidR="001C16E4" w:rsidRDefault="00A80A2D" w:rsidP="001C16E4">
                            <w:r>
                              <w:rPr>
                                <w:noProof/>
                              </w:rPr>
                              <w:drawing>
                                <wp:inline distT="0" distB="0" distL="0" distR="0" wp14:anchorId="279AF50A" wp14:editId="2E06FE24">
                                  <wp:extent cx="8662670" cy="3326130"/>
                                  <wp:effectExtent l="0" t="0" r="508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res10.jpg"/>
                                          <pic:cNvPicPr/>
                                        </pic:nvPicPr>
                                        <pic:blipFill>
                                          <a:blip r:embed="rId6">
                                            <a:extLst>
                                              <a:ext uri="{28A0092B-C50C-407E-A947-70E740481C1C}">
                                                <a14:useLocalDpi xmlns:a14="http://schemas.microsoft.com/office/drawing/2010/main" val="0"/>
                                              </a:ext>
                                            </a:extLst>
                                          </a:blip>
                                          <a:stretch>
                                            <a:fillRect/>
                                          </a:stretch>
                                        </pic:blipFill>
                                        <pic:spPr>
                                          <a:xfrm>
                                            <a:off x="0" y="0"/>
                                            <a:ext cx="8662670" cy="3326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9FFC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697pt;height:278.5pt;z-index:25166131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" o:allowoverlap="f" fillcolor="white [3201]" stroked="f" strokeweight=".5pt">
                <v:textbox>
                  <w:txbxContent>
                    <w:p w14:paraId="7651B566" w14:textId="4B877B88" w:rsidR="001C16E4" w:rsidRDefault="00A80A2D" w:rsidP="001C16E4">
                      <w:r>
                        <w:rPr>
                          <w:noProof/>
                        </w:rPr>
                        <w:drawing>
                          <wp:inline distT="0" distB="0" distL="0" distR="0" wp14:anchorId="279AF50A" wp14:editId="2E06FE24">
                            <wp:extent cx="8662670" cy="3326130"/>
                            <wp:effectExtent l="0" t="0" r="508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res10.jpg"/>
                                    <pic:cNvPicPr/>
                                  </pic:nvPicPr>
                                  <pic:blipFill>
                                    <a:blip r:embed="rId6">
                                      <a:extLst>
                                        <a:ext uri="{28A0092B-C50C-407E-A947-70E740481C1C}">
                                          <a14:useLocalDpi xmlns:a14="http://schemas.microsoft.com/office/drawing/2010/main" val="0"/>
                                        </a:ext>
                                      </a:extLst>
                                    </a:blip>
                                    <a:stretch>
                                      <a:fillRect/>
                                    </a:stretch>
                                  </pic:blipFill>
                                  <pic:spPr>
                                    <a:xfrm>
                                      <a:off x="0" y="0"/>
                                      <a:ext cx="8662670" cy="3326130"/>
                                    </a:xfrm>
                                    <a:prstGeom prst="rect">
                                      <a:avLst/>
                                    </a:prstGeom>
                                  </pic:spPr>
                                </pic:pic>
                              </a:graphicData>
                            </a:graphic>
                          </wp:inline>
                        </w:drawing>
                      </w:r>
                    </w:p>
                  </w:txbxContent>
                </v:textbox>
                <w10:wrap type="topAndBottom" anchorx="margin" anchory="margin"/>
              </v:shape>
            </w:pict>
          </mc:Fallback>
        </mc:AlternateContent>
      </w:r>
    </w:p>
    <w:p w14:paraId="681AC720" w14:textId="77777777" w:rsidR="00D908C3" w:rsidRPr="00D908C3" w:rsidRDefault="00D908C3" w:rsidP="00D908C3">
      <w:pPr>
        <w:spacing w:line="320" w:lineRule="exact"/>
        <w:rPr>
          <w:rFonts w:ascii="Arial" w:eastAsia="游ゴシック" w:hAnsi="Arial" w:cs="Arial"/>
          <w:sz w:val="20"/>
          <w:szCs w:val="20"/>
        </w:rPr>
      </w:pPr>
      <w:r w:rsidRPr="00D908C3">
        <w:rPr>
          <w:rFonts w:ascii="Arial" w:eastAsia="游ゴシック" w:hAnsi="Arial" w:cs="Arial"/>
          <w:b/>
          <w:sz w:val="20"/>
          <w:szCs w:val="20"/>
        </w:rPr>
        <w:t>Supplementary Figure S1. Sequence alignment of MnmAs from several bacteria and eukaryotes.</w:t>
      </w:r>
      <w:r w:rsidRPr="00D908C3">
        <w:rPr>
          <w:rFonts w:ascii="Arial" w:eastAsia="游ゴシック" w:hAnsi="Arial" w:cs="Arial"/>
          <w:sz w:val="20"/>
          <w:szCs w:val="20"/>
        </w:rPr>
        <w:t xml:space="preserve"> </w:t>
      </w:r>
    </w:p>
    <w:p w14:paraId="4AED996A" w14:textId="18234908" w:rsidR="00D7536C" w:rsidRDefault="00D908C3" w:rsidP="00D7536C">
      <w:pPr>
        <w:spacing w:line="320" w:lineRule="exact"/>
        <w:rPr>
          <w:rFonts w:ascii="Arial" w:eastAsia="游ゴシック" w:hAnsi="Arial" w:cs="Arial"/>
          <w:color w:val="000000" w:themeColor="text1"/>
          <w:sz w:val="20"/>
          <w:szCs w:val="20"/>
        </w:rPr>
      </w:pPr>
      <w:r w:rsidRPr="00D908C3">
        <w:rPr>
          <w:rFonts w:ascii="Arial" w:eastAsia="游ゴシック" w:hAnsi="Arial" w:cs="Arial"/>
          <w:sz w:val="20"/>
          <w:szCs w:val="20"/>
        </w:rPr>
        <w:t xml:space="preserve">MnmA orthologs were retrieved by a BLAST search with TtMnmA as the query. These sequences were aligned with the CLUSTAL X2 program and visualized with the GeneDoc program. Schematic representation of conserved motifs in the </w:t>
      </w:r>
      <w:r w:rsidRPr="00D908C3">
        <w:rPr>
          <w:rFonts w:ascii="Arial" w:eastAsia="游ゴシック" w:hAnsi="Arial" w:cs="Arial"/>
          <w:i/>
          <w:sz w:val="20"/>
          <w:szCs w:val="20"/>
        </w:rPr>
        <w:t>E. coli</w:t>
      </w:r>
      <w:r w:rsidRPr="00D908C3">
        <w:rPr>
          <w:rFonts w:ascii="Arial" w:eastAsia="游ゴシック" w:hAnsi="Arial" w:cs="Arial"/>
          <w:sz w:val="20"/>
          <w:szCs w:val="20"/>
        </w:rPr>
        <w:t xml:space="preserve"> and </w:t>
      </w:r>
      <w:r w:rsidRPr="00D908C3">
        <w:rPr>
          <w:rFonts w:ascii="Arial" w:eastAsia="游ゴシック" w:hAnsi="Arial" w:cs="Arial"/>
          <w:i/>
          <w:sz w:val="20"/>
          <w:szCs w:val="20"/>
        </w:rPr>
        <w:t>T. thermophilus</w:t>
      </w:r>
      <w:r w:rsidRPr="00D908C3">
        <w:rPr>
          <w:rFonts w:ascii="Arial" w:eastAsia="游ゴシック" w:hAnsi="Arial" w:cs="Arial"/>
          <w:sz w:val="20"/>
          <w:szCs w:val="20"/>
        </w:rPr>
        <w:t xml:space="preserve"> MnmAs is depicted above and below the alignment, respectively. MnmAs from the following species were included: </w:t>
      </w:r>
      <w:r w:rsidRPr="00D908C3">
        <w:rPr>
          <w:rFonts w:ascii="Arial" w:eastAsia="游ゴシック" w:hAnsi="Arial" w:cs="Arial"/>
          <w:i/>
          <w:sz w:val="20"/>
          <w:szCs w:val="20"/>
        </w:rPr>
        <w:t>E.</w:t>
      </w:r>
      <w:r w:rsidRPr="00D908C3">
        <w:rPr>
          <w:rFonts w:ascii="Arial" w:eastAsia="游ゴシック" w:hAnsi="Arial" w:cs="Arial"/>
          <w:sz w:val="20"/>
          <w:szCs w:val="20"/>
        </w:rPr>
        <w:t xml:space="preserve"> </w:t>
      </w:r>
      <w:r w:rsidRPr="00D908C3">
        <w:rPr>
          <w:rFonts w:ascii="Arial" w:eastAsia="游ゴシック" w:hAnsi="Arial" w:cs="Arial"/>
          <w:i/>
          <w:sz w:val="20"/>
          <w:szCs w:val="20"/>
        </w:rPr>
        <w:t>coli</w:t>
      </w:r>
      <w:r w:rsidRPr="00D908C3">
        <w:rPr>
          <w:rFonts w:ascii="Arial" w:eastAsia="游ゴシック" w:hAnsi="Arial" w:cs="Arial"/>
          <w:sz w:val="20"/>
          <w:szCs w:val="20"/>
        </w:rPr>
        <w:t xml:space="preserve"> K-12, </w:t>
      </w:r>
      <w:r w:rsidRPr="00D908C3">
        <w:rPr>
          <w:rFonts w:ascii="Arial" w:eastAsia="游ゴシック" w:hAnsi="Arial" w:cs="Arial"/>
          <w:i/>
          <w:sz w:val="20"/>
          <w:szCs w:val="20"/>
        </w:rPr>
        <w:t>Pseudomonas</w:t>
      </w:r>
      <w:r w:rsidRPr="00D908C3">
        <w:rPr>
          <w:rFonts w:ascii="Arial" w:eastAsia="游ゴシック" w:hAnsi="Arial" w:cs="Arial"/>
          <w:sz w:val="20"/>
          <w:szCs w:val="20"/>
        </w:rPr>
        <w:t xml:space="preserve"> </w:t>
      </w:r>
      <w:r w:rsidRPr="00D908C3">
        <w:rPr>
          <w:rFonts w:ascii="Arial" w:eastAsia="游ゴシック" w:hAnsi="Arial" w:cs="Arial"/>
          <w:i/>
          <w:sz w:val="20"/>
          <w:szCs w:val="20"/>
        </w:rPr>
        <w:t>aeruginosa</w:t>
      </w:r>
      <w:r w:rsidRPr="00D908C3">
        <w:rPr>
          <w:rFonts w:ascii="Arial" w:eastAsia="游ゴシック" w:hAnsi="Arial" w:cs="Arial"/>
          <w:sz w:val="20"/>
          <w:szCs w:val="20"/>
        </w:rPr>
        <w:t xml:space="preserve"> PAO1, </w:t>
      </w:r>
      <w:r w:rsidRPr="00D908C3">
        <w:rPr>
          <w:rFonts w:ascii="Arial" w:eastAsia="游ゴシック" w:hAnsi="Arial" w:cs="Arial"/>
          <w:i/>
          <w:sz w:val="20"/>
          <w:szCs w:val="20"/>
        </w:rPr>
        <w:t>Bacillus</w:t>
      </w:r>
      <w:r w:rsidRPr="00D908C3">
        <w:rPr>
          <w:rFonts w:ascii="Arial" w:eastAsia="游ゴシック" w:hAnsi="Arial" w:cs="Arial"/>
          <w:sz w:val="20"/>
          <w:szCs w:val="20"/>
        </w:rPr>
        <w:t xml:space="preserve"> </w:t>
      </w:r>
      <w:r w:rsidRPr="00D908C3">
        <w:rPr>
          <w:rFonts w:ascii="Arial" w:eastAsia="游ゴシック" w:hAnsi="Arial" w:cs="Arial"/>
          <w:i/>
          <w:sz w:val="20"/>
          <w:szCs w:val="20"/>
        </w:rPr>
        <w:t>subtilis</w:t>
      </w:r>
      <w:r w:rsidRPr="00D908C3">
        <w:rPr>
          <w:rFonts w:ascii="Arial" w:eastAsia="游ゴシック" w:hAnsi="Arial" w:cs="Arial"/>
          <w:sz w:val="20"/>
          <w:szCs w:val="20"/>
        </w:rPr>
        <w:t xml:space="preserve"> </w:t>
      </w:r>
      <w:r w:rsidRPr="00D908C3">
        <w:rPr>
          <w:rFonts w:ascii="Arial" w:eastAsia="游ゴシック" w:hAnsi="Arial" w:cs="Arial"/>
          <w:color w:val="000000" w:themeColor="text1"/>
          <w:sz w:val="20"/>
          <w:szCs w:val="20"/>
        </w:rPr>
        <w:t xml:space="preserve">168, </w:t>
      </w:r>
      <w:r w:rsidRPr="00D908C3">
        <w:rPr>
          <w:rFonts w:ascii="Arial" w:eastAsia="游ゴシック" w:hAnsi="Arial" w:cs="Arial"/>
          <w:i/>
          <w:color w:val="000000" w:themeColor="text1"/>
          <w:sz w:val="20"/>
          <w:szCs w:val="20"/>
        </w:rPr>
        <w:t>Staphylococcus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aureus</w:t>
      </w:r>
      <w:r w:rsidRPr="00D908C3">
        <w:rPr>
          <w:rFonts w:ascii="Arial" w:eastAsia="游ゴシック" w:hAnsi="Arial" w:cs="Arial"/>
          <w:color w:val="000000" w:themeColor="text1"/>
          <w:sz w:val="20"/>
          <w:szCs w:val="20"/>
        </w:rPr>
        <w:t xml:space="preserve"> RF122, </w:t>
      </w:r>
      <w:r w:rsidRPr="00D908C3">
        <w:rPr>
          <w:rFonts w:ascii="Arial" w:eastAsia="游ゴシック" w:hAnsi="Arial" w:cs="Arial"/>
          <w:i/>
          <w:color w:val="000000" w:themeColor="text1"/>
          <w:sz w:val="20"/>
          <w:szCs w:val="20"/>
        </w:rPr>
        <w:t>Streptococcus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pneumoniae</w:t>
      </w:r>
      <w:r w:rsidRPr="00D908C3">
        <w:rPr>
          <w:rFonts w:ascii="Arial" w:eastAsia="游ゴシック" w:hAnsi="Arial" w:cs="Arial"/>
          <w:color w:val="000000" w:themeColor="text1"/>
          <w:sz w:val="20"/>
          <w:szCs w:val="20"/>
        </w:rPr>
        <w:t xml:space="preserve"> D39, </w:t>
      </w:r>
      <w:r w:rsidRPr="00D908C3">
        <w:rPr>
          <w:rFonts w:ascii="Arial" w:eastAsia="游ゴシック" w:hAnsi="Arial" w:cs="Arial"/>
          <w:i/>
          <w:color w:val="000000" w:themeColor="text1"/>
          <w:sz w:val="20"/>
          <w:szCs w:val="20"/>
        </w:rPr>
        <w:t>Homo</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sapiens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Arabidopsis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thaliana</w:t>
      </w:r>
      <w:r w:rsidRPr="00D908C3">
        <w:rPr>
          <w:rFonts w:ascii="Arial" w:eastAsia="游ゴシック" w:hAnsi="Arial" w:cs="Arial"/>
          <w:color w:val="000000" w:themeColor="text1"/>
          <w:sz w:val="20"/>
          <w:szCs w:val="20"/>
        </w:rPr>
        <w:t>,</w:t>
      </w:r>
      <w:r w:rsidRPr="00D908C3">
        <w:rPr>
          <w:rFonts w:ascii="Arial" w:hAnsi="Arial" w:cs="Arial"/>
          <w:color w:val="000000" w:themeColor="text1"/>
          <w:sz w:val="20"/>
          <w:szCs w:val="20"/>
        </w:rPr>
        <w:t xml:space="preserve"> </w:t>
      </w:r>
      <w:r w:rsidRPr="00D908C3">
        <w:rPr>
          <w:rFonts w:ascii="Arial" w:eastAsia="游ゴシック" w:hAnsi="Arial" w:cs="Arial"/>
          <w:i/>
          <w:color w:val="000000" w:themeColor="text1"/>
          <w:sz w:val="20"/>
          <w:szCs w:val="20"/>
        </w:rPr>
        <w:t>Saccharomyces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cerevisiae</w:t>
      </w:r>
      <w:r w:rsidRPr="00D908C3">
        <w:rPr>
          <w:rFonts w:ascii="Arial" w:eastAsia="游ゴシック" w:hAnsi="Arial" w:cs="Arial"/>
          <w:color w:val="000000" w:themeColor="text1"/>
          <w:sz w:val="20"/>
          <w:szCs w:val="20"/>
        </w:rPr>
        <w:t xml:space="preserve"> S288C, </w:t>
      </w:r>
      <w:r w:rsidRPr="00D908C3">
        <w:rPr>
          <w:rFonts w:ascii="Arial" w:eastAsia="游ゴシック" w:hAnsi="Arial" w:cs="Arial"/>
          <w:i/>
          <w:color w:val="000000" w:themeColor="text1"/>
          <w:sz w:val="20"/>
          <w:szCs w:val="20"/>
        </w:rPr>
        <w:t>T.</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thermophiles</w:t>
      </w:r>
      <w:r w:rsidRPr="00D908C3">
        <w:rPr>
          <w:rFonts w:ascii="Arial" w:eastAsia="游ゴシック" w:hAnsi="Arial" w:cs="Arial"/>
          <w:color w:val="000000" w:themeColor="text1"/>
          <w:sz w:val="20"/>
          <w:szCs w:val="20"/>
        </w:rPr>
        <w:t xml:space="preserve"> HB27, </w:t>
      </w:r>
      <w:r w:rsidRPr="00D908C3">
        <w:rPr>
          <w:rFonts w:ascii="Arial" w:eastAsia="游ゴシック" w:hAnsi="Arial" w:cs="Arial"/>
          <w:i/>
          <w:color w:val="000000" w:themeColor="text1"/>
          <w:sz w:val="20"/>
          <w:szCs w:val="20"/>
        </w:rPr>
        <w:t>Deinococcus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radiodurans</w:t>
      </w:r>
      <w:r w:rsidRPr="00D908C3">
        <w:rPr>
          <w:rFonts w:ascii="Arial" w:eastAsia="游ゴシック" w:hAnsi="Arial" w:cs="Arial"/>
          <w:color w:val="000000" w:themeColor="text1"/>
          <w:sz w:val="20"/>
          <w:szCs w:val="20"/>
        </w:rPr>
        <w:t xml:space="preserve"> R1, </w:t>
      </w:r>
      <w:r w:rsidRPr="00D908C3">
        <w:rPr>
          <w:rFonts w:ascii="Arial" w:eastAsia="游ゴシック" w:hAnsi="Arial" w:cs="Arial"/>
          <w:i/>
          <w:color w:val="000000" w:themeColor="text1"/>
          <w:sz w:val="20"/>
          <w:szCs w:val="20"/>
        </w:rPr>
        <w:t>Synechocystis</w:t>
      </w:r>
      <w:r w:rsidRPr="00D908C3">
        <w:rPr>
          <w:rFonts w:ascii="Arial" w:eastAsia="游ゴシック" w:hAnsi="Arial" w:cs="Arial"/>
          <w:color w:val="000000" w:themeColor="text1"/>
          <w:sz w:val="20"/>
          <w:szCs w:val="20"/>
        </w:rPr>
        <w:t xml:space="preserve"> PCC6803, </w:t>
      </w:r>
      <w:r w:rsidRPr="00D908C3">
        <w:rPr>
          <w:rFonts w:ascii="Arial" w:eastAsia="游ゴシック" w:hAnsi="Arial" w:cs="Arial"/>
          <w:i/>
          <w:color w:val="000000" w:themeColor="text1"/>
          <w:sz w:val="20"/>
          <w:szCs w:val="20"/>
        </w:rPr>
        <w:t>Microcystis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aeruginosa</w:t>
      </w:r>
      <w:r w:rsidRPr="00D908C3">
        <w:rPr>
          <w:rFonts w:ascii="Arial" w:eastAsia="游ゴシック" w:hAnsi="Arial" w:cs="Arial"/>
          <w:color w:val="000000" w:themeColor="text1"/>
          <w:sz w:val="20"/>
          <w:szCs w:val="20"/>
        </w:rPr>
        <w:t xml:space="preserve"> NIES-843, </w:t>
      </w:r>
      <w:r w:rsidRPr="00D908C3">
        <w:rPr>
          <w:rFonts w:ascii="Arial" w:eastAsia="游ゴシック" w:hAnsi="Arial" w:cs="Arial"/>
          <w:i/>
          <w:color w:val="000000" w:themeColor="text1"/>
          <w:sz w:val="20"/>
          <w:szCs w:val="20"/>
        </w:rPr>
        <w:t>Brucella</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abortus</w:t>
      </w:r>
      <w:r w:rsidRPr="00D908C3">
        <w:rPr>
          <w:rFonts w:ascii="Arial" w:eastAsia="游ゴシック" w:hAnsi="Arial" w:cs="Arial"/>
          <w:color w:val="000000" w:themeColor="text1"/>
          <w:sz w:val="20"/>
          <w:szCs w:val="20"/>
        </w:rPr>
        <w:t xml:space="preserve"> 63/168, </w:t>
      </w:r>
      <w:r w:rsidRPr="00D908C3">
        <w:rPr>
          <w:rFonts w:ascii="Arial" w:eastAsia="游ゴシック" w:hAnsi="Arial" w:cs="Arial"/>
          <w:i/>
          <w:color w:val="000000" w:themeColor="text1"/>
          <w:sz w:val="20"/>
          <w:szCs w:val="20"/>
        </w:rPr>
        <w:t>Mycobacterium</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tuberculosis</w:t>
      </w:r>
      <w:r w:rsidRPr="00D908C3">
        <w:rPr>
          <w:rFonts w:ascii="Arial" w:eastAsia="游ゴシック" w:hAnsi="Arial" w:cs="Arial"/>
          <w:color w:val="000000" w:themeColor="text1"/>
          <w:sz w:val="20"/>
          <w:szCs w:val="20"/>
        </w:rPr>
        <w:t xml:space="preserve"> H37Rv, </w:t>
      </w:r>
      <w:r w:rsidRPr="00D908C3">
        <w:rPr>
          <w:rFonts w:ascii="Arial" w:eastAsia="游ゴシック" w:hAnsi="Arial" w:cs="Arial"/>
          <w:i/>
          <w:color w:val="000000" w:themeColor="text1"/>
          <w:sz w:val="20"/>
          <w:szCs w:val="20"/>
        </w:rPr>
        <w:t>Corynebacterium</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diphtheriae</w:t>
      </w:r>
      <w:r w:rsidRPr="00D908C3">
        <w:rPr>
          <w:rFonts w:ascii="Arial" w:eastAsia="游ゴシック" w:hAnsi="Arial" w:cs="Arial"/>
          <w:color w:val="000000" w:themeColor="text1"/>
          <w:sz w:val="20"/>
          <w:szCs w:val="20"/>
        </w:rPr>
        <w:t xml:space="preserve"> rz356, </w:t>
      </w:r>
      <w:r w:rsidRPr="00D908C3">
        <w:rPr>
          <w:rFonts w:ascii="Arial" w:eastAsia="游ゴシック" w:hAnsi="Arial" w:cs="Arial"/>
          <w:i/>
          <w:color w:val="000000" w:themeColor="text1"/>
          <w:sz w:val="20"/>
          <w:szCs w:val="20"/>
        </w:rPr>
        <w:t>Streptomyces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coelicolor</w:t>
      </w:r>
      <w:r w:rsidRPr="00D908C3">
        <w:rPr>
          <w:rFonts w:ascii="Arial" w:eastAsia="游ゴシック" w:hAnsi="Arial" w:cs="Arial"/>
          <w:color w:val="000000" w:themeColor="text1"/>
          <w:sz w:val="20"/>
          <w:szCs w:val="20"/>
        </w:rPr>
        <w:t xml:space="preserve"> A3(2), </w:t>
      </w:r>
      <w:r w:rsidRPr="00D908C3">
        <w:rPr>
          <w:rFonts w:ascii="Arial" w:eastAsia="游ゴシック" w:hAnsi="Arial" w:cs="Arial"/>
          <w:i/>
          <w:color w:val="000000" w:themeColor="text1"/>
          <w:sz w:val="20"/>
          <w:szCs w:val="20"/>
        </w:rPr>
        <w:t>Actinomyces</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israeli</w:t>
      </w:r>
      <w:r w:rsidRPr="00D908C3">
        <w:rPr>
          <w:rFonts w:ascii="Arial" w:eastAsia="游ゴシック" w:hAnsi="Arial" w:cs="Arial"/>
          <w:color w:val="000000" w:themeColor="text1"/>
          <w:sz w:val="20"/>
          <w:szCs w:val="20"/>
        </w:rPr>
        <w:t xml:space="preserve"> DSM 43320, </w:t>
      </w:r>
      <w:r w:rsidRPr="00D908C3">
        <w:rPr>
          <w:rFonts w:ascii="Arial" w:eastAsia="游ゴシック" w:hAnsi="Arial" w:cs="Arial"/>
          <w:i/>
          <w:color w:val="000000" w:themeColor="text1"/>
          <w:sz w:val="20"/>
          <w:szCs w:val="20"/>
        </w:rPr>
        <w:t>Thermotoga</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maritima</w:t>
      </w:r>
      <w:r w:rsidRPr="00D908C3">
        <w:rPr>
          <w:rFonts w:ascii="Arial" w:eastAsia="游ゴシック" w:hAnsi="Arial" w:cs="Arial"/>
          <w:color w:val="000000" w:themeColor="text1"/>
          <w:sz w:val="20"/>
          <w:szCs w:val="20"/>
        </w:rPr>
        <w:t xml:space="preserve"> MSB8, </w:t>
      </w:r>
      <w:r w:rsidRPr="00D908C3">
        <w:rPr>
          <w:rFonts w:ascii="Arial" w:eastAsia="游ゴシック" w:hAnsi="Arial" w:cs="Arial"/>
          <w:i/>
          <w:color w:val="000000" w:themeColor="text1"/>
          <w:sz w:val="20"/>
          <w:szCs w:val="20"/>
        </w:rPr>
        <w:t>Aquifex</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aeolicus</w:t>
      </w:r>
      <w:r w:rsidRPr="00D908C3">
        <w:rPr>
          <w:rFonts w:ascii="Arial" w:eastAsia="游ゴシック" w:hAnsi="Arial" w:cs="Arial"/>
          <w:color w:val="000000" w:themeColor="text1"/>
          <w:sz w:val="20"/>
          <w:szCs w:val="20"/>
        </w:rPr>
        <w:t xml:space="preserve"> VF5, </w:t>
      </w:r>
      <w:r w:rsidRPr="00D908C3">
        <w:rPr>
          <w:rFonts w:ascii="Arial" w:eastAsia="游ゴシック" w:hAnsi="Arial" w:cs="Arial"/>
          <w:i/>
          <w:color w:val="000000" w:themeColor="text1"/>
          <w:sz w:val="20"/>
          <w:szCs w:val="20"/>
        </w:rPr>
        <w:t>Clostridioides</w:t>
      </w:r>
      <w:r w:rsidRPr="00D908C3">
        <w:rPr>
          <w:rFonts w:ascii="Arial" w:eastAsia="游ゴシック" w:hAnsi="Arial" w:cs="Arial"/>
          <w:color w:val="000000" w:themeColor="text1"/>
          <w:sz w:val="20"/>
          <w:szCs w:val="20"/>
        </w:rPr>
        <w:t xml:space="preserve"> difficile 630, </w:t>
      </w:r>
      <w:r w:rsidRPr="00D908C3">
        <w:rPr>
          <w:rFonts w:ascii="Arial" w:eastAsia="游ゴシック" w:hAnsi="Arial" w:cs="Arial"/>
          <w:i/>
          <w:color w:val="000000" w:themeColor="text1"/>
          <w:sz w:val="20"/>
          <w:szCs w:val="20"/>
        </w:rPr>
        <w:t>Campylobacter</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jejuni</w:t>
      </w:r>
      <w:r w:rsidRPr="00D908C3">
        <w:rPr>
          <w:rFonts w:ascii="Arial" w:eastAsia="游ゴシック" w:hAnsi="Arial" w:cs="Arial"/>
          <w:color w:val="000000" w:themeColor="text1"/>
          <w:sz w:val="20"/>
          <w:szCs w:val="20"/>
        </w:rPr>
        <w:t xml:space="preserve"> W1, and </w:t>
      </w:r>
      <w:r w:rsidRPr="00D908C3">
        <w:rPr>
          <w:rFonts w:ascii="Arial" w:eastAsia="游ゴシック" w:hAnsi="Arial" w:cs="Arial"/>
          <w:i/>
          <w:color w:val="000000" w:themeColor="text1"/>
          <w:sz w:val="20"/>
          <w:szCs w:val="20"/>
        </w:rPr>
        <w:t>Helicobacter</w:t>
      </w:r>
      <w:r w:rsidRPr="00D908C3">
        <w:rPr>
          <w:rFonts w:ascii="Arial" w:eastAsia="游ゴシック" w:hAnsi="Arial" w:cs="Arial"/>
          <w:color w:val="000000" w:themeColor="text1"/>
          <w:sz w:val="20"/>
          <w:szCs w:val="20"/>
        </w:rPr>
        <w:t xml:space="preserve"> </w:t>
      </w:r>
      <w:r w:rsidRPr="00D908C3">
        <w:rPr>
          <w:rFonts w:ascii="Arial" w:eastAsia="游ゴシック" w:hAnsi="Arial" w:cs="Arial"/>
          <w:i/>
          <w:color w:val="000000" w:themeColor="text1"/>
          <w:sz w:val="20"/>
          <w:szCs w:val="20"/>
        </w:rPr>
        <w:t>pylori</w:t>
      </w:r>
      <w:r w:rsidRPr="00D908C3">
        <w:rPr>
          <w:rFonts w:ascii="Arial" w:eastAsia="游ゴシック" w:hAnsi="Arial" w:cs="Arial"/>
          <w:color w:val="000000" w:themeColor="text1"/>
          <w:sz w:val="20"/>
          <w:szCs w:val="20"/>
        </w:rPr>
        <w:t xml:space="preserve"> GAM121Aii. Note that the N-terminal signal sequences of the </w:t>
      </w:r>
      <w:r w:rsidRPr="00D908C3">
        <w:rPr>
          <w:rFonts w:ascii="Arial" w:eastAsia="游ゴシック" w:hAnsi="Arial" w:cs="Arial"/>
          <w:i/>
          <w:color w:val="000000" w:themeColor="text1"/>
          <w:sz w:val="20"/>
          <w:szCs w:val="20"/>
        </w:rPr>
        <w:t>A. thaliana</w:t>
      </w:r>
      <w:r w:rsidRPr="00D908C3">
        <w:rPr>
          <w:rFonts w:ascii="Arial" w:hAnsi="Arial" w:cs="Arial"/>
          <w:color w:val="000000" w:themeColor="text1"/>
          <w:sz w:val="20"/>
          <w:szCs w:val="20"/>
        </w:rPr>
        <w:t xml:space="preserve"> and </w:t>
      </w:r>
      <w:r w:rsidRPr="00D908C3">
        <w:rPr>
          <w:rFonts w:ascii="Arial" w:eastAsia="游ゴシック" w:hAnsi="Arial" w:cs="Arial"/>
          <w:i/>
          <w:color w:val="000000" w:themeColor="text1"/>
          <w:sz w:val="20"/>
          <w:szCs w:val="20"/>
        </w:rPr>
        <w:t>S. cerevisiae</w:t>
      </w:r>
      <w:r w:rsidRPr="00D908C3">
        <w:rPr>
          <w:rFonts w:ascii="Arial" w:eastAsia="游ゴシック" w:hAnsi="Arial" w:cs="Arial"/>
          <w:color w:val="000000" w:themeColor="text1"/>
          <w:sz w:val="20"/>
          <w:szCs w:val="20"/>
        </w:rPr>
        <w:t xml:space="preserve"> MnmAs are not included in this alignment. </w:t>
      </w:r>
      <w:r w:rsidR="00D7536C">
        <w:rPr>
          <w:rFonts w:ascii="Arial" w:eastAsia="游ゴシック" w:hAnsi="Arial" w:cs="Arial"/>
          <w:color w:val="000000" w:themeColor="text1"/>
          <w:sz w:val="20"/>
          <w:szCs w:val="20"/>
        </w:rPr>
        <w:br w:type="page"/>
      </w:r>
    </w:p>
    <w:p w14:paraId="7F987B0A" w14:textId="7FF1144F" w:rsidR="00D908C3" w:rsidRPr="00D908C3" w:rsidRDefault="00D908C3">
      <w:pPr>
        <w:sectPr w:rsidR="00D908C3" w:rsidRPr="00D908C3" w:rsidSect="001C16E4">
          <w:pgSz w:w="16838" w:h="11906" w:orient="landscape"/>
          <w:pgMar w:top="1440" w:right="1440" w:bottom="1440" w:left="1440" w:header="851" w:footer="992" w:gutter="0"/>
          <w:cols w:space="425"/>
          <w:docGrid w:type="linesAndChars" w:linePitch="360"/>
        </w:sectPr>
      </w:pPr>
    </w:p>
    <w:p w14:paraId="0B442629" w14:textId="77777777" w:rsidR="00FB51DC" w:rsidRDefault="00FB51DC"/>
    <w:p w14:paraId="563AB324" w14:textId="77777777" w:rsidR="00FB51DC" w:rsidRPr="00FB51DC" w:rsidRDefault="00FB51DC" w:rsidP="00FB51DC">
      <w:pPr>
        <w:spacing w:line="320" w:lineRule="exact"/>
        <w:rPr>
          <w:rFonts w:ascii="Arial" w:eastAsia="游ゴシック" w:hAnsi="Arial" w:cs="Arial"/>
          <w:b/>
          <w:sz w:val="20"/>
          <w:szCs w:val="20"/>
        </w:rPr>
      </w:pPr>
      <w:r w:rsidRPr="00FB51DC">
        <w:rPr>
          <w:rFonts w:ascii="Arial" w:eastAsia="游ゴシック" w:hAnsi="Arial" w:cs="Arial"/>
          <w:b/>
          <w:sz w:val="20"/>
          <w:szCs w:val="20"/>
        </w:rPr>
        <w:t xml:space="preserve">Supplementary Figure S2. LC/MS detection of </w:t>
      </w:r>
      <w:bookmarkStart w:id="0" w:name="_Hlk424873"/>
      <w:r w:rsidRPr="00FB51DC">
        <w:rPr>
          <w:rFonts w:ascii="Arial" w:eastAsia="游ゴシック" w:hAnsi="Arial" w:cs="Arial"/>
          <w:b/>
          <w:sz w:val="20"/>
          <w:szCs w:val="20"/>
        </w:rPr>
        <w:t>mnm</w:t>
      </w:r>
      <w:r w:rsidRPr="00FB51DC">
        <w:rPr>
          <w:rFonts w:ascii="Arial" w:eastAsia="游ゴシック" w:hAnsi="Arial" w:cs="Arial"/>
          <w:b/>
          <w:sz w:val="20"/>
          <w:szCs w:val="20"/>
          <w:vertAlign w:val="superscript"/>
        </w:rPr>
        <w:t>5</w:t>
      </w:r>
      <w:r w:rsidRPr="00FB51DC">
        <w:rPr>
          <w:rFonts w:ascii="Arial" w:eastAsia="游ゴシック" w:hAnsi="Arial" w:cs="Arial"/>
          <w:b/>
          <w:sz w:val="20"/>
          <w:szCs w:val="20"/>
        </w:rPr>
        <w:t>s</w:t>
      </w:r>
      <w:r w:rsidRPr="00FB51DC">
        <w:rPr>
          <w:rFonts w:ascii="Arial" w:eastAsia="游ゴシック" w:hAnsi="Arial" w:cs="Arial"/>
          <w:b/>
          <w:sz w:val="20"/>
          <w:szCs w:val="20"/>
          <w:vertAlign w:val="superscript"/>
        </w:rPr>
        <w:t>2</w:t>
      </w:r>
      <w:r w:rsidRPr="00FB51DC">
        <w:rPr>
          <w:rFonts w:ascii="Arial" w:eastAsia="游ゴシック" w:hAnsi="Arial" w:cs="Arial"/>
          <w:b/>
          <w:sz w:val="20"/>
          <w:szCs w:val="20"/>
        </w:rPr>
        <w:t>U and mnm</w:t>
      </w:r>
      <w:r w:rsidRPr="00FB51DC">
        <w:rPr>
          <w:rFonts w:ascii="Arial" w:eastAsia="游ゴシック" w:hAnsi="Arial" w:cs="Arial"/>
          <w:b/>
          <w:sz w:val="20"/>
          <w:szCs w:val="20"/>
          <w:vertAlign w:val="superscript"/>
        </w:rPr>
        <w:t>5</w:t>
      </w:r>
      <w:r w:rsidRPr="00FB51DC">
        <w:rPr>
          <w:rFonts w:ascii="Arial" w:eastAsia="游ゴシック" w:hAnsi="Arial" w:cs="Arial"/>
          <w:b/>
          <w:sz w:val="20"/>
          <w:szCs w:val="20"/>
        </w:rPr>
        <w:t>U</w:t>
      </w:r>
      <w:bookmarkEnd w:id="0"/>
      <w:r w:rsidRPr="00FB51DC">
        <w:rPr>
          <w:rFonts w:ascii="Arial" w:eastAsia="游ゴシック" w:hAnsi="Arial" w:cs="Arial"/>
          <w:b/>
          <w:sz w:val="20"/>
          <w:szCs w:val="20"/>
        </w:rPr>
        <w:t xml:space="preserve"> in </w:t>
      </w:r>
      <w:r w:rsidRPr="00FB51DC">
        <w:rPr>
          <w:rFonts w:ascii="Arial" w:eastAsia="游ゴシック" w:hAnsi="Arial" w:cs="Arial"/>
          <w:b/>
          <w:i/>
          <w:sz w:val="20"/>
          <w:szCs w:val="20"/>
        </w:rPr>
        <w:t>T. thermophilus</w:t>
      </w:r>
      <w:r w:rsidRPr="00FB51DC">
        <w:rPr>
          <w:rFonts w:ascii="Arial" w:eastAsia="游ゴシック" w:hAnsi="Arial" w:cs="Arial"/>
          <w:b/>
          <w:sz w:val="20"/>
          <w:szCs w:val="20"/>
        </w:rPr>
        <w:t xml:space="preserve"> tRNAs (A) and </w:t>
      </w:r>
      <w:r w:rsidRPr="00FB51DC">
        <w:rPr>
          <w:rFonts w:ascii="Arial" w:eastAsia="游ゴシック" w:hAnsi="Arial" w:cs="Arial"/>
          <w:b/>
          <w:i/>
          <w:sz w:val="20"/>
          <w:szCs w:val="20"/>
        </w:rPr>
        <w:t>E. coli</w:t>
      </w:r>
      <w:r w:rsidRPr="00FB51DC">
        <w:rPr>
          <w:rFonts w:ascii="Arial" w:eastAsia="游ゴシック" w:hAnsi="Arial" w:cs="Arial"/>
          <w:b/>
          <w:sz w:val="20"/>
          <w:szCs w:val="20"/>
        </w:rPr>
        <w:t xml:space="preserve"> total RNA (B).</w:t>
      </w:r>
    </w:p>
    <w:p w14:paraId="6A2EFA04" w14:textId="3F86BFEB" w:rsidR="001C16E4" w:rsidRPr="00FB51DC" w:rsidRDefault="00FB51DC" w:rsidP="00FB51DC">
      <w:pPr>
        <w:spacing w:line="320" w:lineRule="exact"/>
        <w:rPr>
          <w:rFonts w:ascii="Arial" w:eastAsia="游ゴシック" w:hAnsi="Arial" w:cs="Arial"/>
          <w:sz w:val="20"/>
          <w:szCs w:val="20"/>
        </w:rPr>
      </w:pPr>
      <w:r w:rsidRPr="00FB51DC">
        <w:rPr>
          <w:rFonts w:ascii="Arial" w:eastAsia="游ゴシック" w:hAnsi="Arial" w:cs="Arial"/>
          <w:sz w:val="20"/>
          <w:szCs w:val="20"/>
        </w:rPr>
        <w:t>UV chromatograms (254 nm) and mass chromatograms (m/z = 304.1 and 288.1) (upper panels), collision-induced dissociation (CID) mnm</w:t>
      </w:r>
      <w:r w:rsidRPr="00FB51DC">
        <w:rPr>
          <w:rFonts w:ascii="Arial" w:eastAsia="游ゴシック" w:hAnsi="Arial" w:cs="Arial"/>
          <w:sz w:val="20"/>
          <w:szCs w:val="20"/>
          <w:vertAlign w:val="superscript"/>
        </w:rPr>
        <w:t>5</w:t>
      </w:r>
      <w:r w:rsidRPr="00FB51DC">
        <w:rPr>
          <w:rFonts w:ascii="Arial" w:eastAsia="游ゴシック" w:hAnsi="Arial" w:cs="Arial"/>
          <w:sz w:val="20"/>
          <w:szCs w:val="20"/>
        </w:rPr>
        <w:t>s</w:t>
      </w:r>
      <w:r w:rsidRPr="00FB51DC">
        <w:rPr>
          <w:rFonts w:ascii="Arial" w:eastAsia="游ゴシック" w:hAnsi="Arial" w:cs="Arial"/>
          <w:sz w:val="20"/>
          <w:szCs w:val="20"/>
          <w:vertAlign w:val="superscript"/>
        </w:rPr>
        <w:t>2</w:t>
      </w:r>
      <w:r w:rsidRPr="00FB51DC">
        <w:rPr>
          <w:rFonts w:ascii="Arial" w:eastAsia="游ゴシック" w:hAnsi="Arial" w:cs="Arial"/>
          <w:sz w:val="20"/>
          <w:szCs w:val="20"/>
        </w:rPr>
        <w:t>U spectra (middle panels), and CID mnm</w:t>
      </w:r>
      <w:r w:rsidRPr="00FB51DC">
        <w:rPr>
          <w:rFonts w:ascii="Arial" w:eastAsia="游ゴシック" w:hAnsi="Arial" w:cs="Arial"/>
          <w:sz w:val="20"/>
          <w:szCs w:val="20"/>
          <w:vertAlign w:val="superscript"/>
        </w:rPr>
        <w:t>5</w:t>
      </w:r>
      <w:r w:rsidRPr="00FB51DC">
        <w:rPr>
          <w:rFonts w:ascii="Arial" w:eastAsia="游ゴシック" w:hAnsi="Arial" w:cs="Arial"/>
          <w:sz w:val="20"/>
          <w:szCs w:val="20"/>
        </w:rPr>
        <w:t>U spectra (lower panels) are shown.</w:t>
      </w:r>
      <w:r w:rsidRPr="00FB51DC">
        <w:rPr>
          <w:rFonts w:ascii="Arial" w:eastAsia="游ゴシック" w:hAnsi="Arial" w:cs="Arial"/>
          <w:color w:val="FF0000"/>
          <w:sz w:val="20"/>
          <w:szCs w:val="20"/>
        </w:rPr>
        <w:t xml:space="preserve"> </w:t>
      </w:r>
      <w:r w:rsidRPr="00FB51DC">
        <w:rPr>
          <w:rFonts w:ascii="Arial" w:eastAsia="游ゴシック" w:hAnsi="Arial" w:cs="Arial"/>
          <w:sz w:val="20"/>
          <w:szCs w:val="20"/>
        </w:rPr>
        <w:t>In</w:t>
      </w:r>
      <w:r w:rsidRPr="00FB51DC">
        <w:rPr>
          <w:rFonts w:ascii="Arial" w:eastAsia="游ゴシック" w:hAnsi="Arial" w:cs="Arial"/>
          <w:color w:val="FF0000"/>
          <w:sz w:val="20"/>
          <w:szCs w:val="20"/>
        </w:rPr>
        <w:t xml:space="preserve"> </w:t>
      </w:r>
      <w:r w:rsidRPr="00FB51DC">
        <w:rPr>
          <w:rFonts w:ascii="Arial" w:eastAsia="游ゴシック" w:hAnsi="Arial" w:cs="Arial"/>
          <w:sz w:val="20"/>
          <w:szCs w:val="20"/>
        </w:rPr>
        <w:t>the mass spectra for both mnm</w:t>
      </w:r>
      <w:r w:rsidRPr="00FB51DC">
        <w:rPr>
          <w:rFonts w:ascii="Arial" w:eastAsia="游ゴシック" w:hAnsi="Arial" w:cs="Arial"/>
          <w:sz w:val="20"/>
          <w:szCs w:val="20"/>
          <w:vertAlign w:val="superscript"/>
        </w:rPr>
        <w:t>5</w:t>
      </w:r>
      <w:r w:rsidRPr="00FB51DC">
        <w:rPr>
          <w:rFonts w:ascii="Arial" w:eastAsia="游ゴシック" w:hAnsi="Arial" w:cs="Arial"/>
          <w:sz w:val="20"/>
          <w:szCs w:val="20"/>
        </w:rPr>
        <w:t>s</w:t>
      </w:r>
      <w:r w:rsidRPr="00FB51DC">
        <w:rPr>
          <w:rFonts w:ascii="Arial" w:eastAsia="游ゴシック" w:hAnsi="Arial" w:cs="Arial"/>
          <w:sz w:val="20"/>
          <w:szCs w:val="20"/>
          <w:vertAlign w:val="superscript"/>
        </w:rPr>
        <w:t>2</w:t>
      </w:r>
      <w:r w:rsidRPr="00FB51DC">
        <w:rPr>
          <w:rFonts w:ascii="Arial" w:eastAsia="游ゴシック" w:hAnsi="Arial" w:cs="Arial"/>
          <w:sz w:val="20"/>
          <w:szCs w:val="20"/>
        </w:rPr>
        <w:t>U and mnm</w:t>
      </w:r>
      <w:r w:rsidRPr="00FB51DC">
        <w:rPr>
          <w:rFonts w:ascii="Arial" w:eastAsia="游ゴシック" w:hAnsi="Arial" w:cs="Arial"/>
          <w:sz w:val="20"/>
          <w:szCs w:val="20"/>
          <w:vertAlign w:val="superscript"/>
        </w:rPr>
        <w:t>5</w:t>
      </w:r>
      <w:r w:rsidRPr="00FB51DC">
        <w:rPr>
          <w:rFonts w:ascii="Arial" w:eastAsia="游ゴシック" w:hAnsi="Arial" w:cs="Arial"/>
          <w:sz w:val="20"/>
          <w:szCs w:val="20"/>
        </w:rPr>
        <w:t>U, the parent ion (MH</w:t>
      </w:r>
      <w:r w:rsidRPr="00FB51DC">
        <w:rPr>
          <w:rFonts w:ascii="Arial" w:eastAsia="游ゴシック" w:hAnsi="Arial" w:cs="Arial"/>
          <w:sz w:val="20"/>
          <w:szCs w:val="20"/>
          <w:vertAlign w:val="superscript"/>
        </w:rPr>
        <w:t>+</w:t>
      </w:r>
      <w:r w:rsidRPr="00FB51DC">
        <w:rPr>
          <w:rFonts w:ascii="Arial" w:eastAsia="游ゴシック" w:hAnsi="Arial" w:cs="Arial"/>
          <w:sz w:val="20"/>
          <w:szCs w:val="20"/>
        </w:rPr>
        <w:t>), the base ion (BH</w:t>
      </w:r>
      <w:r w:rsidRPr="00FB51DC">
        <w:rPr>
          <w:rFonts w:ascii="Arial" w:eastAsia="游ゴシック" w:hAnsi="Arial" w:cs="Arial"/>
          <w:sz w:val="20"/>
          <w:szCs w:val="20"/>
          <w:vertAlign w:val="superscript"/>
        </w:rPr>
        <w:t>2+</w:t>
      </w:r>
      <w:r w:rsidRPr="00FB51DC">
        <w:rPr>
          <w:rFonts w:ascii="Arial" w:eastAsia="游ゴシック" w:hAnsi="Arial" w:cs="Arial"/>
          <w:sz w:val="20"/>
          <w:szCs w:val="20"/>
        </w:rPr>
        <w:t>), and their derivatives were detected. The “-31” ions were derived from the side groups of methylaminomethyl moieties (loss of CH</w:t>
      </w:r>
      <w:r w:rsidRPr="00FB51DC">
        <w:rPr>
          <w:rFonts w:ascii="Arial" w:eastAsia="游ゴシック" w:hAnsi="Arial" w:cs="Arial"/>
          <w:sz w:val="20"/>
          <w:szCs w:val="20"/>
          <w:vertAlign w:val="subscript"/>
        </w:rPr>
        <w:t>3</w:t>
      </w:r>
      <w:r w:rsidRPr="00FB51DC">
        <w:rPr>
          <w:rFonts w:ascii="Arial" w:eastAsia="游ゴシック" w:hAnsi="Arial" w:cs="Arial"/>
          <w:sz w:val="20"/>
          <w:szCs w:val="20"/>
        </w:rPr>
        <w:t>NH</w:t>
      </w:r>
      <w:r w:rsidRPr="00FB51DC">
        <w:rPr>
          <w:rFonts w:ascii="Arial" w:eastAsia="游ゴシック" w:hAnsi="Arial" w:cs="Arial"/>
          <w:sz w:val="20"/>
          <w:szCs w:val="20"/>
          <w:vertAlign w:val="subscript"/>
        </w:rPr>
        <w:t>2</w:t>
      </w:r>
      <w:r w:rsidRPr="00FB51DC">
        <w:rPr>
          <w:rFonts w:ascii="Arial" w:eastAsia="游ゴシック" w:hAnsi="Arial" w:cs="Arial"/>
          <w:sz w:val="20"/>
          <w:szCs w:val="20"/>
        </w:rPr>
        <w:t>), and the “-49” ions resulted from further loss of H</w:t>
      </w:r>
      <w:r w:rsidRPr="00FB51DC">
        <w:rPr>
          <w:rFonts w:ascii="Arial" w:eastAsia="游ゴシック" w:hAnsi="Arial" w:cs="Arial"/>
          <w:sz w:val="20"/>
          <w:szCs w:val="20"/>
          <w:vertAlign w:val="subscript"/>
        </w:rPr>
        <w:t>2</w:t>
      </w:r>
      <w:r w:rsidRPr="00FB51DC">
        <w:rPr>
          <w:rFonts w:ascii="Arial" w:eastAsia="游ゴシック" w:hAnsi="Arial" w:cs="Arial"/>
          <w:sz w:val="20"/>
          <w:szCs w:val="20"/>
        </w:rPr>
        <w:t xml:space="preserve">O from the “-31” species. Asterisks (*) indicate non-specific signals derived from the detector. </w:t>
      </w:r>
      <w:r w:rsidR="00D7536C">
        <w:rPr>
          <w:noProof/>
        </w:rPr>
        <mc:AlternateContent>
          <mc:Choice Requires="wps">
            <w:drawing>
              <wp:anchor distT="0" distB="0" distL="114300" distR="114300" simplePos="0" relativeHeight="251659264" behindDoc="0" locked="0" layoutInCell="1" allowOverlap="0" wp14:anchorId="3CE405E1" wp14:editId="164882B4">
                <wp:simplePos x="0" y="0"/>
                <wp:positionH relativeFrom="margin">
                  <wp:align>right</wp:align>
                </wp:positionH>
                <wp:positionV relativeFrom="margin">
                  <wp:align>top</wp:align>
                </wp:positionV>
                <wp:extent cx="5721350" cy="4102100"/>
                <wp:effectExtent l="0" t="0" r="0" b="0"/>
                <wp:wrapTopAndBottom/>
                <wp:docPr id="1" name="テキスト ボックス 1"/>
                <wp:cNvGraphicFramePr/>
                <a:graphic xmlns:a="http://schemas.openxmlformats.org/drawingml/2006/main">
                  <a:graphicData uri="http://schemas.microsoft.com/office/word/2010/wordprocessingShape">
                    <wps:wsp>
                      <wps:cNvSpPr txBox="1"/>
                      <wps:spPr>
                        <a:xfrm>
                          <a:off x="0" y="0"/>
                          <a:ext cx="5721350" cy="4102100"/>
                        </a:xfrm>
                        <a:prstGeom prst="rect">
                          <a:avLst/>
                        </a:prstGeom>
                        <a:solidFill>
                          <a:schemeClr val="lt1"/>
                        </a:solidFill>
                        <a:ln w="6350">
                          <a:noFill/>
                        </a:ln>
                      </wps:spPr>
                      <wps:txbx>
                        <w:txbxContent>
                          <w:p w14:paraId="08BC3C62" w14:textId="383E1E01" w:rsidR="001C16E4" w:rsidRDefault="00D7536C">
                            <w:bookmarkStart w:id="1" w:name="_Hlk18066465"/>
                            <w:bookmarkEnd w:id="1"/>
                            <w:r>
                              <w:rPr>
                                <w:noProof/>
                              </w:rPr>
                              <w:drawing>
                                <wp:inline distT="0" distB="0" distL="0" distR="0" wp14:anchorId="4211E41B" wp14:editId="33B2CB9B">
                                  <wp:extent cx="5532120" cy="3862705"/>
                                  <wp:effectExtent l="0" t="0" r="0" b="4445"/>
                                  <wp:docPr id="10" name="図 10"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res10.jpg"/>
                                          <pic:cNvPicPr/>
                                        </pic:nvPicPr>
                                        <pic:blipFill>
                                          <a:blip r:embed="rId7">
                                            <a:extLst>
                                              <a:ext uri="{28A0092B-C50C-407E-A947-70E740481C1C}">
                                                <a14:useLocalDpi xmlns:a14="http://schemas.microsoft.com/office/drawing/2010/main" val="0"/>
                                              </a:ext>
                                            </a:extLst>
                                          </a:blip>
                                          <a:stretch>
                                            <a:fillRect/>
                                          </a:stretch>
                                        </pic:blipFill>
                                        <pic:spPr>
                                          <a:xfrm>
                                            <a:off x="0" y="0"/>
                                            <a:ext cx="5532120" cy="3862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05E1" id="テキスト ボックス 1" o:spid="_x0000_s1027" type="#_x0000_t202" style="position:absolute;left:0;text-align:left;margin-left:399.3pt;margin-top:0;width:450.5pt;height:323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" o:allowoverlap="f" fillcolor="white [3201]" stroked="f" strokeweight=".5pt">
                <v:textbox>
                  <w:txbxContent>
                    <w:p w14:paraId="08BC3C62" w14:textId="383E1E01" w:rsidR="001C16E4" w:rsidRDefault="00D7536C">
                      <w:bookmarkStart w:id="2" w:name="_Hlk18066465"/>
                      <w:bookmarkEnd w:id="2"/>
                      <w:r>
                        <w:rPr>
                          <w:noProof/>
                        </w:rPr>
                        <w:drawing>
                          <wp:inline distT="0" distB="0" distL="0" distR="0" wp14:anchorId="4211E41B" wp14:editId="33B2CB9B">
                            <wp:extent cx="5532120" cy="3862705"/>
                            <wp:effectExtent l="0" t="0" r="0" b="4445"/>
                            <wp:docPr id="10" name="図 10"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res10.jpg"/>
                                    <pic:cNvPicPr/>
                                  </pic:nvPicPr>
                                  <pic:blipFill>
                                    <a:blip r:embed="rId7">
                                      <a:extLst>
                                        <a:ext uri="{28A0092B-C50C-407E-A947-70E740481C1C}">
                                          <a14:useLocalDpi xmlns:a14="http://schemas.microsoft.com/office/drawing/2010/main" val="0"/>
                                        </a:ext>
                                      </a:extLst>
                                    </a:blip>
                                    <a:stretch>
                                      <a:fillRect/>
                                    </a:stretch>
                                  </pic:blipFill>
                                  <pic:spPr>
                                    <a:xfrm>
                                      <a:off x="0" y="0"/>
                                      <a:ext cx="5532120" cy="3862705"/>
                                    </a:xfrm>
                                    <a:prstGeom prst="rect">
                                      <a:avLst/>
                                    </a:prstGeom>
                                  </pic:spPr>
                                </pic:pic>
                              </a:graphicData>
                            </a:graphic>
                          </wp:inline>
                        </w:drawing>
                      </w:r>
                    </w:p>
                  </w:txbxContent>
                </v:textbox>
                <w10:wrap type="topAndBottom" anchorx="margin" anchory="margin"/>
              </v:shape>
            </w:pict>
          </mc:Fallback>
        </mc:AlternateContent>
      </w:r>
    </w:p>
    <w:p w14:paraId="3CB8ACD5" w14:textId="1CB5835D" w:rsidR="00D7536C" w:rsidRDefault="00D7536C">
      <w:pPr>
        <w:widowControl/>
        <w:jc w:val="left"/>
      </w:pPr>
      <w:r>
        <w:br w:type="page"/>
      </w:r>
    </w:p>
    <w:p w14:paraId="077AE4F5" w14:textId="137CD242" w:rsidR="00FB51DC" w:rsidRDefault="00FB51DC">
      <w:r>
        <w:rPr>
          <w:noProof/>
        </w:rPr>
        <w:lastRenderedPageBreak/>
        <mc:AlternateContent>
          <mc:Choice Requires="wps">
            <w:drawing>
              <wp:anchor distT="0" distB="0" distL="114300" distR="114300" simplePos="0" relativeHeight="251663360" behindDoc="0" locked="0" layoutInCell="1" allowOverlap="0" wp14:anchorId="39B0D870" wp14:editId="0A311B90">
                <wp:simplePos x="0" y="0"/>
                <wp:positionH relativeFrom="margin">
                  <wp:align>right</wp:align>
                </wp:positionH>
                <wp:positionV relativeFrom="margin">
                  <wp:align>top</wp:align>
                </wp:positionV>
                <wp:extent cx="5721350" cy="3362325"/>
                <wp:effectExtent l="0" t="0" r="0" b="9525"/>
                <wp:wrapTopAndBottom/>
                <wp:docPr id="6" name="テキスト ボックス 6"/>
                <wp:cNvGraphicFramePr/>
                <a:graphic xmlns:a="http://schemas.openxmlformats.org/drawingml/2006/main">
                  <a:graphicData uri="http://schemas.microsoft.com/office/word/2010/wordprocessingShape">
                    <wps:wsp>
                      <wps:cNvSpPr txBox="1"/>
                      <wps:spPr>
                        <a:xfrm>
                          <a:off x="0" y="0"/>
                          <a:ext cx="5721350" cy="3362446"/>
                        </a:xfrm>
                        <a:prstGeom prst="rect">
                          <a:avLst/>
                        </a:prstGeom>
                        <a:solidFill>
                          <a:schemeClr val="lt1"/>
                        </a:solidFill>
                        <a:ln w="6350">
                          <a:noFill/>
                        </a:ln>
                      </wps:spPr>
                      <wps:txbx>
                        <w:txbxContent>
                          <w:p w14:paraId="7A07AB24" w14:textId="2DB52773" w:rsidR="00D7536C" w:rsidRDefault="009C3C78" w:rsidP="00D7536C">
                            <w:r>
                              <w:rPr>
                                <w:noProof/>
                              </w:rPr>
                              <w:drawing>
                                <wp:inline distT="0" distB="0" distL="0" distR="0" wp14:anchorId="2896F6BB" wp14:editId="76E9E6B5">
                                  <wp:extent cx="5402596" cy="3171463"/>
                                  <wp:effectExtent l="0" t="0" r="7620" b="0"/>
                                  <wp:docPr id="5" name="図 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名称未設定 for-sup.jpg"/>
                                          <pic:cNvPicPr/>
                                        </pic:nvPicPr>
                                        <pic:blipFill>
                                          <a:blip r:embed="rId8">
                                            <a:extLst>
                                              <a:ext uri="{28A0092B-C50C-407E-A947-70E740481C1C}">
                                                <a14:useLocalDpi xmlns:a14="http://schemas.microsoft.com/office/drawing/2010/main" val="0"/>
                                              </a:ext>
                                            </a:extLst>
                                          </a:blip>
                                          <a:stretch>
                                            <a:fillRect/>
                                          </a:stretch>
                                        </pic:blipFill>
                                        <pic:spPr>
                                          <a:xfrm>
                                            <a:off x="0" y="0"/>
                                            <a:ext cx="5410816" cy="3176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D870" id="テキスト ボックス 6" o:spid="_x0000_s1028" type="#_x0000_t202" style="position:absolute;left:0;text-align:left;margin-left:399.3pt;margin-top:0;width:450.5pt;height:264.75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" o:allowoverlap="f" fillcolor="white [3201]" stroked="f" strokeweight=".5pt">
                <v:textbox>
                  <w:txbxContent>
                    <w:p w14:paraId="7A07AB24" w14:textId="2DB52773" w:rsidR="00D7536C" w:rsidRDefault="009C3C78" w:rsidP="00D7536C">
                      <w:r>
                        <w:rPr>
                          <w:noProof/>
                        </w:rPr>
                        <w:drawing>
                          <wp:inline distT="0" distB="0" distL="0" distR="0" wp14:anchorId="2896F6BB" wp14:editId="76E9E6B5">
                            <wp:extent cx="5402596" cy="3171463"/>
                            <wp:effectExtent l="0" t="0" r="7620" b="0"/>
                            <wp:docPr id="5" name="図 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名称未設定 for-sup.jpg"/>
                                    <pic:cNvPicPr/>
                                  </pic:nvPicPr>
                                  <pic:blipFill>
                                    <a:blip r:embed="rId8">
                                      <a:extLst>
                                        <a:ext uri="{28A0092B-C50C-407E-A947-70E740481C1C}">
                                          <a14:useLocalDpi xmlns:a14="http://schemas.microsoft.com/office/drawing/2010/main" val="0"/>
                                        </a:ext>
                                      </a:extLst>
                                    </a:blip>
                                    <a:stretch>
                                      <a:fillRect/>
                                    </a:stretch>
                                  </pic:blipFill>
                                  <pic:spPr>
                                    <a:xfrm>
                                      <a:off x="0" y="0"/>
                                      <a:ext cx="5410816" cy="3176288"/>
                                    </a:xfrm>
                                    <a:prstGeom prst="rect">
                                      <a:avLst/>
                                    </a:prstGeom>
                                  </pic:spPr>
                                </pic:pic>
                              </a:graphicData>
                            </a:graphic>
                          </wp:inline>
                        </w:drawing>
                      </w:r>
                    </w:p>
                  </w:txbxContent>
                </v:textbox>
                <w10:wrap type="topAndBottom" anchorx="margin" anchory="margin"/>
              </v:shape>
            </w:pict>
          </mc:Fallback>
        </mc:AlternateContent>
      </w:r>
    </w:p>
    <w:p w14:paraId="41C19975" w14:textId="77777777" w:rsidR="00FB51DC" w:rsidRPr="00FB51DC" w:rsidRDefault="00FB51DC" w:rsidP="00FB51DC">
      <w:pPr>
        <w:spacing w:line="320" w:lineRule="exact"/>
        <w:rPr>
          <w:rFonts w:ascii="Arial" w:eastAsia="游ゴシック" w:hAnsi="Arial" w:cs="Arial"/>
          <w:b/>
          <w:sz w:val="20"/>
          <w:szCs w:val="20"/>
        </w:rPr>
      </w:pPr>
      <w:r w:rsidRPr="00FB51DC">
        <w:rPr>
          <w:rFonts w:ascii="Arial" w:eastAsia="游ゴシック" w:hAnsi="Arial" w:cs="Arial"/>
          <w:b/>
          <w:sz w:val="20"/>
          <w:szCs w:val="20"/>
        </w:rPr>
        <w:t>Supplementary Figure S3. EPR spectra of reduced (A) and oxidized (B) MnmA at 12 and 40 K.</w:t>
      </w:r>
    </w:p>
    <w:p w14:paraId="66F69F9E" w14:textId="3BC461C4" w:rsidR="00BE484B" w:rsidRPr="002D5828" w:rsidRDefault="00FB51DC" w:rsidP="00FB51DC">
      <w:pPr>
        <w:spacing w:line="320" w:lineRule="exact"/>
        <w:rPr>
          <w:rFonts w:ascii="Arial" w:eastAsia="游ゴシック" w:hAnsi="Arial" w:cs="Arial"/>
          <w:sz w:val="20"/>
          <w:szCs w:val="20"/>
        </w:rPr>
      </w:pPr>
      <w:r w:rsidRPr="00FB51DC">
        <w:rPr>
          <w:rFonts w:ascii="Arial" w:eastAsia="游ゴシック" w:hAnsi="Arial" w:cs="Arial"/>
          <w:sz w:val="20"/>
          <w:szCs w:val="20"/>
        </w:rPr>
        <w:t xml:space="preserve">The experimental conditions were the same as those in Fig. 2, except for the temperatures. </w:t>
      </w:r>
      <w:r w:rsidR="009C3C78" w:rsidRPr="00963CAE">
        <w:rPr>
          <w:rFonts w:ascii="Arial" w:eastAsia="游ゴシック" w:hAnsi="Arial" w:cs="Arial"/>
          <w:sz w:val="20"/>
          <w:szCs w:val="20"/>
        </w:rPr>
        <w:t xml:space="preserve">The difference spectrum in </w:t>
      </w:r>
      <w:r w:rsidR="009C3C78" w:rsidRPr="00963CAE">
        <w:rPr>
          <w:rFonts w:ascii="Arial" w:eastAsia="游ゴシック" w:hAnsi="Arial" w:cs="Arial"/>
          <w:b/>
          <w:bCs/>
          <w:sz w:val="20"/>
          <w:szCs w:val="20"/>
        </w:rPr>
        <w:t>B</w:t>
      </w:r>
      <w:r w:rsidR="009C3C78" w:rsidRPr="00963CAE">
        <w:rPr>
          <w:rFonts w:ascii="Arial" w:eastAsia="游ゴシック" w:hAnsi="Arial" w:cs="Arial"/>
          <w:sz w:val="20"/>
          <w:szCs w:val="20"/>
        </w:rPr>
        <w:t xml:space="preserve"> was obtained </w:t>
      </w:r>
      <w:r w:rsidR="00BE484B" w:rsidRPr="00963CAE">
        <w:rPr>
          <w:rFonts w:ascii="Arial" w:eastAsia="游ゴシック" w:hAnsi="Arial" w:cs="Arial"/>
          <w:sz w:val="20"/>
          <w:szCs w:val="20"/>
        </w:rPr>
        <w:t>by subtracting the 40K spectrum from the 12K spectrum wi</w:t>
      </w:r>
      <w:r w:rsidR="00BE484B" w:rsidRPr="002D5828">
        <w:rPr>
          <w:rFonts w:ascii="Arial" w:eastAsia="游ゴシック" w:hAnsi="Arial" w:cs="Arial"/>
          <w:sz w:val="20"/>
          <w:szCs w:val="20"/>
        </w:rPr>
        <w:t>th an appropriate coefficient.</w:t>
      </w:r>
    </w:p>
    <w:p w14:paraId="6D18B62B" w14:textId="77777777" w:rsidR="008A655B" w:rsidRDefault="008A655B">
      <w:pPr>
        <w:widowControl/>
        <w:jc w:val="left"/>
        <w:rPr>
          <w:rFonts w:ascii="Arial" w:eastAsia="游ゴシック" w:hAnsi="Arial" w:cs="Arial"/>
          <w:color w:val="FF0000"/>
          <w:sz w:val="20"/>
          <w:szCs w:val="20"/>
        </w:rPr>
      </w:pPr>
      <w:r>
        <w:rPr>
          <w:rFonts w:ascii="Arial" w:eastAsia="游ゴシック" w:hAnsi="Arial" w:cs="Arial"/>
          <w:color w:val="FF0000"/>
          <w:sz w:val="20"/>
          <w:szCs w:val="20"/>
        </w:rPr>
        <w:br w:type="page"/>
      </w:r>
    </w:p>
    <w:p w14:paraId="5B3F774D" w14:textId="77777777" w:rsidR="008A655B" w:rsidRDefault="008A655B" w:rsidP="008A655B">
      <w:r>
        <w:rPr>
          <w:noProof/>
        </w:rPr>
        <w:lastRenderedPageBreak/>
        <mc:AlternateContent>
          <mc:Choice Requires="wps">
            <w:drawing>
              <wp:anchor distT="0" distB="0" distL="114300" distR="114300" simplePos="0" relativeHeight="251667456" behindDoc="0" locked="0" layoutInCell="1" allowOverlap="0" wp14:anchorId="62F0647D" wp14:editId="206B052C">
                <wp:simplePos x="0" y="0"/>
                <wp:positionH relativeFrom="margin">
                  <wp:align>right</wp:align>
                </wp:positionH>
                <wp:positionV relativeFrom="margin">
                  <wp:align>top</wp:align>
                </wp:positionV>
                <wp:extent cx="5721350" cy="1631950"/>
                <wp:effectExtent l="0" t="0" r="0" b="6350"/>
                <wp:wrapTopAndBottom/>
                <wp:docPr id="12" name="テキスト ボックス 12"/>
                <wp:cNvGraphicFramePr/>
                <a:graphic xmlns:a="http://schemas.openxmlformats.org/drawingml/2006/main">
                  <a:graphicData uri="http://schemas.microsoft.com/office/word/2010/wordprocessingShape">
                    <wps:wsp>
                      <wps:cNvSpPr txBox="1"/>
                      <wps:spPr>
                        <a:xfrm>
                          <a:off x="0" y="0"/>
                          <a:ext cx="5721350" cy="1632539"/>
                        </a:xfrm>
                        <a:prstGeom prst="rect">
                          <a:avLst/>
                        </a:prstGeom>
                        <a:solidFill>
                          <a:schemeClr val="lt1"/>
                        </a:solidFill>
                        <a:ln w="6350">
                          <a:noFill/>
                        </a:ln>
                      </wps:spPr>
                      <wps:txbx>
                        <w:txbxContent>
                          <w:p w14:paraId="72A28E39" w14:textId="5CD33897" w:rsidR="008A655B" w:rsidRDefault="003E2BF3" w:rsidP="008A655B">
                            <w:r>
                              <w:rPr>
                                <w:noProof/>
                              </w:rPr>
                              <w:drawing>
                                <wp:inline distT="0" distB="0" distL="0" distR="0" wp14:anchorId="7CE7F9A3" wp14:editId="628D8968">
                                  <wp:extent cx="5532120" cy="1413510"/>
                                  <wp:effectExtent l="0" t="0" r="0" b="0"/>
                                  <wp:docPr id="13" name="図 13"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名称未設定 1.jpg"/>
                                          <pic:cNvPicPr/>
                                        </pic:nvPicPr>
                                        <pic:blipFill>
                                          <a:blip r:embed="rId9">
                                            <a:extLst>
                                              <a:ext uri="{28A0092B-C50C-407E-A947-70E740481C1C}">
                                                <a14:useLocalDpi xmlns:a14="http://schemas.microsoft.com/office/drawing/2010/main" val="0"/>
                                              </a:ext>
                                            </a:extLst>
                                          </a:blip>
                                          <a:stretch>
                                            <a:fillRect/>
                                          </a:stretch>
                                        </pic:blipFill>
                                        <pic:spPr>
                                          <a:xfrm>
                                            <a:off x="0" y="0"/>
                                            <a:ext cx="5532120" cy="1413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647D" id="テキスト ボックス 12" o:spid="_x0000_s1029" type="#_x0000_t202" style="position:absolute;left:0;text-align:left;margin-left:399.3pt;margin-top:0;width:450.5pt;height:128.5pt;z-index:2516674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" o:allowoverlap="f" fillcolor="white [3201]" stroked="f" strokeweight=".5pt">
                <v:textbox>
                  <w:txbxContent>
                    <w:p w14:paraId="72A28E39" w14:textId="5CD33897" w:rsidR="008A655B" w:rsidRDefault="003E2BF3" w:rsidP="008A655B">
                      <w:r>
                        <w:rPr>
                          <w:noProof/>
                        </w:rPr>
                        <w:drawing>
                          <wp:inline distT="0" distB="0" distL="0" distR="0" wp14:anchorId="7CE7F9A3" wp14:editId="628D8968">
                            <wp:extent cx="5532120" cy="1413510"/>
                            <wp:effectExtent l="0" t="0" r="0" b="0"/>
                            <wp:docPr id="13" name="図 13"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名称未設定 1.jpg"/>
                                    <pic:cNvPicPr/>
                                  </pic:nvPicPr>
                                  <pic:blipFill>
                                    <a:blip r:embed="rId9">
                                      <a:extLst>
                                        <a:ext uri="{28A0092B-C50C-407E-A947-70E740481C1C}">
                                          <a14:useLocalDpi xmlns:a14="http://schemas.microsoft.com/office/drawing/2010/main" val="0"/>
                                        </a:ext>
                                      </a:extLst>
                                    </a:blip>
                                    <a:stretch>
                                      <a:fillRect/>
                                    </a:stretch>
                                  </pic:blipFill>
                                  <pic:spPr>
                                    <a:xfrm>
                                      <a:off x="0" y="0"/>
                                      <a:ext cx="5532120" cy="1413510"/>
                                    </a:xfrm>
                                    <a:prstGeom prst="rect">
                                      <a:avLst/>
                                    </a:prstGeom>
                                  </pic:spPr>
                                </pic:pic>
                              </a:graphicData>
                            </a:graphic>
                          </wp:inline>
                        </w:drawing>
                      </w:r>
                    </w:p>
                  </w:txbxContent>
                </v:textbox>
                <w10:wrap type="topAndBottom" anchorx="margin" anchory="margin"/>
              </v:shape>
            </w:pict>
          </mc:Fallback>
        </mc:AlternateContent>
      </w:r>
    </w:p>
    <w:p w14:paraId="2CD09945" w14:textId="77777777" w:rsidR="008A655B" w:rsidRPr="00963CAE" w:rsidRDefault="008A655B" w:rsidP="008A655B">
      <w:pPr>
        <w:spacing w:line="320" w:lineRule="exact"/>
        <w:rPr>
          <w:rFonts w:ascii="Arial" w:eastAsia="游ゴシック" w:hAnsi="Arial" w:cs="Arial"/>
          <w:b/>
          <w:sz w:val="20"/>
          <w:szCs w:val="20"/>
        </w:rPr>
      </w:pPr>
      <w:r w:rsidRPr="00963CAE">
        <w:rPr>
          <w:rFonts w:ascii="Arial" w:eastAsia="游ゴシック" w:hAnsi="Arial" w:cs="Arial"/>
          <w:b/>
          <w:sz w:val="20"/>
          <w:szCs w:val="20"/>
        </w:rPr>
        <w:t>Supplementary Figure S4. Details of the determination of initial velocities of s</w:t>
      </w:r>
      <w:r w:rsidRPr="00963CAE">
        <w:rPr>
          <w:rFonts w:ascii="Arial" w:eastAsia="游ゴシック" w:hAnsi="Arial" w:cs="Arial"/>
          <w:b/>
          <w:sz w:val="20"/>
          <w:szCs w:val="20"/>
          <w:vertAlign w:val="superscript"/>
        </w:rPr>
        <w:t>2</w:t>
      </w:r>
      <w:r w:rsidRPr="00963CAE">
        <w:rPr>
          <w:rFonts w:ascii="Arial" w:eastAsia="游ゴシック" w:hAnsi="Arial" w:cs="Arial"/>
          <w:b/>
          <w:sz w:val="20"/>
          <w:szCs w:val="20"/>
        </w:rPr>
        <w:t>U formation by TtMnmA.</w:t>
      </w:r>
    </w:p>
    <w:p w14:paraId="5994ACCE" w14:textId="18583094" w:rsidR="008A655B" w:rsidRPr="00963CAE" w:rsidRDefault="008A655B" w:rsidP="008A655B">
      <w:pPr>
        <w:spacing w:line="320" w:lineRule="exact"/>
        <w:rPr>
          <w:rFonts w:ascii="Arial" w:eastAsia="游ゴシック" w:hAnsi="Arial" w:cs="Arial"/>
          <w:sz w:val="20"/>
          <w:szCs w:val="20"/>
        </w:rPr>
      </w:pPr>
      <w:r w:rsidRPr="00963CAE">
        <w:rPr>
          <w:rFonts w:ascii="Arial" w:eastAsia="游ゴシック" w:hAnsi="Arial" w:cs="Arial"/>
          <w:sz w:val="20"/>
          <w:szCs w:val="20"/>
        </w:rPr>
        <w:t>The standard assay was performed at 60 °C for 5–30 min in 60 µl of H buffer</w:t>
      </w:r>
      <w:r w:rsidR="001B1672">
        <w:rPr>
          <w:rFonts w:ascii="Arial" w:eastAsia="游ゴシック" w:hAnsi="Arial" w:cs="Arial"/>
          <w:sz w:val="20"/>
          <w:szCs w:val="20"/>
        </w:rPr>
        <w:t xml:space="preserve"> </w:t>
      </w:r>
      <w:bookmarkStart w:id="3" w:name="_GoBack"/>
      <w:bookmarkEnd w:id="3"/>
      <w:r w:rsidRPr="00963CAE">
        <w:rPr>
          <w:rFonts w:ascii="Arial" w:eastAsia="游ゴシック" w:hAnsi="Arial" w:cs="Arial"/>
          <w:sz w:val="20"/>
          <w:szCs w:val="20"/>
        </w:rPr>
        <w:t>containing 2.5 mM ATP, 0.1 mM Na</w:t>
      </w:r>
      <w:r w:rsidRPr="00963CAE">
        <w:rPr>
          <w:rFonts w:ascii="Arial" w:eastAsia="游ゴシック" w:hAnsi="Arial" w:cs="Arial"/>
          <w:sz w:val="20"/>
          <w:szCs w:val="20"/>
          <w:vertAlign w:val="subscript"/>
        </w:rPr>
        <w:t>2</w:t>
      </w:r>
      <w:r w:rsidRPr="00963CAE">
        <w:rPr>
          <w:rFonts w:ascii="Arial" w:eastAsia="游ゴシック" w:hAnsi="Arial" w:cs="Arial"/>
          <w:sz w:val="20"/>
          <w:szCs w:val="20"/>
        </w:rPr>
        <w:t>S, 450 pmol of tRNA, and 9.4–75 pmol of holo-MnmA. After the reactions, the amount of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 xml:space="preserve">U formed was quantified as described in the </w:t>
      </w:r>
      <w:r w:rsidRPr="00963CAE">
        <w:rPr>
          <w:rFonts w:ascii="Arial" w:eastAsia="游ゴシック" w:hAnsi="Arial" w:cs="Arial"/>
          <w:b/>
          <w:bCs/>
          <w:sz w:val="20"/>
          <w:szCs w:val="20"/>
        </w:rPr>
        <w:t>MATERIALS AND METHODS</w:t>
      </w:r>
      <w:r w:rsidRPr="00963CAE">
        <w:rPr>
          <w:rFonts w:ascii="Arial" w:eastAsia="游ゴシック" w:hAnsi="Arial" w:cs="Arial"/>
          <w:sz w:val="20"/>
          <w:szCs w:val="20"/>
        </w:rPr>
        <w:t xml:space="preserve"> section.</w:t>
      </w:r>
    </w:p>
    <w:p w14:paraId="4B908E61" w14:textId="1F78E802" w:rsidR="007D3FF5" w:rsidRPr="00963CAE" w:rsidRDefault="007D3FF5" w:rsidP="007D3FF5">
      <w:pPr>
        <w:spacing w:line="320" w:lineRule="exact"/>
        <w:rPr>
          <w:rFonts w:ascii="Arial" w:eastAsia="游ゴシック" w:hAnsi="Arial" w:cs="Arial"/>
          <w:sz w:val="20"/>
          <w:szCs w:val="20"/>
        </w:rPr>
      </w:pPr>
      <w:r w:rsidRPr="00963CAE">
        <w:rPr>
          <w:rFonts w:ascii="Arial" w:eastAsia="游ゴシック" w:hAnsi="Arial" w:cs="Arial"/>
          <w:sz w:val="20"/>
          <w:szCs w:val="20"/>
        </w:rPr>
        <w:t>To determine the initial velocity of wild-type MnmA, we plotted time curves of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formation for tRNA</w:t>
      </w:r>
      <w:r w:rsidRPr="00963CAE">
        <w:rPr>
          <w:rFonts w:ascii="Arial" w:eastAsia="游ゴシック" w:hAnsi="Arial" w:cs="Arial"/>
          <w:sz w:val="20"/>
          <w:szCs w:val="20"/>
          <w:vertAlign w:val="superscript"/>
        </w:rPr>
        <w:t>Gln</w:t>
      </w:r>
      <w:r w:rsidRPr="00963CAE">
        <w:rPr>
          <w:rFonts w:ascii="Arial" w:eastAsia="游ゴシック" w:hAnsi="Arial" w:cs="Arial"/>
          <w:sz w:val="20"/>
          <w:szCs w:val="20"/>
        </w:rPr>
        <w:t xml:space="preserve"> (A) and tRNA</w:t>
      </w:r>
      <w:r w:rsidRPr="00963CAE">
        <w:rPr>
          <w:rFonts w:ascii="Arial" w:eastAsia="游ゴシック" w:hAnsi="Arial" w:cs="Arial"/>
          <w:sz w:val="20"/>
          <w:szCs w:val="20"/>
          <w:vertAlign w:val="superscript"/>
        </w:rPr>
        <w:t>Lys</w:t>
      </w:r>
      <w:r w:rsidRPr="00963CAE">
        <w:rPr>
          <w:rFonts w:ascii="Arial" w:eastAsia="游ゴシック" w:hAnsi="Arial" w:cs="Arial"/>
          <w:sz w:val="20"/>
          <w:szCs w:val="20"/>
        </w:rPr>
        <w:t xml:space="preserve"> (B) with 12.5 pmol of MnmA. The assay with tRNA</w:t>
      </w:r>
      <w:r w:rsidRPr="00963CAE">
        <w:rPr>
          <w:rFonts w:ascii="Arial" w:eastAsia="游ゴシック" w:hAnsi="Arial" w:cs="Arial"/>
          <w:sz w:val="20"/>
          <w:szCs w:val="20"/>
          <w:vertAlign w:val="superscript"/>
        </w:rPr>
        <w:t>Gln</w:t>
      </w:r>
      <w:r w:rsidRPr="00963CAE">
        <w:rPr>
          <w:rFonts w:ascii="Arial" w:eastAsia="游ゴシック" w:hAnsi="Arial" w:cs="Arial"/>
          <w:sz w:val="20"/>
          <w:szCs w:val="20"/>
        </w:rPr>
        <w:t xml:space="preserve"> for 8 min was repeated in triplicate, the amount of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formed was quantified, and the initial velocity was determined. For determination of the initial velocities of wild-type and mutant (C55A, C56A, and C55AC56A) MnmAs, 9.4 pmol of MnmA and tRNA</w:t>
      </w:r>
      <w:r w:rsidRPr="00963CAE">
        <w:rPr>
          <w:rFonts w:ascii="Arial" w:eastAsia="游ゴシック" w:hAnsi="Arial" w:cs="Arial"/>
          <w:sz w:val="20"/>
          <w:szCs w:val="20"/>
          <w:vertAlign w:val="superscript"/>
        </w:rPr>
        <w:t>Lys</w:t>
      </w:r>
      <w:r w:rsidRPr="00963CAE">
        <w:rPr>
          <w:rFonts w:ascii="Arial" w:eastAsia="游ゴシック" w:hAnsi="Arial" w:cs="Arial"/>
          <w:sz w:val="20"/>
          <w:szCs w:val="20"/>
        </w:rPr>
        <w:t xml:space="preserve"> were incubated for 10 min in triplicate and the amount of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formed was quantified. For the C200A mutant, the amount of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formed by 19 pmol of MnmA in 10 min was quantified in triplicate</w:t>
      </w:r>
      <w:r w:rsidR="00A6065A" w:rsidRPr="00963CAE">
        <w:rPr>
          <w:rFonts w:ascii="Arial" w:eastAsia="游ゴシック" w:hAnsi="Arial" w:cs="Arial"/>
          <w:sz w:val="20"/>
          <w:szCs w:val="20"/>
        </w:rPr>
        <w:t>, and</w:t>
      </w:r>
      <w:r w:rsidR="00A6065A" w:rsidRPr="00963CAE">
        <w:rPr>
          <w:rFonts w:ascii="Arial" w:eastAsia="游ゴシック" w:hAnsi="Arial" w:cs="Arial" w:hint="eastAsia"/>
          <w:sz w:val="20"/>
          <w:szCs w:val="20"/>
        </w:rPr>
        <w:t xml:space="preserve"> </w:t>
      </w:r>
      <w:r w:rsidR="00A6065A" w:rsidRPr="00963CAE">
        <w:rPr>
          <w:rFonts w:ascii="Arial" w:eastAsia="游ゴシック" w:hAnsi="Arial" w:cs="Arial"/>
          <w:sz w:val="20"/>
          <w:szCs w:val="20"/>
        </w:rPr>
        <w:t>f</w:t>
      </w:r>
      <w:r w:rsidRPr="00963CAE">
        <w:rPr>
          <w:rFonts w:ascii="Arial" w:eastAsia="游ゴシック" w:hAnsi="Arial" w:cs="Arial"/>
          <w:sz w:val="20"/>
          <w:szCs w:val="20"/>
        </w:rPr>
        <w:t>or the C105A mutants, the amount of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formed by 75 pmol of MnmA in 30 min</w:t>
      </w:r>
      <w:r w:rsidR="00A56FBF" w:rsidRPr="00963CAE">
        <w:rPr>
          <w:rFonts w:ascii="Arial" w:eastAsia="游ゴシック" w:hAnsi="Arial" w:cs="Arial"/>
          <w:sz w:val="20"/>
          <w:szCs w:val="20"/>
        </w:rPr>
        <w:t xml:space="preserve"> was quantified in triplicate</w:t>
      </w:r>
      <w:r w:rsidRPr="00963CAE">
        <w:rPr>
          <w:rFonts w:ascii="Arial" w:eastAsia="游ゴシック" w:hAnsi="Arial" w:cs="Arial"/>
          <w:sz w:val="20"/>
          <w:szCs w:val="20"/>
        </w:rPr>
        <w:t xml:space="preserve"> because the activity of these mutants is too weak to accurately quantify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otherwise. For D13A, C108A, and C105AC108AC200A mutants, no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formation was detected in assays containing 75 pmol of MnmA for 30min.</w:t>
      </w:r>
    </w:p>
    <w:p w14:paraId="305F09C9" w14:textId="3FF3491E" w:rsidR="007D3FF5" w:rsidRPr="00963CAE" w:rsidRDefault="007D3FF5" w:rsidP="007D3FF5">
      <w:pPr>
        <w:spacing w:line="320" w:lineRule="exact"/>
        <w:rPr>
          <w:rFonts w:ascii="Arial" w:eastAsia="游ゴシック" w:hAnsi="Arial" w:cs="Arial"/>
          <w:sz w:val="20"/>
          <w:szCs w:val="20"/>
        </w:rPr>
      </w:pPr>
      <w:r w:rsidRPr="00963CAE">
        <w:rPr>
          <w:rFonts w:ascii="Arial" w:eastAsia="游ゴシック" w:hAnsi="Arial" w:cs="Arial"/>
          <w:sz w:val="20"/>
          <w:szCs w:val="20"/>
        </w:rPr>
        <w:t xml:space="preserve">For cysteine desulfurase-coupled reactions, we plotted time curves of </w:t>
      </w:r>
      <w:r w:rsidR="00A56FBF" w:rsidRPr="00963CAE">
        <w:rPr>
          <w:rFonts w:ascii="Arial" w:eastAsia="游ゴシック" w:hAnsi="Arial" w:cs="Arial"/>
          <w:sz w:val="20"/>
          <w:szCs w:val="20"/>
        </w:rPr>
        <w:t>s</w:t>
      </w:r>
      <w:r w:rsidR="00A56FBF" w:rsidRPr="00963CAE">
        <w:rPr>
          <w:rFonts w:ascii="Arial" w:eastAsia="游ゴシック" w:hAnsi="Arial" w:cs="Arial"/>
          <w:sz w:val="20"/>
          <w:szCs w:val="20"/>
          <w:vertAlign w:val="superscript"/>
        </w:rPr>
        <w:t>2</w:t>
      </w:r>
      <w:r w:rsidR="00A56FBF" w:rsidRPr="00963CAE">
        <w:rPr>
          <w:rFonts w:ascii="Arial" w:eastAsia="游ゴシック" w:hAnsi="Arial" w:cs="Arial"/>
          <w:sz w:val="20"/>
          <w:szCs w:val="20"/>
        </w:rPr>
        <w:t>U</w:t>
      </w:r>
      <w:r w:rsidRPr="00963CAE">
        <w:rPr>
          <w:rFonts w:ascii="Arial" w:eastAsia="游ゴシック" w:hAnsi="Arial" w:cs="Arial"/>
          <w:sz w:val="20"/>
          <w:szCs w:val="20"/>
        </w:rPr>
        <w:t xml:space="preserve"> formation for tRNA</w:t>
      </w:r>
      <w:r w:rsidRPr="00963CAE">
        <w:rPr>
          <w:rFonts w:ascii="Arial" w:eastAsia="游ゴシック" w:hAnsi="Arial" w:cs="Arial"/>
          <w:sz w:val="20"/>
          <w:szCs w:val="20"/>
          <w:vertAlign w:val="superscript"/>
        </w:rPr>
        <w:t>Lys</w:t>
      </w:r>
      <w:r w:rsidRPr="00963CAE">
        <w:rPr>
          <w:rFonts w:ascii="Arial" w:eastAsia="游ゴシック" w:hAnsi="Arial" w:cs="Arial"/>
          <w:sz w:val="20"/>
          <w:szCs w:val="20"/>
        </w:rPr>
        <w:t xml:space="preserve"> with 12.5 pmol of MnmA and 75 pmol of IscS (C) or SufS (D) under non-reducing conditions. Assays lasting 8 min were repeated in triplicate, the amount of s</w:t>
      </w:r>
      <w:r w:rsidRPr="00963CAE">
        <w:rPr>
          <w:rFonts w:ascii="Arial" w:eastAsia="游ゴシック" w:hAnsi="Arial" w:cs="Arial"/>
          <w:sz w:val="20"/>
          <w:szCs w:val="20"/>
          <w:vertAlign w:val="superscript"/>
        </w:rPr>
        <w:t>2</w:t>
      </w:r>
      <w:r w:rsidRPr="00963CAE">
        <w:rPr>
          <w:rFonts w:ascii="Arial" w:eastAsia="游ゴシック" w:hAnsi="Arial" w:cs="Arial"/>
          <w:sz w:val="20"/>
          <w:szCs w:val="20"/>
        </w:rPr>
        <w:t>U formed was quantified, and the initial velocity was determined.</w:t>
      </w:r>
    </w:p>
    <w:p w14:paraId="710BB4B2" w14:textId="3C3BF407" w:rsidR="00FB51DC" w:rsidRDefault="00FB51DC">
      <w:r>
        <w:rPr>
          <w:noProof/>
        </w:rPr>
        <w:lastRenderedPageBreak/>
        <mc:AlternateContent>
          <mc:Choice Requires="wps">
            <w:drawing>
              <wp:anchor distT="0" distB="0" distL="114300" distR="114300" simplePos="0" relativeHeight="251665408" behindDoc="0" locked="0" layoutInCell="1" allowOverlap="0" wp14:anchorId="630D8C2E" wp14:editId="018E0120">
                <wp:simplePos x="0" y="0"/>
                <wp:positionH relativeFrom="margin">
                  <wp:align>left</wp:align>
                </wp:positionH>
                <wp:positionV relativeFrom="margin">
                  <wp:align>top</wp:align>
                </wp:positionV>
                <wp:extent cx="5721350" cy="6775450"/>
                <wp:effectExtent l="0" t="0" r="0" b="6350"/>
                <wp:wrapTopAndBottom/>
                <wp:docPr id="11" name="テキスト ボックス 11"/>
                <wp:cNvGraphicFramePr/>
                <a:graphic xmlns:a="http://schemas.openxmlformats.org/drawingml/2006/main">
                  <a:graphicData uri="http://schemas.microsoft.com/office/word/2010/wordprocessingShape">
                    <wps:wsp>
                      <wps:cNvSpPr txBox="1"/>
                      <wps:spPr>
                        <a:xfrm>
                          <a:off x="0" y="0"/>
                          <a:ext cx="5721350" cy="6775450"/>
                        </a:xfrm>
                        <a:prstGeom prst="rect">
                          <a:avLst/>
                        </a:prstGeom>
                        <a:solidFill>
                          <a:schemeClr val="lt1"/>
                        </a:solidFill>
                        <a:ln w="6350">
                          <a:noFill/>
                        </a:ln>
                      </wps:spPr>
                      <wps:txbx>
                        <w:txbxContent>
                          <w:p w14:paraId="228B1068" w14:textId="5C3DE0BE" w:rsidR="00FB51DC" w:rsidRDefault="00FB51DC" w:rsidP="00FB51DC">
                            <w:r>
                              <w:rPr>
                                <w:noProof/>
                              </w:rPr>
                              <w:drawing>
                                <wp:inline distT="0" distB="0" distL="0" distR="0" wp14:anchorId="4CE3C4D8" wp14:editId="1A231C26">
                                  <wp:extent cx="3566238" cy="6559550"/>
                                  <wp:effectExtent l="0" t="0" r="0" b="0"/>
                                  <wp:docPr id="14" name="図 1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4-res10.jpg"/>
                                          <pic:cNvPicPr/>
                                        </pic:nvPicPr>
                                        <pic:blipFill>
                                          <a:blip r:embed="rId10">
                                            <a:extLst>
                                              <a:ext uri="{28A0092B-C50C-407E-A947-70E740481C1C}">
                                                <a14:useLocalDpi xmlns:a14="http://schemas.microsoft.com/office/drawing/2010/main" val="0"/>
                                              </a:ext>
                                            </a:extLst>
                                          </a:blip>
                                          <a:stretch>
                                            <a:fillRect/>
                                          </a:stretch>
                                        </pic:blipFill>
                                        <pic:spPr>
                                          <a:xfrm>
                                            <a:off x="0" y="0"/>
                                            <a:ext cx="3570951" cy="65682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D8C2E" id="テキスト ボックス 11" o:spid="_x0000_s1030" type="#_x0000_t202" style="position:absolute;left:0;text-align:left;margin-left:0;margin-top:0;width:450.5pt;height:533.5pt;z-index:25166540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" o:allowoverlap="f" fillcolor="white [3201]" stroked="f" strokeweight=".5pt">
                <v:textbox>
                  <w:txbxContent>
                    <w:p w14:paraId="228B1068" w14:textId="5C3DE0BE" w:rsidR="00FB51DC" w:rsidRDefault="00FB51DC" w:rsidP="00FB51DC">
                      <w:r>
                        <w:rPr>
                          <w:noProof/>
                        </w:rPr>
                        <w:drawing>
                          <wp:inline distT="0" distB="0" distL="0" distR="0" wp14:anchorId="4CE3C4D8" wp14:editId="1A231C26">
                            <wp:extent cx="3566238" cy="6559550"/>
                            <wp:effectExtent l="0" t="0" r="0" b="0"/>
                            <wp:docPr id="14" name="図 1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4-res10.jpg"/>
                                    <pic:cNvPicPr/>
                                  </pic:nvPicPr>
                                  <pic:blipFill>
                                    <a:blip r:embed="rId10">
                                      <a:extLst>
                                        <a:ext uri="{28A0092B-C50C-407E-A947-70E740481C1C}">
                                          <a14:useLocalDpi xmlns:a14="http://schemas.microsoft.com/office/drawing/2010/main" val="0"/>
                                        </a:ext>
                                      </a:extLst>
                                    </a:blip>
                                    <a:stretch>
                                      <a:fillRect/>
                                    </a:stretch>
                                  </pic:blipFill>
                                  <pic:spPr>
                                    <a:xfrm>
                                      <a:off x="0" y="0"/>
                                      <a:ext cx="3570951" cy="6568219"/>
                                    </a:xfrm>
                                    <a:prstGeom prst="rect">
                                      <a:avLst/>
                                    </a:prstGeom>
                                  </pic:spPr>
                                </pic:pic>
                              </a:graphicData>
                            </a:graphic>
                          </wp:inline>
                        </w:drawing>
                      </w:r>
                    </w:p>
                  </w:txbxContent>
                </v:textbox>
                <w10:wrap type="topAndBottom" anchorx="margin" anchory="margin"/>
              </v:shape>
            </w:pict>
          </mc:Fallback>
        </mc:AlternateContent>
      </w:r>
    </w:p>
    <w:p w14:paraId="6739C184" w14:textId="7EB3B832" w:rsidR="00FB51DC" w:rsidRPr="00D339B2" w:rsidRDefault="00FB51DC" w:rsidP="00FB51DC">
      <w:pPr>
        <w:spacing w:line="320" w:lineRule="exact"/>
        <w:rPr>
          <w:rFonts w:ascii="Arial" w:eastAsia="游ゴシック" w:hAnsi="Arial" w:cs="Arial"/>
          <w:b/>
          <w:sz w:val="20"/>
          <w:szCs w:val="20"/>
        </w:rPr>
      </w:pPr>
      <w:r w:rsidRPr="00963CAE">
        <w:rPr>
          <w:rFonts w:ascii="Arial" w:eastAsia="游ゴシック" w:hAnsi="Arial" w:cs="Arial"/>
          <w:b/>
          <w:sz w:val="20"/>
          <w:szCs w:val="20"/>
        </w:rPr>
        <w:t>Supplementary Figure S</w:t>
      </w:r>
      <w:r w:rsidR="008A655B" w:rsidRPr="00963CAE">
        <w:rPr>
          <w:rFonts w:ascii="Arial" w:eastAsia="游ゴシック" w:hAnsi="Arial" w:cs="Arial"/>
          <w:b/>
          <w:sz w:val="20"/>
          <w:szCs w:val="20"/>
        </w:rPr>
        <w:t>5</w:t>
      </w:r>
      <w:r w:rsidRPr="00963CAE">
        <w:rPr>
          <w:rFonts w:ascii="Arial" w:eastAsia="游ゴシック" w:hAnsi="Arial" w:cs="Arial"/>
          <w:b/>
          <w:sz w:val="20"/>
          <w:szCs w:val="20"/>
        </w:rPr>
        <w:t xml:space="preserve">. </w:t>
      </w:r>
      <w:r w:rsidRPr="00D339B2">
        <w:rPr>
          <w:rFonts w:ascii="Arial" w:eastAsia="游ゴシック" w:hAnsi="Arial" w:cs="Arial"/>
          <w:b/>
          <w:sz w:val="20"/>
          <w:szCs w:val="20"/>
        </w:rPr>
        <w:t>Recombinant MnmAs.</w:t>
      </w:r>
    </w:p>
    <w:p w14:paraId="2DC1E455" w14:textId="77777777" w:rsidR="00FB51DC" w:rsidRPr="00D339B2" w:rsidRDefault="00FB51DC" w:rsidP="00FB51DC">
      <w:pPr>
        <w:spacing w:line="320" w:lineRule="exact"/>
        <w:rPr>
          <w:rFonts w:ascii="Arial" w:eastAsia="游ゴシック" w:hAnsi="Arial" w:cs="Arial"/>
          <w:sz w:val="20"/>
          <w:szCs w:val="20"/>
        </w:rPr>
      </w:pPr>
      <w:r w:rsidRPr="00D339B2">
        <w:rPr>
          <w:rFonts w:ascii="Arial" w:eastAsia="游ゴシック" w:hAnsi="Arial" w:cs="Arial"/>
          <w:b/>
          <w:sz w:val="20"/>
          <w:szCs w:val="20"/>
        </w:rPr>
        <w:t>A.</w:t>
      </w:r>
      <w:r w:rsidRPr="00D339B2">
        <w:rPr>
          <w:rFonts w:ascii="Arial" w:eastAsia="游ゴシック" w:hAnsi="Arial" w:cs="Arial"/>
          <w:sz w:val="20"/>
          <w:szCs w:val="20"/>
        </w:rPr>
        <w:t xml:space="preserve"> SDS-PAGE analysis of MnmAs. Four micrograms of each MnmA were separated by 10</w:t>
      </w:r>
      <w:r w:rsidRPr="00D339B2">
        <w:rPr>
          <w:rFonts w:ascii="Arial" w:eastAsia="游ゴシック" w:hAnsi="Arial" w:cs="Arial"/>
          <w:sz w:val="20"/>
          <w:szCs w:val="20"/>
        </w:rPr>
        <w:sym w:font="Symbol" w:char="F02D"/>
      </w:r>
      <w:r w:rsidRPr="00D339B2">
        <w:rPr>
          <w:rFonts w:ascii="Arial" w:eastAsia="游ゴシック" w:hAnsi="Arial" w:cs="Arial"/>
          <w:sz w:val="20"/>
          <w:szCs w:val="20"/>
        </w:rPr>
        <w:t>20% PAGE and stained with CBB. Wild type (lane 1), D13A (lane 2), C55A (lane 3), C56A (lane 4), C55,56A (lane 5), C105A (lane 6), C108A (lane 7), C200A (lane 8), C105,108,200A (lane 9), and Marker (lane M) are shown.</w:t>
      </w:r>
    </w:p>
    <w:p w14:paraId="7A7D36E3" w14:textId="2EEA524D" w:rsidR="00FB51DC" w:rsidRPr="00FB51DC" w:rsidRDefault="00FB51DC" w:rsidP="00FB51DC">
      <w:pPr>
        <w:spacing w:line="320" w:lineRule="exact"/>
        <w:rPr>
          <w:rFonts w:ascii="Arial" w:eastAsia="游ゴシック" w:hAnsi="Arial" w:cs="Arial"/>
          <w:sz w:val="20"/>
          <w:szCs w:val="20"/>
        </w:rPr>
      </w:pPr>
      <w:r w:rsidRPr="00D339B2">
        <w:rPr>
          <w:rFonts w:ascii="Arial" w:eastAsia="游ゴシック" w:hAnsi="Arial" w:cs="Arial"/>
          <w:b/>
          <w:sz w:val="20"/>
          <w:szCs w:val="20"/>
        </w:rPr>
        <w:t>B.</w:t>
      </w:r>
      <w:r w:rsidRPr="00D339B2">
        <w:rPr>
          <w:rFonts w:ascii="Arial" w:eastAsia="游ゴシック" w:hAnsi="Arial" w:cs="Arial"/>
          <w:sz w:val="20"/>
          <w:szCs w:val="20"/>
        </w:rPr>
        <w:t xml:space="preserve"> UV-VIS spectra of reconstituted MnmA proteins with mutations in the three Cys residues in the catalytic center (a) or in other residues (b) are shown. The samples were diluted to 0.7 mg/ml in A buffer, and the spectra were recorded.</w:t>
      </w:r>
      <w:r>
        <w:br w:type="page"/>
      </w:r>
    </w:p>
    <w:p w14:paraId="3E13F9A0" w14:textId="5646125C" w:rsidR="00E75219" w:rsidRPr="007D0B0C" w:rsidRDefault="00E75219" w:rsidP="00E75219">
      <w:pPr>
        <w:spacing w:line="320" w:lineRule="exact"/>
        <w:rPr>
          <w:rFonts w:ascii="Arial" w:eastAsia="游ゴシック" w:hAnsi="Arial" w:cs="Arial"/>
          <w:iCs/>
          <w:sz w:val="20"/>
          <w:szCs w:val="20"/>
        </w:rPr>
      </w:pPr>
      <w:r w:rsidRPr="00D339B2">
        <w:rPr>
          <w:rFonts w:ascii="Arial" w:eastAsia="游ゴシック" w:hAnsi="Arial" w:cs="Arial"/>
          <w:b/>
          <w:sz w:val="20"/>
          <w:szCs w:val="20"/>
        </w:rPr>
        <w:lastRenderedPageBreak/>
        <w:t xml:space="preserve">Supplementary </w:t>
      </w:r>
      <w:r>
        <w:rPr>
          <w:rFonts w:ascii="Arial" w:eastAsia="游ゴシック" w:hAnsi="Arial" w:cs="Arial" w:hint="eastAsia"/>
          <w:b/>
          <w:sz w:val="20"/>
          <w:szCs w:val="20"/>
        </w:rPr>
        <w:t>T</w:t>
      </w:r>
      <w:r>
        <w:rPr>
          <w:rFonts w:ascii="Arial" w:eastAsia="游ゴシック" w:hAnsi="Arial" w:cs="Arial"/>
          <w:b/>
          <w:sz w:val="20"/>
          <w:szCs w:val="20"/>
        </w:rPr>
        <w:t>able S1.</w:t>
      </w:r>
      <w:r>
        <w:rPr>
          <w:rFonts w:ascii="Arial" w:eastAsia="游ゴシック" w:hAnsi="Arial" w:cs="Arial" w:hint="eastAsia"/>
          <w:sz w:val="20"/>
          <w:szCs w:val="20"/>
        </w:rPr>
        <w:t xml:space="preserve"> </w:t>
      </w:r>
      <w:r w:rsidRPr="007D0B0C">
        <w:rPr>
          <w:rFonts w:ascii="Arial" w:hAnsi="Arial" w:cs="Arial"/>
          <w:b/>
          <w:iCs/>
          <w:sz w:val="20"/>
          <w:szCs w:val="20"/>
        </w:rPr>
        <w:t>Primer list for TtMnmA and Tt-tRNA-Lys(K)/Gln(Q) cloning</w:t>
      </w:r>
    </w:p>
    <w:p w14:paraId="51AE8327" w14:textId="43650B2A" w:rsidR="0024735C" w:rsidRDefault="0024735C" w:rsidP="00E75219">
      <w:pPr>
        <w:spacing w:line="320" w:lineRule="exact"/>
        <w:rPr>
          <w:rFonts w:ascii="Arial" w:eastAsia="游ゴシック" w:hAnsi="Arial" w:cs="Arial"/>
          <w:sz w:val="20"/>
          <w:szCs w:val="20"/>
        </w:rPr>
      </w:pPr>
    </w:p>
    <w:p w14:paraId="6CF7EB6E" w14:textId="77777777" w:rsidR="00E75219" w:rsidRPr="00E75219" w:rsidRDefault="00E75219" w:rsidP="00E75219">
      <w:pPr>
        <w:spacing w:line="320" w:lineRule="exact"/>
        <w:rPr>
          <w:rFonts w:ascii="Arial" w:hAnsi="Arial" w:cs="Arial"/>
          <w:sz w:val="20"/>
          <w:szCs w:val="20"/>
        </w:rPr>
      </w:pPr>
      <w:r w:rsidRPr="00E75219">
        <w:rPr>
          <w:rFonts w:ascii="Arial" w:hAnsi="Arial" w:cs="Arial"/>
          <w:sz w:val="20"/>
          <w:szCs w:val="20"/>
        </w:rPr>
        <w:t>For the TtMnmA cloning (restriction sites are underlined):</w:t>
      </w:r>
    </w:p>
    <w:tbl>
      <w:tblPr>
        <w:tblStyle w:val="a5"/>
        <w:tblW w:w="0" w:type="auto"/>
        <w:tblLook w:val="04A0" w:firstRow="1" w:lastRow="0" w:firstColumn="1" w:lastColumn="0" w:noHBand="0" w:noVBand="1"/>
      </w:tblPr>
      <w:tblGrid>
        <w:gridCol w:w="2689"/>
        <w:gridCol w:w="6327"/>
      </w:tblGrid>
      <w:tr w:rsidR="00E75219" w:rsidRPr="007D0B0C" w14:paraId="43DD85F4" w14:textId="77777777" w:rsidTr="00AF0634">
        <w:tc>
          <w:tcPr>
            <w:tcW w:w="2689" w:type="dxa"/>
          </w:tcPr>
          <w:p w14:paraId="7901B2EE" w14:textId="2EA31256"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TtMnmA-Nde-F</w:t>
            </w:r>
          </w:p>
        </w:tc>
        <w:tc>
          <w:tcPr>
            <w:tcW w:w="6327" w:type="dxa"/>
          </w:tcPr>
          <w:p w14:paraId="513A47B3" w14:textId="31CC3195" w:rsidR="00E75219" w:rsidRPr="007D0B0C" w:rsidRDefault="00E75219" w:rsidP="00E75219">
            <w:pPr>
              <w:spacing w:line="300" w:lineRule="exact"/>
              <w:rPr>
                <w:rFonts w:ascii="Arial" w:hAnsi="Arial" w:cs="Arial"/>
                <w:sz w:val="18"/>
                <w:szCs w:val="18"/>
              </w:rPr>
            </w:pPr>
            <w:r w:rsidRPr="00E75219">
              <w:rPr>
                <w:rFonts w:ascii="Arial" w:hAnsi="Arial" w:cs="Arial"/>
                <w:sz w:val="18"/>
                <w:szCs w:val="18"/>
              </w:rPr>
              <w:t>agccagct</w:t>
            </w:r>
            <w:r w:rsidRPr="00E75219">
              <w:rPr>
                <w:rFonts w:ascii="Arial" w:hAnsi="Arial" w:cs="Arial"/>
                <w:sz w:val="18"/>
                <w:szCs w:val="18"/>
                <w:u w:val="single"/>
              </w:rPr>
              <w:t>catatg</w:t>
            </w:r>
            <w:r w:rsidRPr="00E75219">
              <w:rPr>
                <w:rFonts w:ascii="Arial" w:hAnsi="Arial" w:cs="Arial"/>
                <w:sz w:val="18"/>
                <w:szCs w:val="18"/>
              </w:rPr>
              <w:t>aagcgggttctcgtggccatgtcc</w:t>
            </w:r>
          </w:p>
        </w:tc>
      </w:tr>
      <w:tr w:rsidR="00E75219" w:rsidRPr="007D0B0C" w14:paraId="4F2AE90E" w14:textId="77777777" w:rsidTr="00AF0634">
        <w:tc>
          <w:tcPr>
            <w:tcW w:w="2689" w:type="dxa"/>
          </w:tcPr>
          <w:p w14:paraId="2468B902" w14:textId="242D2606"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TtMnmA-Hind-R</w:t>
            </w:r>
          </w:p>
        </w:tc>
        <w:tc>
          <w:tcPr>
            <w:tcW w:w="6327" w:type="dxa"/>
          </w:tcPr>
          <w:p w14:paraId="608E539F" w14:textId="5A5CF740"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gagct</w:t>
            </w:r>
            <w:r w:rsidRPr="007D0B0C">
              <w:rPr>
                <w:rFonts w:ascii="Arial" w:hAnsi="Arial" w:cs="Arial"/>
                <w:sz w:val="18"/>
                <w:szCs w:val="18"/>
                <w:u w:val="single"/>
              </w:rPr>
              <w:t>aagctt</w:t>
            </w:r>
            <w:r w:rsidRPr="007D0B0C">
              <w:rPr>
                <w:rFonts w:ascii="Arial" w:hAnsi="Arial" w:cs="Arial"/>
                <w:sz w:val="18"/>
                <w:szCs w:val="18"/>
              </w:rPr>
              <w:t>ggagaaggtcaaggcccggggatcc</w:t>
            </w:r>
          </w:p>
        </w:tc>
      </w:tr>
    </w:tbl>
    <w:p w14:paraId="166A2B5E" w14:textId="3B86493D" w:rsidR="00E75219" w:rsidRPr="00E75219" w:rsidRDefault="00E75219" w:rsidP="00E75219">
      <w:pPr>
        <w:spacing w:line="320" w:lineRule="exact"/>
        <w:rPr>
          <w:rFonts w:ascii="Arial" w:eastAsia="游ゴシック" w:hAnsi="Arial" w:cs="Arial"/>
          <w:sz w:val="20"/>
          <w:szCs w:val="20"/>
        </w:rPr>
      </w:pPr>
    </w:p>
    <w:p w14:paraId="6BF507D0" w14:textId="77777777" w:rsidR="00E75219" w:rsidRPr="00E75219" w:rsidRDefault="00E75219" w:rsidP="00E75219">
      <w:pPr>
        <w:spacing w:line="320" w:lineRule="exact"/>
        <w:rPr>
          <w:rFonts w:ascii="Arial" w:hAnsi="Arial" w:cs="Arial"/>
          <w:sz w:val="20"/>
          <w:szCs w:val="20"/>
        </w:rPr>
      </w:pPr>
      <w:r w:rsidRPr="00E75219">
        <w:rPr>
          <w:rFonts w:ascii="Arial" w:hAnsi="Arial" w:cs="Arial"/>
          <w:sz w:val="20"/>
          <w:szCs w:val="20"/>
        </w:rPr>
        <w:t>For the TtMnmA mutant construction (mutations introduced are shown in capital letters):</w:t>
      </w:r>
    </w:p>
    <w:tbl>
      <w:tblPr>
        <w:tblStyle w:val="a5"/>
        <w:tblW w:w="0" w:type="auto"/>
        <w:tblLook w:val="04A0" w:firstRow="1" w:lastRow="0" w:firstColumn="1" w:lastColumn="0" w:noHBand="0" w:noVBand="1"/>
      </w:tblPr>
      <w:tblGrid>
        <w:gridCol w:w="2689"/>
        <w:gridCol w:w="6327"/>
      </w:tblGrid>
      <w:tr w:rsidR="00E75219" w:rsidRPr="007D0B0C" w14:paraId="3E97A120" w14:textId="77777777" w:rsidTr="00AF0634">
        <w:tc>
          <w:tcPr>
            <w:tcW w:w="2689" w:type="dxa"/>
          </w:tcPr>
          <w:p w14:paraId="3CB48337" w14:textId="1322D2ED"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MnmA-QC-D13A-F</w:t>
            </w:r>
          </w:p>
        </w:tc>
        <w:tc>
          <w:tcPr>
            <w:tcW w:w="6327" w:type="dxa"/>
          </w:tcPr>
          <w:p w14:paraId="741AAE24" w14:textId="1A0E12A6"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ccatgtccgggggggtggCctcctccgtggccgcc</w:t>
            </w:r>
          </w:p>
        </w:tc>
      </w:tr>
      <w:tr w:rsidR="00E75219" w:rsidRPr="007D0B0C" w14:paraId="4C525DB6" w14:textId="77777777" w:rsidTr="00AF0634">
        <w:tc>
          <w:tcPr>
            <w:tcW w:w="2689" w:type="dxa"/>
          </w:tcPr>
          <w:p w14:paraId="5A0D20D0" w14:textId="589C55AA"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MnmA-QC-D13A-R</w:t>
            </w:r>
          </w:p>
        </w:tc>
        <w:tc>
          <w:tcPr>
            <w:tcW w:w="6327" w:type="dxa"/>
          </w:tcPr>
          <w:p w14:paraId="44B0C3BF" w14:textId="1F0BDAB9"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ggcggccacggaggagGccacccccccggacatgg</w:t>
            </w:r>
          </w:p>
        </w:tc>
      </w:tr>
      <w:tr w:rsidR="00E75219" w:rsidRPr="007D0B0C" w14:paraId="4BEC813B" w14:textId="77777777" w:rsidTr="00AF0634">
        <w:tc>
          <w:tcPr>
            <w:tcW w:w="2689" w:type="dxa"/>
          </w:tcPr>
          <w:p w14:paraId="0EE1FB78" w14:textId="34FD9FF7"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MnmA-QC-C55A-F</w:t>
            </w:r>
          </w:p>
        </w:tc>
        <w:tc>
          <w:tcPr>
            <w:tcW w:w="6327" w:type="dxa"/>
          </w:tcPr>
          <w:p w14:paraId="0E78D0BC" w14:textId="00DF5CCC"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cgggcctgggagagcGCctgcaccccggacgccgc</w:t>
            </w:r>
          </w:p>
        </w:tc>
      </w:tr>
      <w:tr w:rsidR="00E75219" w:rsidRPr="007D0B0C" w14:paraId="71C519B6" w14:textId="77777777" w:rsidTr="00AF0634">
        <w:tc>
          <w:tcPr>
            <w:tcW w:w="2689" w:type="dxa"/>
          </w:tcPr>
          <w:p w14:paraId="4B269278" w14:textId="254C09D9"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MnmA-QC-C55A-R</w:t>
            </w:r>
          </w:p>
        </w:tc>
        <w:tc>
          <w:tcPr>
            <w:tcW w:w="6327" w:type="dxa"/>
          </w:tcPr>
          <w:p w14:paraId="21CDDDDD" w14:textId="67FCEB08"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gcggcgtccggggtgcagGCgctctcccaggcccg</w:t>
            </w:r>
          </w:p>
        </w:tc>
      </w:tr>
      <w:tr w:rsidR="00E75219" w:rsidRPr="007D0B0C" w14:paraId="107BB693" w14:textId="77777777" w:rsidTr="00AF0634">
        <w:tc>
          <w:tcPr>
            <w:tcW w:w="2689" w:type="dxa"/>
          </w:tcPr>
          <w:p w14:paraId="31783E53" w14:textId="2A57E438"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MnmA-QC-C56A-F</w:t>
            </w:r>
          </w:p>
        </w:tc>
        <w:tc>
          <w:tcPr>
            <w:tcW w:w="6327" w:type="dxa"/>
          </w:tcPr>
          <w:p w14:paraId="6CFBBC82" w14:textId="00C9FA0A"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cgggcctgggagagctgcGCcaccccggacgccgc</w:t>
            </w:r>
          </w:p>
        </w:tc>
      </w:tr>
      <w:tr w:rsidR="00E75219" w:rsidRPr="007D0B0C" w14:paraId="5A8A670E" w14:textId="77777777" w:rsidTr="00AF0634">
        <w:tc>
          <w:tcPr>
            <w:tcW w:w="2689" w:type="dxa"/>
          </w:tcPr>
          <w:p w14:paraId="7517D5E1" w14:textId="6831FA97"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MnmA-QC-C56A-R</w:t>
            </w:r>
          </w:p>
        </w:tc>
        <w:tc>
          <w:tcPr>
            <w:tcW w:w="6327" w:type="dxa"/>
          </w:tcPr>
          <w:p w14:paraId="2E750696" w14:textId="57486FB5"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gcggcgtccggggtgGCgcagctctcccaggcccg</w:t>
            </w:r>
          </w:p>
        </w:tc>
      </w:tr>
      <w:tr w:rsidR="00E75219" w:rsidRPr="007D0B0C" w14:paraId="08412575" w14:textId="77777777" w:rsidTr="00AF0634">
        <w:tc>
          <w:tcPr>
            <w:tcW w:w="2689" w:type="dxa"/>
          </w:tcPr>
          <w:p w14:paraId="0AA077A1" w14:textId="68C82260"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MnmA-QC-C55AC56A-F</w:t>
            </w:r>
          </w:p>
        </w:tc>
        <w:tc>
          <w:tcPr>
            <w:tcW w:w="6327" w:type="dxa"/>
          </w:tcPr>
          <w:p w14:paraId="491A1269" w14:textId="1930034E"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cgggcctgggagagcGCcGCcaccccggacgccgc</w:t>
            </w:r>
          </w:p>
        </w:tc>
      </w:tr>
      <w:tr w:rsidR="00E75219" w:rsidRPr="007D0B0C" w14:paraId="7DE69A52" w14:textId="77777777" w:rsidTr="00AF0634">
        <w:tc>
          <w:tcPr>
            <w:tcW w:w="2689" w:type="dxa"/>
          </w:tcPr>
          <w:p w14:paraId="4646AEC7" w14:textId="208DF9D3"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MnmA-QC-C55AC56A-R</w:t>
            </w:r>
          </w:p>
        </w:tc>
        <w:tc>
          <w:tcPr>
            <w:tcW w:w="6327" w:type="dxa"/>
          </w:tcPr>
          <w:p w14:paraId="20ABE7C1" w14:textId="40FAC3E0"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gcggcgtccggggtgGCgGCgctctcccaggcccg</w:t>
            </w:r>
          </w:p>
        </w:tc>
      </w:tr>
      <w:tr w:rsidR="00E75219" w:rsidRPr="007D0B0C" w14:paraId="6B02B321" w14:textId="77777777" w:rsidTr="00AF0634">
        <w:tc>
          <w:tcPr>
            <w:tcW w:w="2689" w:type="dxa"/>
          </w:tcPr>
          <w:p w14:paraId="12BB395F" w14:textId="08FD31E8"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MnmA-QC-C105A-F</w:t>
            </w:r>
          </w:p>
        </w:tc>
        <w:tc>
          <w:tcPr>
            <w:tcW w:w="6327" w:type="dxa"/>
          </w:tcPr>
          <w:p w14:paraId="3394B579" w14:textId="160295E2"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cgcaccccgaaccccGCcgcccggtgcaacaccttcgtcaagttc</w:t>
            </w:r>
          </w:p>
        </w:tc>
      </w:tr>
      <w:tr w:rsidR="00E75219" w:rsidRPr="007D0B0C" w14:paraId="136CC14D" w14:textId="77777777" w:rsidTr="00AF0634">
        <w:tc>
          <w:tcPr>
            <w:tcW w:w="2689" w:type="dxa"/>
          </w:tcPr>
          <w:p w14:paraId="619EE076" w14:textId="61547EFB"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MnmA-QC-C105A-R</w:t>
            </w:r>
          </w:p>
        </w:tc>
        <w:tc>
          <w:tcPr>
            <w:tcW w:w="6327" w:type="dxa"/>
          </w:tcPr>
          <w:p w14:paraId="2716093A" w14:textId="39BC9686"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gaacttgacgaaggtgttgcaccgggcgGCggggttcggggtgcg</w:t>
            </w:r>
          </w:p>
        </w:tc>
      </w:tr>
      <w:tr w:rsidR="00E75219" w:rsidRPr="007D0B0C" w14:paraId="7FA53B9C" w14:textId="77777777" w:rsidTr="00AF0634">
        <w:tc>
          <w:tcPr>
            <w:tcW w:w="2689" w:type="dxa"/>
          </w:tcPr>
          <w:p w14:paraId="4E406889" w14:textId="05417821"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MnmA-QC-C108A-F</w:t>
            </w:r>
          </w:p>
        </w:tc>
        <w:tc>
          <w:tcPr>
            <w:tcW w:w="6327" w:type="dxa"/>
          </w:tcPr>
          <w:p w14:paraId="17F72724" w14:textId="72B7F268"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cgcaccccgaacccctgcgcccggGCcaacaccttcgtcaagttc</w:t>
            </w:r>
          </w:p>
        </w:tc>
      </w:tr>
      <w:tr w:rsidR="00E75219" w:rsidRPr="007D0B0C" w14:paraId="699F47E1" w14:textId="77777777" w:rsidTr="00AF0634">
        <w:tc>
          <w:tcPr>
            <w:tcW w:w="2689" w:type="dxa"/>
          </w:tcPr>
          <w:p w14:paraId="00ECBDF8" w14:textId="15B590E4"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MnmA-QC-C108A-R</w:t>
            </w:r>
          </w:p>
        </w:tc>
        <w:tc>
          <w:tcPr>
            <w:tcW w:w="6327" w:type="dxa"/>
          </w:tcPr>
          <w:p w14:paraId="154094F5" w14:textId="3EA3E235"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gaacttgacgaaggtgttgGCccgggcgcaggggttcggggtgcg</w:t>
            </w:r>
          </w:p>
        </w:tc>
      </w:tr>
      <w:tr w:rsidR="00E75219" w:rsidRPr="007D0B0C" w14:paraId="53425EE4" w14:textId="77777777" w:rsidTr="00AF0634">
        <w:tc>
          <w:tcPr>
            <w:tcW w:w="2689" w:type="dxa"/>
          </w:tcPr>
          <w:p w14:paraId="1E957605" w14:textId="4E772E07"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MnmA-QC-C105AC108A-F</w:t>
            </w:r>
          </w:p>
        </w:tc>
        <w:tc>
          <w:tcPr>
            <w:tcW w:w="6327" w:type="dxa"/>
          </w:tcPr>
          <w:p w14:paraId="66DD4F91" w14:textId="21E78959"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cgcaccccgaaccccGCcgcccggGCcaacaccttcgtcaagttc</w:t>
            </w:r>
          </w:p>
        </w:tc>
      </w:tr>
      <w:tr w:rsidR="00E75219" w:rsidRPr="007D0B0C" w14:paraId="65258070" w14:textId="77777777" w:rsidTr="00AF0634">
        <w:tc>
          <w:tcPr>
            <w:tcW w:w="2689" w:type="dxa"/>
          </w:tcPr>
          <w:p w14:paraId="343F3C47" w14:textId="573A26B9"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MnmA-QC-C105AC108A-R</w:t>
            </w:r>
          </w:p>
        </w:tc>
        <w:tc>
          <w:tcPr>
            <w:tcW w:w="6327" w:type="dxa"/>
          </w:tcPr>
          <w:p w14:paraId="78F83566" w14:textId="0451EDE7"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gaacttgacgaaggtgttgGCccgggcgGCggggttcggggtgcg</w:t>
            </w:r>
          </w:p>
        </w:tc>
      </w:tr>
      <w:tr w:rsidR="00E75219" w:rsidRPr="007D0B0C" w14:paraId="00457455" w14:textId="77777777" w:rsidTr="00AF0634">
        <w:tc>
          <w:tcPr>
            <w:tcW w:w="2689" w:type="dxa"/>
          </w:tcPr>
          <w:p w14:paraId="6ABD4896" w14:textId="691F468A"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MnmA-QC-C200A-F</w:t>
            </w:r>
          </w:p>
        </w:tc>
        <w:tc>
          <w:tcPr>
            <w:tcW w:w="6327" w:type="dxa"/>
          </w:tcPr>
          <w:p w14:paraId="7A96A504" w14:textId="67D6BA4A"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cccgaaagccagaacctcGCcttcgtggccggcgacctc</w:t>
            </w:r>
          </w:p>
        </w:tc>
      </w:tr>
      <w:tr w:rsidR="00E75219" w:rsidRPr="007D0B0C" w14:paraId="6BC54CB8" w14:textId="77777777" w:rsidTr="00AF0634">
        <w:tc>
          <w:tcPr>
            <w:tcW w:w="2689" w:type="dxa"/>
          </w:tcPr>
          <w:p w14:paraId="038C8752" w14:textId="6406567F"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MnmA-QC-C200A-R</w:t>
            </w:r>
          </w:p>
        </w:tc>
        <w:tc>
          <w:tcPr>
            <w:tcW w:w="6327" w:type="dxa"/>
          </w:tcPr>
          <w:p w14:paraId="41300F3C" w14:textId="18F563EF" w:rsidR="00E75219" w:rsidRPr="007D0B0C" w:rsidRDefault="00E75219" w:rsidP="00E75219">
            <w:pPr>
              <w:spacing w:line="320" w:lineRule="exact"/>
              <w:rPr>
                <w:rFonts w:ascii="Arial" w:eastAsia="游ゴシック" w:hAnsi="Arial" w:cs="Arial"/>
                <w:sz w:val="18"/>
                <w:szCs w:val="18"/>
              </w:rPr>
            </w:pPr>
            <w:r w:rsidRPr="007D0B0C">
              <w:rPr>
                <w:rFonts w:ascii="Arial" w:hAnsi="Arial" w:cs="Arial"/>
                <w:sz w:val="18"/>
                <w:szCs w:val="18"/>
              </w:rPr>
              <w:t>gaggtcgccggccacgaagGCgaggttctggctttcggg</w:t>
            </w:r>
          </w:p>
        </w:tc>
      </w:tr>
    </w:tbl>
    <w:p w14:paraId="29B46DB9" w14:textId="01850DDD" w:rsidR="00E75219" w:rsidRDefault="00E75219" w:rsidP="00E75219">
      <w:pPr>
        <w:spacing w:line="320" w:lineRule="exact"/>
        <w:rPr>
          <w:rFonts w:ascii="Arial" w:eastAsia="游ゴシック" w:hAnsi="Arial" w:cs="Arial"/>
          <w:sz w:val="20"/>
          <w:szCs w:val="20"/>
        </w:rPr>
      </w:pPr>
    </w:p>
    <w:p w14:paraId="27BE650C" w14:textId="77777777" w:rsidR="00AF0634" w:rsidRPr="00AF0634" w:rsidRDefault="00AF0634" w:rsidP="00AF0634">
      <w:pPr>
        <w:spacing w:line="320" w:lineRule="exact"/>
        <w:rPr>
          <w:rFonts w:ascii="Arial" w:hAnsi="Arial" w:cs="Arial"/>
          <w:sz w:val="20"/>
          <w:szCs w:val="20"/>
        </w:rPr>
      </w:pPr>
      <w:r w:rsidRPr="00AF0634">
        <w:rPr>
          <w:rFonts w:ascii="Arial" w:hAnsi="Arial" w:cs="Arial"/>
          <w:sz w:val="20"/>
          <w:szCs w:val="20"/>
        </w:rPr>
        <w:t>For the tRNA cloning (restriction sites are underlined):</w:t>
      </w:r>
    </w:p>
    <w:tbl>
      <w:tblPr>
        <w:tblStyle w:val="a5"/>
        <w:tblW w:w="0" w:type="auto"/>
        <w:tblLook w:val="04A0" w:firstRow="1" w:lastRow="0" w:firstColumn="1" w:lastColumn="0" w:noHBand="0" w:noVBand="1"/>
      </w:tblPr>
      <w:tblGrid>
        <w:gridCol w:w="2679"/>
        <w:gridCol w:w="6337"/>
      </w:tblGrid>
      <w:tr w:rsidR="00AF0634" w:rsidRPr="007D0B0C" w14:paraId="5C649071" w14:textId="77777777" w:rsidTr="007D0B0C">
        <w:tc>
          <w:tcPr>
            <w:tcW w:w="2679" w:type="dxa"/>
          </w:tcPr>
          <w:p w14:paraId="6E85CF86" w14:textId="4C8F5593"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Tt-tRNA-K-F</w:t>
            </w:r>
          </w:p>
        </w:tc>
        <w:tc>
          <w:tcPr>
            <w:tcW w:w="6337" w:type="dxa"/>
          </w:tcPr>
          <w:p w14:paraId="1E7728CA" w14:textId="706FD328"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ggcc</w:t>
            </w:r>
            <w:r w:rsidRPr="007D0B0C">
              <w:rPr>
                <w:rFonts w:ascii="Arial" w:hAnsi="Arial" w:cs="Arial"/>
                <w:sz w:val="18"/>
                <w:szCs w:val="18"/>
                <w:u w:val="single"/>
              </w:rPr>
              <w:t>gaattc</w:t>
            </w:r>
            <w:r w:rsidRPr="007D0B0C">
              <w:rPr>
                <w:rFonts w:ascii="Arial" w:hAnsi="Arial" w:cs="Arial"/>
                <w:sz w:val="18"/>
                <w:szCs w:val="18"/>
              </w:rPr>
              <w:t>taatacgactcactatagggccgttagctcagctggcagagcaaccgacttttaatcgg</w:t>
            </w:r>
          </w:p>
        </w:tc>
      </w:tr>
      <w:tr w:rsidR="00AF0634" w:rsidRPr="007D0B0C" w14:paraId="5C24CA12" w14:textId="77777777" w:rsidTr="007D0B0C">
        <w:tc>
          <w:tcPr>
            <w:tcW w:w="2679" w:type="dxa"/>
          </w:tcPr>
          <w:p w14:paraId="19062EB2" w14:textId="290AA47B"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Tt-tRNA-K-R</w:t>
            </w:r>
          </w:p>
        </w:tc>
        <w:tc>
          <w:tcPr>
            <w:tcW w:w="6337" w:type="dxa"/>
          </w:tcPr>
          <w:p w14:paraId="1D3A2EDE" w14:textId="161ED057"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cgcgc</w:t>
            </w:r>
            <w:r w:rsidRPr="007D0B0C">
              <w:rPr>
                <w:rFonts w:ascii="Arial" w:hAnsi="Arial" w:cs="Arial"/>
                <w:sz w:val="18"/>
                <w:szCs w:val="18"/>
                <w:u w:val="single"/>
              </w:rPr>
              <w:t>aagctt</w:t>
            </w:r>
            <w:r w:rsidRPr="007D0B0C">
              <w:rPr>
                <w:rFonts w:ascii="Arial" w:hAnsi="Arial" w:cs="Arial"/>
                <w:sz w:val="18"/>
                <w:szCs w:val="18"/>
              </w:rPr>
              <w:t>cctggtgggccgtgcaggattcgaacctgcgacctaccgattaaaagtcggttgctctg</w:t>
            </w:r>
          </w:p>
        </w:tc>
      </w:tr>
      <w:tr w:rsidR="00AF0634" w:rsidRPr="007D0B0C" w14:paraId="1D7E7DDC" w14:textId="77777777" w:rsidTr="007D0B0C">
        <w:tc>
          <w:tcPr>
            <w:tcW w:w="2679" w:type="dxa"/>
          </w:tcPr>
          <w:p w14:paraId="0A690310" w14:textId="613FBAF3"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Tt-tRNA-Q-U1G-F</w:t>
            </w:r>
          </w:p>
        </w:tc>
        <w:tc>
          <w:tcPr>
            <w:tcW w:w="6337" w:type="dxa"/>
          </w:tcPr>
          <w:p w14:paraId="79A72D37" w14:textId="7BFC095C"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ggcc</w:t>
            </w:r>
            <w:r w:rsidRPr="007D0B0C">
              <w:rPr>
                <w:rFonts w:ascii="Arial" w:hAnsi="Arial" w:cs="Arial"/>
                <w:sz w:val="18"/>
                <w:szCs w:val="18"/>
                <w:u w:val="single"/>
              </w:rPr>
              <w:t>gaattc</w:t>
            </w:r>
            <w:r w:rsidRPr="007D0B0C">
              <w:rPr>
                <w:rFonts w:ascii="Arial" w:hAnsi="Arial" w:cs="Arial"/>
                <w:sz w:val="18"/>
                <w:szCs w:val="18"/>
              </w:rPr>
              <w:t>taatacgactcactatagggggcgtcgtctaacggcaggacagcggactttgg</w:t>
            </w:r>
          </w:p>
        </w:tc>
      </w:tr>
      <w:tr w:rsidR="00AF0634" w:rsidRPr="007D0B0C" w14:paraId="33046CE0" w14:textId="77777777" w:rsidTr="007D0B0C">
        <w:tc>
          <w:tcPr>
            <w:tcW w:w="2679" w:type="dxa"/>
          </w:tcPr>
          <w:p w14:paraId="18AF2389" w14:textId="6A28AFEE"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Tt-tRNA-Q-R</w:t>
            </w:r>
          </w:p>
        </w:tc>
        <w:tc>
          <w:tcPr>
            <w:tcW w:w="6337" w:type="dxa"/>
          </w:tcPr>
          <w:p w14:paraId="11F3049B" w14:textId="0420E221" w:rsidR="00AF0634" w:rsidRPr="007D0B0C" w:rsidRDefault="00AF0634" w:rsidP="00E75219">
            <w:pPr>
              <w:spacing w:line="320" w:lineRule="exact"/>
              <w:rPr>
                <w:rFonts w:ascii="Arial" w:eastAsia="游ゴシック" w:hAnsi="Arial" w:cs="Arial"/>
                <w:sz w:val="18"/>
                <w:szCs w:val="18"/>
              </w:rPr>
            </w:pPr>
            <w:r w:rsidRPr="007D0B0C">
              <w:rPr>
                <w:rFonts w:ascii="Arial" w:hAnsi="Arial" w:cs="Arial"/>
                <w:sz w:val="18"/>
                <w:szCs w:val="18"/>
              </w:rPr>
              <w:t>cgcgc</w:t>
            </w:r>
            <w:r w:rsidRPr="007D0B0C">
              <w:rPr>
                <w:rFonts w:ascii="Arial" w:hAnsi="Arial" w:cs="Arial"/>
                <w:sz w:val="18"/>
                <w:szCs w:val="18"/>
                <w:u w:val="single"/>
              </w:rPr>
              <w:t>aagctt</w:t>
            </w:r>
            <w:r w:rsidRPr="007D0B0C">
              <w:rPr>
                <w:rFonts w:ascii="Arial" w:hAnsi="Arial" w:cs="Arial"/>
                <w:sz w:val="18"/>
                <w:szCs w:val="18"/>
              </w:rPr>
              <w:t>cctggctggggcgggtggactcgaaccaccaccggcggatccaaagtccgctgtcctg</w:t>
            </w:r>
          </w:p>
        </w:tc>
      </w:tr>
    </w:tbl>
    <w:p w14:paraId="6871861D" w14:textId="7C8FB964" w:rsidR="00AF0634" w:rsidRDefault="00AF0634" w:rsidP="00E75219">
      <w:pPr>
        <w:spacing w:line="320" w:lineRule="exact"/>
        <w:rPr>
          <w:rFonts w:ascii="Arial" w:eastAsia="游ゴシック" w:hAnsi="Arial" w:cs="Arial"/>
          <w:sz w:val="20"/>
          <w:szCs w:val="20"/>
        </w:rPr>
      </w:pPr>
    </w:p>
    <w:p w14:paraId="3EEFD645" w14:textId="77777777" w:rsidR="00AF0634" w:rsidRPr="00AF0634" w:rsidRDefault="00AF0634" w:rsidP="00AF0634">
      <w:pPr>
        <w:spacing w:line="320" w:lineRule="exact"/>
        <w:rPr>
          <w:rFonts w:ascii="Arial" w:hAnsi="Arial" w:cs="Arial"/>
          <w:sz w:val="20"/>
          <w:szCs w:val="20"/>
        </w:rPr>
      </w:pPr>
      <w:r w:rsidRPr="00AF0634">
        <w:rPr>
          <w:rFonts w:ascii="Arial" w:hAnsi="Arial" w:cs="Arial"/>
          <w:sz w:val="20"/>
          <w:szCs w:val="20"/>
        </w:rPr>
        <w:t>For the tRNA mutant construction (mutations introduced are shown in capital letters):</w:t>
      </w:r>
    </w:p>
    <w:tbl>
      <w:tblPr>
        <w:tblStyle w:val="a5"/>
        <w:tblW w:w="0" w:type="auto"/>
        <w:tblLook w:val="04A0" w:firstRow="1" w:lastRow="0" w:firstColumn="1" w:lastColumn="0" w:noHBand="0" w:noVBand="1"/>
      </w:tblPr>
      <w:tblGrid>
        <w:gridCol w:w="2689"/>
        <w:gridCol w:w="6327"/>
      </w:tblGrid>
      <w:tr w:rsidR="007D0B0C" w:rsidRPr="007D0B0C" w14:paraId="005036EB" w14:textId="77777777" w:rsidTr="007D0B0C">
        <w:tc>
          <w:tcPr>
            <w:tcW w:w="2689" w:type="dxa"/>
          </w:tcPr>
          <w:p w14:paraId="6EE3B0D0" w14:textId="12838AC7"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Tt-tRNA-K-QC-U34A-F</w:t>
            </w:r>
          </w:p>
        </w:tc>
        <w:tc>
          <w:tcPr>
            <w:tcW w:w="6327" w:type="dxa"/>
          </w:tcPr>
          <w:p w14:paraId="30030E81" w14:textId="126FD37D"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gctggcagagcaaccgactAttaatcggtaggtcgcaggttcg</w:t>
            </w:r>
          </w:p>
        </w:tc>
      </w:tr>
      <w:tr w:rsidR="007D0B0C" w:rsidRPr="007D0B0C" w14:paraId="3EED9C32" w14:textId="77777777" w:rsidTr="007D0B0C">
        <w:tc>
          <w:tcPr>
            <w:tcW w:w="2689" w:type="dxa"/>
          </w:tcPr>
          <w:p w14:paraId="205796DC" w14:textId="617389C0"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Tt-tRNA-K-QC-U34A-R</w:t>
            </w:r>
          </w:p>
        </w:tc>
        <w:tc>
          <w:tcPr>
            <w:tcW w:w="6327" w:type="dxa"/>
          </w:tcPr>
          <w:p w14:paraId="5B434652" w14:textId="663E2E98"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cgaacctgcgacctaccgattaaTagtcggttgctctgccagc</w:t>
            </w:r>
          </w:p>
        </w:tc>
      </w:tr>
      <w:tr w:rsidR="007D0B0C" w:rsidRPr="007D0B0C" w14:paraId="0F520857" w14:textId="77777777" w:rsidTr="007D0B0C">
        <w:tc>
          <w:tcPr>
            <w:tcW w:w="2689" w:type="dxa"/>
          </w:tcPr>
          <w:p w14:paraId="3C8DECED" w14:textId="1B66F27B"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Tt-tRNA-Q-U1G-U34A-F</w:t>
            </w:r>
          </w:p>
        </w:tc>
        <w:tc>
          <w:tcPr>
            <w:tcW w:w="6327" w:type="dxa"/>
          </w:tcPr>
          <w:p w14:paraId="2BC713DE" w14:textId="7A886F84"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ggcaggacagcggactAtggatccgccggtggtgg</w:t>
            </w:r>
          </w:p>
        </w:tc>
      </w:tr>
      <w:tr w:rsidR="007D0B0C" w:rsidRPr="007D0B0C" w14:paraId="166BE6C0" w14:textId="77777777" w:rsidTr="007D0B0C">
        <w:tc>
          <w:tcPr>
            <w:tcW w:w="2689" w:type="dxa"/>
          </w:tcPr>
          <w:p w14:paraId="5916992B" w14:textId="6CD2815D"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Tt-tRNA-Q-U1G-U34A-R</w:t>
            </w:r>
          </w:p>
        </w:tc>
        <w:tc>
          <w:tcPr>
            <w:tcW w:w="6327" w:type="dxa"/>
          </w:tcPr>
          <w:p w14:paraId="52FEDCDD" w14:textId="001B3671"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ccaccaccggcggatccaTagtccgctgtcctgcc</w:t>
            </w:r>
          </w:p>
        </w:tc>
      </w:tr>
    </w:tbl>
    <w:p w14:paraId="30C83461" w14:textId="2DEEFD7C" w:rsidR="00AF0634" w:rsidRDefault="00AF0634" w:rsidP="00E75219">
      <w:pPr>
        <w:spacing w:line="320" w:lineRule="exact"/>
        <w:rPr>
          <w:rFonts w:ascii="Arial" w:eastAsia="游ゴシック" w:hAnsi="Arial" w:cs="Arial"/>
          <w:sz w:val="20"/>
          <w:szCs w:val="20"/>
        </w:rPr>
      </w:pPr>
    </w:p>
    <w:p w14:paraId="5D538848" w14:textId="77777777" w:rsidR="007D0B0C" w:rsidRPr="007D0B0C" w:rsidRDefault="007D0B0C" w:rsidP="007D0B0C">
      <w:pPr>
        <w:spacing w:line="320" w:lineRule="exact"/>
        <w:rPr>
          <w:rFonts w:ascii="Arial" w:hAnsi="Arial" w:cs="Arial"/>
          <w:sz w:val="20"/>
          <w:szCs w:val="20"/>
        </w:rPr>
      </w:pPr>
      <w:r w:rsidRPr="007D0B0C">
        <w:rPr>
          <w:rFonts w:ascii="Arial" w:hAnsi="Arial" w:cs="Arial"/>
          <w:sz w:val="20"/>
          <w:szCs w:val="20"/>
        </w:rPr>
        <w:t>For PCR amplification of templates for in vitro transcription:</w:t>
      </w:r>
    </w:p>
    <w:tbl>
      <w:tblPr>
        <w:tblStyle w:val="a5"/>
        <w:tblW w:w="0" w:type="auto"/>
        <w:tblLook w:val="04A0" w:firstRow="1" w:lastRow="0" w:firstColumn="1" w:lastColumn="0" w:noHBand="0" w:noVBand="1"/>
      </w:tblPr>
      <w:tblGrid>
        <w:gridCol w:w="2689"/>
        <w:gridCol w:w="6327"/>
      </w:tblGrid>
      <w:tr w:rsidR="007D0B0C" w:rsidRPr="007D0B0C" w14:paraId="72C0CF8D" w14:textId="77777777" w:rsidTr="007D0B0C">
        <w:tc>
          <w:tcPr>
            <w:tcW w:w="2689" w:type="dxa"/>
          </w:tcPr>
          <w:p w14:paraId="26CF6361" w14:textId="1E86D6CF"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tRK-F</w:t>
            </w:r>
          </w:p>
        </w:tc>
        <w:tc>
          <w:tcPr>
            <w:tcW w:w="6327" w:type="dxa"/>
          </w:tcPr>
          <w:p w14:paraId="7D244039" w14:textId="65B1DD7D" w:rsidR="007D0B0C" w:rsidRPr="007D0B0C" w:rsidRDefault="007D0B0C" w:rsidP="007D0B0C">
            <w:pPr>
              <w:spacing w:line="320" w:lineRule="exact"/>
              <w:rPr>
                <w:rFonts w:ascii="Arial" w:eastAsia="游ゴシック" w:hAnsi="Arial" w:cs="Arial"/>
                <w:sz w:val="18"/>
                <w:szCs w:val="18"/>
              </w:rPr>
            </w:pPr>
            <w:r w:rsidRPr="007D0B0C">
              <w:rPr>
                <w:rFonts w:ascii="Arial" w:hAnsi="Arial" w:cs="Arial"/>
                <w:sz w:val="18"/>
                <w:szCs w:val="18"/>
              </w:rPr>
              <w:t>taatacgactcactatagggccgttagc</w:t>
            </w:r>
          </w:p>
        </w:tc>
      </w:tr>
      <w:tr w:rsidR="007D0B0C" w:rsidRPr="007D0B0C" w14:paraId="1746F07D" w14:textId="77777777" w:rsidTr="007D0B0C">
        <w:tc>
          <w:tcPr>
            <w:tcW w:w="2689" w:type="dxa"/>
          </w:tcPr>
          <w:p w14:paraId="69E7565F" w14:textId="023F20E9"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tRK-disc-R</w:t>
            </w:r>
          </w:p>
        </w:tc>
        <w:tc>
          <w:tcPr>
            <w:tcW w:w="6327" w:type="dxa"/>
          </w:tcPr>
          <w:p w14:paraId="6AE967FB" w14:textId="306F5312"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tgggccgtgcaggattcgaacc</w:t>
            </w:r>
          </w:p>
        </w:tc>
      </w:tr>
      <w:tr w:rsidR="007D0B0C" w:rsidRPr="007D0B0C" w14:paraId="3A9ECCDA" w14:textId="77777777" w:rsidTr="007D0B0C">
        <w:tc>
          <w:tcPr>
            <w:tcW w:w="2689" w:type="dxa"/>
          </w:tcPr>
          <w:p w14:paraId="178498E5" w14:textId="6D648484"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tRQ-U1G-F</w:t>
            </w:r>
          </w:p>
        </w:tc>
        <w:tc>
          <w:tcPr>
            <w:tcW w:w="6327" w:type="dxa"/>
          </w:tcPr>
          <w:p w14:paraId="54EA467B" w14:textId="2F482487"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taatacgactcactatagggggcg</w:t>
            </w:r>
          </w:p>
        </w:tc>
      </w:tr>
      <w:tr w:rsidR="007D0B0C" w:rsidRPr="007D0B0C" w14:paraId="0926D8B8" w14:textId="77777777" w:rsidTr="007D0B0C">
        <w:tc>
          <w:tcPr>
            <w:tcW w:w="2689" w:type="dxa"/>
          </w:tcPr>
          <w:p w14:paraId="79259DCF" w14:textId="6599E925"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tRQ-U1G-disc-R</w:t>
            </w:r>
          </w:p>
        </w:tc>
        <w:tc>
          <w:tcPr>
            <w:tcW w:w="6327" w:type="dxa"/>
          </w:tcPr>
          <w:p w14:paraId="33240D81" w14:textId="55729E97" w:rsidR="007D0B0C" w:rsidRPr="007D0B0C" w:rsidRDefault="007D0B0C" w:rsidP="00E75219">
            <w:pPr>
              <w:spacing w:line="320" w:lineRule="exact"/>
              <w:rPr>
                <w:rFonts w:ascii="Arial" w:eastAsia="游ゴシック" w:hAnsi="Arial" w:cs="Arial"/>
                <w:sz w:val="18"/>
                <w:szCs w:val="18"/>
              </w:rPr>
            </w:pPr>
            <w:r w:rsidRPr="007D0B0C">
              <w:rPr>
                <w:rFonts w:ascii="Arial" w:hAnsi="Arial" w:cs="Arial"/>
                <w:sz w:val="18"/>
                <w:szCs w:val="18"/>
              </w:rPr>
              <w:t>tggggcgggtggactcg</w:t>
            </w:r>
          </w:p>
        </w:tc>
      </w:tr>
    </w:tbl>
    <w:p w14:paraId="447F3904" w14:textId="77777777" w:rsidR="007D0B0C" w:rsidRPr="007D0B0C" w:rsidRDefault="007D0B0C" w:rsidP="00E75219">
      <w:pPr>
        <w:spacing w:line="320" w:lineRule="exact"/>
        <w:rPr>
          <w:rFonts w:ascii="Arial" w:eastAsia="游ゴシック" w:hAnsi="Arial" w:cs="Arial"/>
          <w:sz w:val="20"/>
          <w:szCs w:val="20"/>
        </w:rPr>
      </w:pPr>
    </w:p>
    <w:sectPr w:rsidR="007D0B0C" w:rsidRPr="007D0B0C" w:rsidSect="001C16E4">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061F1" w14:textId="77777777" w:rsidR="00971CDD" w:rsidRDefault="00971CDD" w:rsidP="00237684">
      <w:r>
        <w:separator/>
      </w:r>
    </w:p>
  </w:endnote>
  <w:endnote w:type="continuationSeparator" w:id="0">
    <w:p w14:paraId="424C18A7" w14:textId="77777777" w:rsidR="00971CDD" w:rsidRDefault="00971CDD" w:rsidP="00237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embedRegular r:id="rId1" w:fontKey="{24584995-4BB3-43C4-B863-410FB2243165}"/>
    <w:embedBold r:id="rId2" w:fontKey="{03534ED1-E946-4FDF-9DCE-9FF76A803C65}"/>
    <w:embedItalic r:id="rId3" w:fontKey="{CFF6A55A-65DC-4856-80D7-3BF2458B333A}"/>
    <w:embedBoldItalic r:id="rId4" w:fontKey="{79567DE0-CE1D-47FE-A489-1C8DA3AB754D}"/>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embedRegular r:id="rId5" w:fontKey="{B2FCBAA9-A6AD-41EB-AF1A-08A1EBEB0D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04178" w14:textId="77777777" w:rsidR="00971CDD" w:rsidRDefault="00971CDD" w:rsidP="00237684">
      <w:r>
        <w:separator/>
      </w:r>
    </w:p>
  </w:footnote>
  <w:footnote w:type="continuationSeparator" w:id="0">
    <w:p w14:paraId="08353B3A" w14:textId="77777777" w:rsidR="00971CDD" w:rsidRDefault="00971CDD" w:rsidP="002376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aveSubset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58E"/>
    <w:rsid w:val="00032AE7"/>
    <w:rsid w:val="00066538"/>
    <w:rsid w:val="000C7D83"/>
    <w:rsid w:val="00100D58"/>
    <w:rsid w:val="001B1672"/>
    <w:rsid w:val="001C16E4"/>
    <w:rsid w:val="00237684"/>
    <w:rsid w:val="0024735C"/>
    <w:rsid w:val="00264C79"/>
    <w:rsid w:val="002D5828"/>
    <w:rsid w:val="003E2BF3"/>
    <w:rsid w:val="00543B5B"/>
    <w:rsid w:val="006F4C1F"/>
    <w:rsid w:val="007D0B0C"/>
    <w:rsid w:val="007D3FF5"/>
    <w:rsid w:val="008223AC"/>
    <w:rsid w:val="008A655B"/>
    <w:rsid w:val="00963CAE"/>
    <w:rsid w:val="00971CDD"/>
    <w:rsid w:val="009C3C78"/>
    <w:rsid w:val="009E0446"/>
    <w:rsid w:val="009F3961"/>
    <w:rsid w:val="00A56FBF"/>
    <w:rsid w:val="00A6065A"/>
    <w:rsid w:val="00A80A2D"/>
    <w:rsid w:val="00AF0634"/>
    <w:rsid w:val="00B21949"/>
    <w:rsid w:val="00BE484B"/>
    <w:rsid w:val="00CB758E"/>
    <w:rsid w:val="00D7536C"/>
    <w:rsid w:val="00D908C3"/>
    <w:rsid w:val="00E75219"/>
    <w:rsid w:val="00FB51DC"/>
    <w:rsid w:val="00FD1E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B5DA42"/>
  <w15:chartTrackingRefBased/>
  <w15:docId w15:val="{EA42AC26-4E70-4F6C-8391-7F898A94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6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2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75219"/>
    <w:rPr>
      <w:rFonts w:asciiTheme="majorHAnsi" w:eastAsiaTheme="majorEastAsia" w:hAnsiTheme="majorHAnsi" w:cstheme="majorBidi"/>
      <w:sz w:val="18"/>
      <w:szCs w:val="18"/>
    </w:rPr>
  </w:style>
  <w:style w:type="table" w:styleId="a5">
    <w:name w:val="Table Grid"/>
    <w:basedOn w:val="a1"/>
    <w:uiPriority w:val="39"/>
    <w:rsid w:val="00E7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37684"/>
    <w:pPr>
      <w:tabs>
        <w:tab w:val="center" w:pos="4252"/>
        <w:tab w:val="right" w:pos="8504"/>
      </w:tabs>
      <w:snapToGrid w:val="0"/>
    </w:pPr>
  </w:style>
  <w:style w:type="character" w:customStyle="1" w:styleId="a7">
    <w:name w:val="ヘッダー (文字)"/>
    <w:basedOn w:val="a0"/>
    <w:link w:val="a6"/>
    <w:uiPriority w:val="99"/>
    <w:rsid w:val="00237684"/>
  </w:style>
  <w:style w:type="paragraph" w:styleId="a8">
    <w:name w:val="footer"/>
    <w:basedOn w:val="a"/>
    <w:link w:val="a9"/>
    <w:uiPriority w:val="99"/>
    <w:unhideWhenUsed/>
    <w:rsid w:val="00237684"/>
    <w:pPr>
      <w:tabs>
        <w:tab w:val="center" w:pos="4252"/>
        <w:tab w:val="right" w:pos="8504"/>
      </w:tabs>
      <w:snapToGrid w:val="0"/>
    </w:pPr>
  </w:style>
  <w:style w:type="character" w:customStyle="1" w:styleId="a9">
    <w:name w:val="フッター (文字)"/>
    <w:basedOn w:val="a0"/>
    <w:link w:val="a8"/>
    <w:uiPriority w:val="99"/>
    <w:rsid w:val="00237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984</Words>
  <Characters>5609</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鴫直樹</dc:creator>
  <cp:keywords/>
  <dc:description/>
  <cp:lastModifiedBy>直樹 鴫</cp:lastModifiedBy>
  <cp:revision>13</cp:revision>
  <cp:lastPrinted>2019-11-29T01:26:00Z</cp:lastPrinted>
  <dcterms:created xsi:type="dcterms:W3CDTF">2019-11-25T03:22:00Z</dcterms:created>
  <dcterms:modified xsi:type="dcterms:W3CDTF">2019-11-29T04:54:00Z</dcterms:modified>
</cp:coreProperties>
</file>