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14AC8" w14:textId="77777777" w:rsidR="008C785F" w:rsidRPr="004B5F56" w:rsidRDefault="008C785F" w:rsidP="008C785F">
      <w:pPr>
        <w:widowControl w:val="0"/>
        <w:autoSpaceDE w:val="0"/>
        <w:autoSpaceDN w:val="0"/>
        <w:adjustRightInd w:val="0"/>
        <w:spacing w:after="240" w:line="480" w:lineRule="auto"/>
        <w:jc w:val="both"/>
        <w:outlineLvl w:val="0"/>
        <w:rPr>
          <w:b/>
          <w:color w:val="000000" w:themeColor="text1"/>
          <w:sz w:val="22"/>
          <w:szCs w:val="22"/>
        </w:rPr>
      </w:pPr>
      <w:r w:rsidRPr="004B5F56">
        <w:rPr>
          <w:b/>
          <w:color w:val="000000" w:themeColor="text1"/>
          <w:sz w:val="22"/>
          <w:szCs w:val="22"/>
        </w:rPr>
        <w:t>Supplementary Figure Legends</w:t>
      </w:r>
    </w:p>
    <w:p w14:paraId="37BE9A59" w14:textId="77777777" w:rsidR="008C785F" w:rsidRPr="004B5F56" w:rsidRDefault="008C785F" w:rsidP="008C785F">
      <w:pPr>
        <w:widowControl w:val="0"/>
        <w:autoSpaceDE w:val="0"/>
        <w:autoSpaceDN w:val="0"/>
        <w:adjustRightInd w:val="0"/>
        <w:spacing w:after="240" w:line="480" w:lineRule="auto"/>
        <w:jc w:val="both"/>
        <w:outlineLvl w:val="0"/>
        <w:rPr>
          <w:b/>
          <w:color w:val="000000" w:themeColor="text1"/>
          <w:sz w:val="22"/>
          <w:szCs w:val="22"/>
        </w:rPr>
      </w:pPr>
      <w:r w:rsidRPr="004B5F56">
        <w:rPr>
          <w:b/>
          <w:color w:val="000000" w:themeColor="text1"/>
          <w:sz w:val="22"/>
          <w:szCs w:val="22"/>
        </w:rPr>
        <w:t xml:space="preserve">Figure S1: RNA seq based expression analysis of </w:t>
      </w:r>
      <w:r w:rsidRPr="004B5F56">
        <w:rPr>
          <w:i/>
          <w:color w:val="000000" w:themeColor="text1"/>
          <w:sz w:val="22"/>
          <w:szCs w:val="22"/>
        </w:rPr>
        <w:t>linc02095</w:t>
      </w:r>
      <w:r w:rsidRPr="004B5F56">
        <w:rPr>
          <w:b/>
          <w:color w:val="000000" w:themeColor="text1"/>
          <w:sz w:val="22"/>
          <w:szCs w:val="22"/>
        </w:rPr>
        <w:t xml:space="preserve">and </w:t>
      </w:r>
      <w:r w:rsidRPr="004B5F56">
        <w:rPr>
          <w:b/>
          <w:i/>
          <w:color w:val="000000" w:themeColor="text1"/>
          <w:sz w:val="22"/>
          <w:szCs w:val="22"/>
        </w:rPr>
        <w:t>SOX9</w:t>
      </w:r>
      <w:r w:rsidRPr="004B5F56">
        <w:rPr>
          <w:b/>
          <w:color w:val="000000" w:themeColor="text1"/>
          <w:sz w:val="22"/>
          <w:szCs w:val="22"/>
        </w:rPr>
        <w:t xml:space="preserve"> in M1 and M3 cell lines</w:t>
      </w:r>
    </w:p>
    <w:p w14:paraId="26340AF2" w14:textId="77777777" w:rsidR="008C785F" w:rsidRPr="004B5F56" w:rsidRDefault="008C785F" w:rsidP="008C785F">
      <w:pPr>
        <w:widowControl w:val="0"/>
        <w:autoSpaceDE w:val="0"/>
        <w:autoSpaceDN w:val="0"/>
        <w:adjustRightInd w:val="0"/>
        <w:spacing w:after="240" w:line="480" w:lineRule="auto"/>
        <w:jc w:val="both"/>
        <w:outlineLvl w:val="0"/>
        <w:rPr>
          <w:b/>
          <w:color w:val="000000" w:themeColor="text1"/>
          <w:sz w:val="22"/>
          <w:szCs w:val="22"/>
        </w:rPr>
      </w:pPr>
      <w:r w:rsidRPr="004B5F56">
        <w:rPr>
          <w:color w:val="000000" w:themeColor="text1"/>
          <w:sz w:val="22"/>
          <w:szCs w:val="22"/>
        </w:rPr>
        <w:t xml:space="preserve">(A-B). Illumina Sequencing in UCSC human genome browser showing increased levels of </w:t>
      </w:r>
      <w:r w:rsidRPr="004B5F56">
        <w:rPr>
          <w:i/>
          <w:color w:val="000000" w:themeColor="text1"/>
          <w:sz w:val="22"/>
          <w:szCs w:val="22"/>
        </w:rPr>
        <w:t>linc02095</w:t>
      </w:r>
      <w:r w:rsidRPr="004B5F56">
        <w:rPr>
          <w:color w:val="000000" w:themeColor="text1"/>
          <w:sz w:val="22"/>
          <w:szCs w:val="22"/>
        </w:rPr>
        <w:t xml:space="preserve"> in M3 cells compared to M1 cells. The RNA seq data of the respective isoforms of </w:t>
      </w:r>
      <w:r w:rsidRPr="004B5F56">
        <w:rPr>
          <w:i/>
          <w:color w:val="000000" w:themeColor="text1"/>
          <w:sz w:val="22"/>
          <w:szCs w:val="22"/>
        </w:rPr>
        <w:t xml:space="preserve">linc02095 </w:t>
      </w:r>
      <w:r w:rsidRPr="004B5F56">
        <w:rPr>
          <w:color w:val="000000" w:themeColor="text1"/>
          <w:sz w:val="22"/>
          <w:szCs w:val="22"/>
        </w:rPr>
        <w:t>(highlighted in red box) has been shown (C) Illumina Sequencing in UCSC human genome browser showing increased levels of</w:t>
      </w:r>
      <w:r w:rsidRPr="004B5F56">
        <w:rPr>
          <w:i/>
          <w:color w:val="000000" w:themeColor="text1"/>
          <w:sz w:val="22"/>
          <w:szCs w:val="22"/>
        </w:rPr>
        <w:t xml:space="preserve"> SOX9</w:t>
      </w:r>
      <w:r w:rsidRPr="004B5F56">
        <w:rPr>
          <w:color w:val="000000" w:themeColor="text1"/>
          <w:sz w:val="22"/>
          <w:szCs w:val="22"/>
        </w:rPr>
        <w:t xml:space="preserve"> (highlighted in red box) RNA in M3 cells compared to M1 cells. The </w:t>
      </w:r>
      <w:r w:rsidRPr="004B5F56">
        <w:rPr>
          <w:i/>
          <w:color w:val="000000" w:themeColor="text1"/>
          <w:sz w:val="22"/>
          <w:szCs w:val="22"/>
        </w:rPr>
        <w:t xml:space="preserve">SOX9 </w:t>
      </w:r>
      <w:r w:rsidRPr="004B5F56">
        <w:rPr>
          <w:color w:val="000000" w:themeColor="text1"/>
          <w:sz w:val="22"/>
          <w:szCs w:val="22"/>
        </w:rPr>
        <w:t>bearing genomic region is highlighted in red boxes</w:t>
      </w:r>
    </w:p>
    <w:p w14:paraId="3594ABC0" w14:textId="77777777" w:rsidR="008C785F" w:rsidRPr="004B5F56" w:rsidRDefault="008C785F" w:rsidP="008C785F">
      <w:pPr>
        <w:widowControl w:val="0"/>
        <w:autoSpaceDE w:val="0"/>
        <w:autoSpaceDN w:val="0"/>
        <w:adjustRightInd w:val="0"/>
        <w:spacing w:line="480" w:lineRule="auto"/>
        <w:jc w:val="both"/>
        <w:rPr>
          <w:b/>
          <w:color w:val="000000" w:themeColor="text1"/>
          <w:sz w:val="22"/>
          <w:szCs w:val="22"/>
        </w:rPr>
      </w:pPr>
      <w:r w:rsidRPr="004B5F56">
        <w:rPr>
          <w:b/>
          <w:color w:val="000000" w:themeColor="text1"/>
          <w:sz w:val="22"/>
          <w:szCs w:val="22"/>
        </w:rPr>
        <w:t xml:space="preserve">Figure S2: SOX9 localization in M3 cells </w:t>
      </w:r>
    </w:p>
    <w:p w14:paraId="238DA351" w14:textId="77777777" w:rsidR="008C785F" w:rsidRPr="004B5F56" w:rsidRDefault="008C785F" w:rsidP="008C785F">
      <w:pPr>
        <w:widowControl w:val="0"/>
        <w:autoSpaceDE w:val="0"/>
        <w:autoSpaceDN w:val="0"/>
        <w:adjustRightInd w:val="0"/>
        <w:spacing w:line="480" w:lineRule="auto"/>
        <w:jc w:val="both"/>
        <w:rPr>
          <w:color w:val="000000" w:themeColor="text1"/>
          <w:sz w:val="22"/>
          <w:szCs w:val="22"/>
        </w:rPr>
      </w:pPr>
      <w:r w:rsidRPr="004B5F56">
        <w:rPr>
          <w:color w:val="000000" w:themeColor="text1"/>
          <w:sz w:val="22"/>
          <w:szCs w:val="22"/>
        </w:rPr>
        <w:t>M3 cells stained with SOX9 specific antibody (green) (Cat # AB-5535) and DAPI (blue) showing homogenous nuclear localization of SOX9.</w:t>
      </w:r>
    </w:p>
    <w:p w14:paraId="0BBF279B" w14:textId="77777777" w:rsidR="008C785F" w:rsidRPr="004B5F56" w:rsidRDefault="008C785F" w:rsidP="008C785F">
      <w:pPr>
        <w:widowControl w:val="0"/>
        <w:autoSpaceDE w:val="0"/>
        <w:autoSpaceDN w:val="0"/>
        <w:adjustRightInd w:val="0"/>
        <w:spacing w:line="480" w:lineRule="auto"/>
        <w:jc w:val="both"/>
        <w:rPr>
          <w:b/>
          <w:color w:val="000000" w:themeColor="text1"/>
          <w:sz w:val="22"/>
          <w:szCs w:val="22"/>
        </w:rPr>
      </w:pPr>
    </w:p>
    <w:p w14:paraId="3F5F1C3B" w14:textId="77777777" w:rsidR="008C785F" w:rsidRPr="004B5F56" w:rsidRDefault="008C785F" w:rsidP="008C785F">
      <w:pPr>
        <w:widowControl w:val="0"/>
        <w:autoSpaceDE w:val="0"/>
        <w:autoSpaceDN w:val="0"/>
        <w:adjustRightInd w:val="0"/>
        <w:spacing w:line="480" w:lineRule="auto"/>
        <w:jc w:val="both"/>
        <w:rPr>
          <w:b/>
          <w:color w:val="000000" w:themeColor="text1"/>
          <w:sz w:val="22"/>
          <w:szCs w:val="22"/>
        </w:rPr>
      </w:pPr>
      <w:r w:rsidRPr="004B5F56">
        <w:rPr>
          <w:b/>
          <w:color w:val="000000" w:themeColor="text1"/>
          <w:sz w:val="22"/>
          <w:szCs w:val="22"/>
        </w:rPr>
        <w:t xml:space="preserve">Figure S3: </w:t>
      </w:r>
      <w:r w:rsidRPr="004B5F56">
        <w:rPr>
          <w:b/>
          <w:i/>
          <w:color w:val="000000" w:themeColor="text1"/>
          <w:sz w:val="22"/>
          <w:szCs w:val="22"/>
        </w:rPr>
        <w:t>Linc02095</w:t>
      </w:r>
      <w:r w:rsidRPr="004B5F56">
        <w:rPr>
          <w:b/>
          <w:color w:val="000000" w:themeColor="text1"/>
          <w:sz w:val="22"/>
          <w:szCs w:val="22"/>
        </w:rPr>
        <w:t xml:space="preserve"> is up-regulated in TNBC patient samples. </w:t>
      </w:r>
    </w:p>
    <w:p w14:paraId="3ECAE2BE" w14:textId="77777777" w:rsidR="008C785F" w:rsidRPr="004B5F56" w:rsidRDefault="008C785F" w:rsidP="008C785F">
      <w:pPr>
        <w:spacing w:line="480" w:lineRule="auto"/>
        <w:jc w:val="both"/>
        <w:rPr>
          <w:color w:val="000000" w:themeColor="text1"/>
          <w:sz w:val="22"/>
          <w:szCs w:val="22"/>
        </w:rPr>
      </w:pPr>
      <w:r w:rsidRPr="004B5F56">
        <w:rPr>
          <w:color w:val="000000" w:themeColor="text1"/>
          <w:sz w:val="22"/>
          <w:szCs w:val="22"/>
        </w:rPr>
        <w:t xml:space="preserve">(A). Data extracted from the Cancer RNA seq database based on 42 TNBC primary tumor samples as opposed to 21 normal tissues adjacent to the tumor from TNBC patients. Higher FPKM values are observed in the case of subset1 (TNBC) as compared to subset </w:t>
      </w:r>
      <w:proofErr w:type="gramStart"/>
      <w:r w:rsidRPr="004B5F56">
        <w:rPr>
          <w:color w:val="000000" w:themeColor="text1"/>
          <w:sz w:val="22"/>
          <w:szCs w:val="22"/>
        </w:rPr>
        <w:t>2  (</w:t>
      </w:r>
      <w:proofErr w:type="gramEnd"/>
      <w:r w:rsidRPr="004B5F56">
        <w:rPr>
          <w:color w:val="000000" w:themeColor="text1"/>
          <w:sz w:val="22"/>
          <w:szCs w:val="22"/>
        </w:rPr>
        <w:t xml:space="preserve">normal tissues from TNBC patients). The increased expression of two different transcripts of </w:t>
      </w:r>
      <w:r w:rsidRPr="004B5F56">
        <w:rPr>
          <w:i/>
          <w:color w:val="000000" w:themeColor="text1"/>
          <w:sz w:val="22"/>
          <w:szCs w:val="22"/>
        </w:rPr>
        <w:t>linc02095</w:t>
      </w:r>
      <w:r w:rsidRPr="004B5F56">
        <w:rPr>
          <w:color w:val="000000" w:themeColor="text1"/>
          <w:sz w:val="22"/>
          <w:szCs w:val="22"/>
        </w:rPr>
        <w:t xml:space="preserve"> </w:t>
      </w:r>
      <w:r w:rsidRPr="004B5F56">
        <w:rPr>
          <w:i/>
          <w:color w:val="000000" w:themeColor="text1"/>
          <w:sz w:val="22"/>
          <w:szCs w:val="22"/>
        </w:rPr>
        <w:t xml:space="preserve">(AC005152.3-001, AC005152.3-002) </w:t>
      </w:r>
      <w:r w:rsidRPr="004B5F56">
        <w:rPr>
          <w:color w:val="000000" w:themeColor="text1"/>
          <w:sz w:val="22"/>
          <w:szCs w:val="22"/>
        </w:rPr>
        <w:t xml:space="preserve">is significant. Red color indicates high expression and blue indicates low expression. (B) Significant up-regulation of </w:t>
      </w:r>
      <w:r w:rsidRPr="004B5F56">
        <w:rPr>
          <w:i/>
          <w:color w:val="000000" w:themeColor="text1"/>
          <w:sz w:val="22"/>
          <w:szCs w:val="22"/>
        </w:rPr>
        <w:t>linc02095</w:t>
      </w:r>
      <w:r w:rsidRPr="004B5F56">
        <w:rPr>
          <w:color w:val="000000" w:themeColor="text1"/>
          <w:sz w:val="22"/>
          <w:szCs w:val="22"/>
        </w:rPr>
        <w:t xml:space="preserve"> in basal breast cancer patients as opposed to normal like and other breast cancer subtypes like luminal A, luminal B, Her-2 (data extracted from TANRIC). The Y –axis represents the log2RPKM values. (C) </w:t>
      </w:r>
      <w:r w:rsidRPr="004B5F56">
        <w:rPr>
          <w:i/>
          <w:color w:val="000000" w:themeColor="text1"/>
          <w:sz w:val="22"/>
          <w:szCs w:val="22"/>
        </w:rPr>
        <w:t>SOX9</w:t>
      </w:r>
      <w:r w:rsidRPr="004B5F56">
        <w:rPr>
          <w:color w:val="000000" w:themeColor="text1"/>
          <w:sz w:val="22"/>
          <w:szCs w:val="22"/>
        </w:rPr>
        <w:t xml:space="preserve"> expression data is generated from UALCAN (</w:t>
      </w:r>
      <w:hyperlink r:id="rId4" w:history="1">
        <w:r w:rsidRPr="004B5F56">
          <w:rPr>
            <w:color w:val="000000" w:themeColor="text1"/>
            <w:sz w:val="22"/>
            <w:szCs w:val="22"/>
          </w:rPr>
          <w:t>http://ualcan.path.uab.edu/cgibin/TCGAExResultNew2.pl?genenam=SOX9&amp;ctype=BRCA</w:t>
        </w:r>
      </w:hyperlink>
      <w:r w:rsidRPr="004B5F56">
        <w:rPr>
          <w:color w:val="000000" w:themeColor="text1"/>
          <w:sz w:val="22"/>
          <w:szCs w:val="22"/>
        </w:rPr>
        <w:t xml:space="preserve">). The expression data is based on TCGA data. The Y –axis represents the transcripts per million counts and the </w:t>
      </w:r>
      <w:r w:rsidRPr="004B5F56">
        <w:rPr>
          <w:color w:val="000000" w:themeColor="text1"/>
          <w:sz w:val="22"/>
          <w:szCs w:val="22"/>
        </w:rPr>
        <w:lastRenderedPageBreak/>
        <w:t>X-axis represents the tumor subtypes. (D-E</w:t>
      </w:r>
      <w:proofErr w:type="gramStart"/>
      <w:r w:rsidRPr="004B5F56">
        <w:rPr>
          <w:color w:val="000000" w:themeColor="text1"/>
          <w:sz w:val="22"/>
          <w:szCs w:val="22"/>
        </w:rPr>
        <w:t>).Relative</w:t>
      </w:r>
      <w:proofErr w:type="gramEnd"/>
      <w:r w:rsidRPr="004B5F56">
        <w:rPr>
          <w:color w:val="000000" w:themeColor="text1"/>
          <w:sz w:val="22"/>
          <w:szCs w:val="22"/>
        </w:rPr>
        <w:t xml:space="preserve"> expression analysis of </w:t>
      </w:r>
      <w:r w:rsidRPr="004B5F56">
        <w:rPr>
          <w:i/>
          <w:color w:val="000000" w:themeColor="text1"/>
          <w:sz w:val="22"/>
          <w:szCs w:val="22"/>
        </w:rPr>
        <w:t>AC005152.3</w:t>
      </w:r>
      <w:r w:rsidRPr="004B5F56">
        <w:rPr>
          <w:color w:val="000000" w:themeColor="text1"/>
          <w:sz w:val="22"/>
          <w:szCs w:val="22"/>
        </w:rPr>
        <w:t xml:space="preserve"> and </w:t>
      </w:r>
      <w:r w:rsidRPr="004B5F56">
        <w:rPr>
          <w:i/>
          <w:color w:val="000000" w:themeColor="text1"/>
          <w:sz w:val="22"/>
          <w:szCs w:val="22"/>
        </w:rPr>
        <w:t xml:space="preserve">SOX9 </w:t>
      </w:r>
      <w:r w:rsidRPr="004B5F56">
        <w:rPr>
          <w:color w:val="000000" w:themeColor="text1"/>
          <w:sz w:val="22"/>
          <w:szCs w:val="22"/>
        </w:rPr>
        <w:t xml:space="preserve">in BC molecular subtypes using GEPIA analysis </w:t>
      </w:r>
    </w:p>
    <w:p w14:paraId="08696EAA" w14:textId="77777777" w:rsidR="008C785F" w:rsidRPr="004B5F56" w:rsidRDefault="008C785F" w:rsidP="008C785F">
      <w:pPr>
        <w:spacing w:line="480" w:lineRule="auto"/>
        <w:jc w:val="both"/>
        <w:rPr>
          <w:rFonts w:eastAsia="Times New Roman"/>
          <w:color w:val="000000" w:themeColor="text1"/>
          <w:sz w:val="22"/>
          <w:szCs w:val="22"/>
        </w:rPr>
      </w:pPr>
      <w:r w:rsidRPr="004B5F56">
        <w:rPr>
          <w:color w:val="000000" w:themeColor="text1"/>
          <w:sz w:val="22"/>
          <w:szCs w:val="22"/>
        </w:rPr>
        <w:t>(</w:t>
      </w:r>
      <w:hyperlink r:id="rId5" w:tgtFrame="_blank" w:history="1">
        <w:r w:rsidRPr="004B5F56">
          <w:rPr>
            <w:color w:val="000000" w:themeColor="text1"/>
            <w:sz w:val="22"/>
            <w:szCs w:val="22"/>
          </w:rPr>
          <w:t>http://gepia.cancer-pku.cn/</w:t>
        </w:r>
      </w:hyperlink>
      <w:r w:rsidRPr="004B5F56">
        <w:rPr>
          <w:color w:val="000000" w:themeColor="text1"/>
          <w:sz w:val="22"/>
          <w:szCs w:val="22"/>
        </w:rPr>
        <w:t xml:space="preserve">.) </w:t>
      </w:r>
      <w:r w:rsidRPr="004B5F56">
        <w:rPr>
          <w:color w:val="000000" w:themeColor="text1"/>
          <w:sz w:val="22"/>
          <w:szCs w:val="22"/>
        </w:rPr>
        <w:fldChar w:fldCharType="begin"/>
      </w:r>
      <w:r w:rsidRPr="004B5F56">
        <w:rPr>
          <w:color w:val="000000" w:themeColor="text1"/>
          <w:sz w:val="22"/>
          <w:szCs w:val="22"/>
        </w:rPr>
        <w:instrText xml:space="preserve"> ADDIN EN.CITE &lt;EndNote&gt;&lt;Cite&gt;&lt;Author&gt;Tang&lt;/Author&gt;&lt;Year&gt;2017&lt;/Year&gt;&lt;IDText&gt;GEPIA: a web server for cancer and normal gene expression profiling and interactive analyses&lt;/IDText&gt;&lt;DisplayText&gt;(Z. Tang et al., 2017)&lt;/DisplayText&gt;&lt;record&gt;&lt;isbn&gt;0305-1048&lt;/isbn&gt;&lt;titles&gt;&lt;title&gt;GEPIA: a web server for cancer and normal gene expression profiling and interactive analyses&lt;/title&gt;&lt;secondary-title&gt;Nucleic acids research&lt;/secondary-title&gt;&lt;/titles&gt;&lt;pages&gt;W98-W102&lt;/pages&gt;&lt;number&gt;W1&lt;/number&gt;&lt;contributors&gt;&lt;authors&gt;&lt;author&gt;Tang, Zefang&lt;/author&gt;&lt;author&gt;Li, Chenwei&lt;/author&gt;&lt;author&gt;Kang, Boxi&lt;/author&gt;&lt;author&gt;Gao, Ge&lt;/author&gt;&lt;author&gt;Li, Cheng&lt;/author&gt;&lt;author&gt;Zhang, Zemin&lt;/author&gt;&lt;/authors&gt;&lt;/contributors&gt;&lt;added-date format="utc"&gt;1560512899&lt;/added-date&gt;&lt;ref-type name="Journal Article"&gt;17&lt;/ref-type&gt;&lt;dates&gt;&lt;year&gt;2017&lt;/year&gt;&lt;/dates&gt;&lt;rec-number&gt;591&lt;/rec-number&gt;&lt;last-updated-date format="utc"&gt;1560512899&lt;/last-updated-date&gt;&lt;volume&gt;45&lt;/volume&gt;&lt;/record&gt;&lt;/Cite&gt;&lt;/EndNote&gt;</w:instrText>
      </w:r>
      <w:r w:rsidRPr="004B5F56">
        <w:rPr>
          <w:color w:val="000000" w:themeColor="text1"/>
          <w:sz w:val="22"/>
          <w:szCs w:val="22"/>
        </w:rPr>
        <w:fldChar w:fldCharType="separate"/>
      </w:r>
      <w:r w:rsidRPr="004B5F56">
        <w:rPr>
          <w:color w:val="000000" w:themeColor="text1"/>
          <w:sz w:val="22"/>
          <w:szCs w:val="22"/>
        </w:rPr>
        <w:t>(Z. Tang et al., 2017)</w:t>
      </w:r>
      <w:r w:rsidRPr="004B5F56">
        <w:rPr>
          <w:color w:val="000000" w:themeColor="text1"/>
          <w:sz w:val="22"/>
          <w:szCs w:val="22"/>
        </w:rPr>
        <w:fldChar w:fldCharType="end"/>
      </w:r>
      <w:r w:rsidRPr="004B5F56">
        <w:rPr>
          <w:color w:val="000000" w:themeColor="text1"/>
          <w:sz w:val="22"/>
          <w:szCs w:val="22"/>
        </w:rPr>
        <w:t xml:space="preserve"> software based on the TCGA and Genotype –Tissue Expression (GTEx) database using |logFC|≥1 and P≤0.05 as the cut-off criteria. The Y-axis represent s the log2 (TPM+1) expression values of the respective gene. Both </w:t>
      </w:r>
      <w:r w:rsidRPr="004B5F56">
        <w:rPr>
          <w:i/>
          <w:color w:val="000000" w:themeColor="text1"/>
          <w:sz w:val="22"/>
          <w:szCs w:val="22"/>
        </w:rPr>
        <w:t>AC005152.3</w:t>
      </w:r>
      <w:r w:rsidRPr="004B5F56">
        <w:rPr>
          <w:color w:val="000000" w:themeColor="text1"/>
          <w:sz w:val="22"/>
          <w:szCs w:val="22"/>
        </w:rPr>
        <w:t xml:space="preserve"> and </w:t>
      </w:r>
      <w:r w:rsidRPr="004B5F56">
        <w:rPr>
          <w:i/>
          <w:color w:val="000000" w:themeColor="text1"/>
          <w:sz w:val="22"/>
          <w:szCs w:val="22"/>
        </w:rPr>
        <w:t>SOX9</w:t>
      </w:r>
      <w:r w:rsidRPr="004B5F56">
        <w:rPr>
          <w:color w:val="000000" w:themeColor="text1"/>
          <w:sz w:val="22"/>
          <w:szCs w:val="22"/>
        </w:rPr>
        <w:t xml:space="preserve"> show significant increased expression in basal subtype of breast cancer. </w:t>
      </w:r>
    </w:p>
    <w:p w14:paraId="4FC728DA" w14:textId="77777777" w:rsidR="008C785F" w:rsidRPr="004B5F56" w:rsidRDefault="008C785F" w:rsidP="008C785F">
      <w:pPr>
        <w:widowControl w:val="0"/>
        <w:autoSpaceDE w:val="0"/>
        <w:autoSpaceDN w:val="0"/>
        <w:adjustRightInd w:val="0"/>
        <w:spacing w:line="480" w:lineRule="auto"/>
        <w:jc w:val="both"/>
        <w:rPr>
          <w:b/>
          <w:color w:val="000000" w:themeColor="text1"/>
          <w:sz w:val="22"/>
          <w:szCs w:val="22"/>
        </w:rPr>
      </w:pPr>
    </w:p>
    <w:p w14:paraId="26771CC5" w14:textId="77777777" w:rsidR="008C785F" w:rsidRPr="004B5F56" w:rsidRDefault="008C785F" w:rsidP="008C785F">
      <w:pPr>
        <w:widowControl w:val="0"/>
        <w:autoSpaceDE w:val="0"/>
        <w:autoSpaceDN w:val="0"/>
        <w:adjustRightInd w:val="0"/>
        <w:spacing w:line="480" w:lineRule="auto"/>
        <w:jc w:val="both"/>
        <w:rPr>
          <w:b/>
          <w:color w:val="000000" w:themeColor="text1"/>
          <w:sz w:val="22"/>
          <w:szCs w:val="22"/>
        </w:rPr>
      </w:pPr>
      <w:r w:rsidRPr="004B5F56">
        <w:rPr>
          <w:b/>
          <w:color w:val="000000" w:themeColor="text1"/>
          <w:sz w:val="22"/>
          <w:szCs w:val="22"/>
        </w:rPr>
        <w:t xml:space="preserve">Figure S4: </w:t>
      </w:r>
      <w:r w:rsidRPr="004B5F56">
        <w:rPr>
          <w:b/>
          <w:i/>
          <w:color w:val="000000" w:themeColor="text1"/>
          <w:sz w:val="22"/>
          <w:szCs w:val="22"/>
        </w:rPr>
        <w:t>Linc02095</w:t>
      </w:r>
      <w:r w:rsidRPr="004B5F56">
        <w:rPr>
          <w:b/>
          <w:color w:val="000000" w:themeColor="text1"/>
          <w:sz w:val="22"/>
          <w:szCs w:val="22"/>
        </w:rPr>
        <w:t xml:space="preserve"> regulates the expression of genes that are located in close genomic proximity.</w:t>
      </w:r>
    </w:p>
    <w:p w14:paraId="429788C8" w14:textId="77777777" w:rsidR="008C785F" w:rsidRPr="004B5F56" w:rsidRDefault="008C785F" w:rsidP="008C785F">
      <w:pPr>
        <w:widowControl w:val="0"/>
        <w:autoSpaceDE w:val="0"/>
        <w:autoSpaceDN w:val="0"/>
        <w:adjustRightInd w:val="0"/>
        <w:spacing w:after="240" w:line="480" w:lineRule="auto"/>
        <w:jc w:val="both"/>
        <w:outlineLvl w:val="0"/>
        <w:rPr>
          <w:color w:val="000000" w:themeColor="text1"/>
          <w:sz w:val="22"/>
          <w:szCs w:val="22"/>
        </w:rPr>
      </w:pPr>
      <w:r w:rsidRPr="004B5F56">
        <w:rPr>
          <w:color w:val="000000" w:themeColor="text1"/>
          <w:sz w:val="22"/>
          <w:szCs w:val="22"/>
        </w:rPr>
        <w:t xml:space="preserve">(A) UCSC genome browser showing relative positions of </w:t>
      </w:r>
      <w:r w:rsidRPr="004B5F56">
        <w:rPr>
          <w:i/>
          <w:color w:val="000000" w:themeColor="text1"/>
          <w:sz w:val="22"/>
          <w:szCs w:val="22"/>
        </w:rPr>
        <w:t>linc02095</w:t>
      </w:r>
      <w:r w:rsidRPr="004B5F56">
        <w:rPr>
          <w:color w:val="000000" w:themeColor="text1"/>
          <w:sz w:val="22"/>
          <w:szCs w:val="22"/>
        </w:rPr>
        <w:t xml:space="preserve"> </w:t>
      </w:r>
      <w:r w:rsidRPr="004B5F56">
        <w:rPr>
          <w:i/>
          <w:color w:val="000000" w:themeColor="text1"/>
          <w:sz w:val="22"/>
          <w:szCs w:val="22"/>
        </w:rPr>
        <w:t>(AC005152.3)</w:t>
      </w:r>
      <w:r w:rsidRPr="004B5F56">
        <w:rPr>
          <w:color w:val="000000" w:themeColor="text1"/>
          <w:sz w:val="22"/>
          <w:szCs w:val="22"/>
        </w:rPr>
        <w:t xml:space="preserve"> and neighboring genes (highlighted in red boxes) (B). Illumina Sequencing in UCSC human genome browser showing low expression level of </w:t>
      </w:r>
      <w:r w:rsidRPr="004B5F56">
        <w:rPr>
          <w:i/>
          <w:color w:val="000000" w:themeColor="text1"/>
          <w:sz w:val="22"/>
          <w:szCs w:val="22"/>
        </w:rPr>
        <w:t xml:space="preserve">SOX9-AS1 </w:t>
      </w:r>
      <w:r w:rsidRPr="004B5F56">
        <w:rPr>
          <w:color w:val="000000" w:themeColor="text1"/>
          <w:sz w:val="22"/>
          <w:szCs w:val="22"/>
        </w:rPr>
        <w:t xml:space="preserve">(highlighted in red box) M1 and M3 cells. However, in M3 cells expression is higher as opposed to M1 cells. (C) Illumina Sequencing in UCSC human genome browser showing low expression level of </w:t>
      </w:r>
      <w:r w:rsidRPr="004B5F56">
        <w:rPr>
          <w:i/>
          <w:color w:val="000000" w:themeColor="text1"/>
          <w:sz w:val="22"/>
          <w:szCs w:val="22"/>
        </w:rPr>
        <w:t>linc00511</w:t>
      </w:r>
      <w:r w:rsidRPr="004B5F56">
        <w:rPr>
          <w:color w:val="000000" w:themeColor="text1"/>
          <w:sz w:val="22"/>
          <w:szCs w:val="22"/>
        </w:rPr>
        <w:t xml:space="preserve"> (highlighted in red box) RNA in M1 and M3 cells. (D) Illumina Sequencing in UCSC human genome browser showing extremely low expression level of </w:t>
      </w:r>
      <w:r w:rsidRPr="004B5F56">
        <w:rPr>
          <w:i/>
          <w:color w:val="000000" w:themeColor="text1"/>
          <w:sz w:val="22"/>
          <w:szCs w:val="22"/>
        </w:rPr>
        <w:t>linc01152</w:t>
      </w:r>
      <w:r w:rsidRPr="004B5F56">
        <w:rPr>
          <w:color w:val="000000" w:themeColor="text1"/>
          <w:sz w:val="22"/>
          <w:szCs w:val="22"/>
        </w:rPr>
        <w:t xml:space="preserve">(highlighted in red box) RNA in M1 and M3 cells. (E) Bar graph showing significant up-regulation of </w:t>
      </w:r>
      <w:r w:rsidRPr="004B5F56">
        <w:rPr>
          <w:i/>
          <w:color w:val="000000" w:themeColor="text1"/>
          <w:sz w:val="22"/>
          <w:szCs w:val="22"/>
        </w:rPr>
        <w:t>SOX9-AS1</w:t>
      </w:r>
      <w:r w:rsidRPr="004B5F56">
        <w:rPr>
          <w:color w:val="000000" w:themeColor="text1"/>
          <w:sz w:val="22"/>
          <w:szCs w:val="22"/>
        </w:rPr>
        <w:t xml:space="preserve"> and </w:t>
      </w:r>
      <w:r w:rsidRPr="004B5F56">
        <w:rPr>
          <w:i/>
          <w:color w:val="000000" w:themeColor="text1"/>
          <w:sz w:val="22"/>
          <w:szCs w:val="22"/>
        </w:rPr>
        <w:t xml:space="preserve">linc001152 </w:t>
      </w:r>
      <w:r w:rsidRPr="004B5F56">
        <w:rPr>
          <w:color w:val="000000" w:themeColor="text1"/>
          <w:sz w:val="22"/>
          <w:szCs w:val="22"/>
        </w:rPr>
        <w:t xml:space="preserve">in </w:t>
      </w:r>
      <w:r w:rsidRPr="004B5F56">
        <w:rPr>
          <w:i/>
          <w:color w:val="000000" w:themeColor="text1"/>
          <w:sz w:val="22"/>
          <w:szCs w:val="22"/>
        </w:rPr>
        <w:t>linc02095</w:t>
      </w:r>
      <w:r w:rsidRPr="004B5F56">
        <w:rPr>
          <w:color w:val="000000" w:themeColor="text1"/>
          <w:sz w:val="22"/>
          <w:szCs w:val="22"/>
        </w:rPr>
        <w:t xml:space="preserve">-depleted cells. On the other hand, </w:t>
      </w:r>
      <w:r w:rsidRPr="004B5F56">
        <w:rPr>
          <w:i/>
          <w:color w:val="000000" w:themeColor="text1"/>
          <w:sz w:val="22"/>
          <w:szCs w:val="22"/>
        </w:rPr>
        <w:t>linc00511</w:t>
      </w:r>
      <w:r w:rsidRPr="004B5F56">
        <w:rPr>
          <w:color w:val="000000" w:themeColor="text1"/>
          <w:sz w:val="22"/>
          <w:szCs w:val="22"/>
        </w:rPr>
        <w:t xml:space="preserve"> expression is not affected upon </w:t>
      </w:r>
      <w:r w:rsidRPr="004B5F56">
        <w:rPr>
          <w:i/>
          <w:color w:val="000000" w:themeColor="text1"/>
          <w:sz w:val="22"/>
          <w:szCs w:val="22"/>
        </w:rPr>
        <w:t>linc02095</w:t>
      </w:r>
      <w:r w:rsidRPr="004B5F56">
        <w:rPr>
          <w:color w:val="000000" w:themeColor="text1"/>
          <w:sz w:val="22"/>
          <w:szCs w:val="22"/>
        </w:rPr>
        <w:t xml:space="preserve"> depletion. (F) Bar graph showing significant down-regulation of </w:t>
      </w:r>
      <w:r w:rsidRPr="004B5F56">
        <w:rPr>
          <w:i/>
          <w:color w:val="000000" w:themeColor="text1"/>
          <w:sz w:val="22"/>
          <w:szCs w:val="22"/>
        </w:rPr>
        <w:t>SOX9-AS1</w:t>
      </w:r>
      <w:r w:rsidRPr="004B5F56">
        <w:rPr>
          <w:color w:val="000000" w:themeColor="text1"/>
          <w:sz w:val="22"/>
          <w:szCs w:val="22"/>
        </w:rPr>
        <w:t xml:space="preserve"> RNA level upon </w:t>
      </w:r>
      <w:r w:rsidRPr="004B5F56">
        <w:rPr>
          <w:i/>
          <w:iCs/>
          <w:color w:val="000000" w:themeColor="text1"/>
          <w:sz w:val="22"/>
          <w:szCs w:val="22"/>
        </w:rPr>
        <w:t>SOX9</w:t>
      </w:r>
      <w:r w:rsidRPr="004B5F56">
        <w:rPr>
          <w:color w:val="000000" w:themeColor="text1"/>
          <w:sz w:val="22"/>
          <w:szCs w:val="22"/>
        </w:rPr>
        <w:t xml:space="preserve">-KD. (G) Bar graph representing increased levels of </w:t>
      </w:r>
      <w:r w:rsidRPr="004B5F56">
        <w:rPr>
          <w:i/>
          <w:color w:val="000000" w:themeColor="text1"/>
          <w:sz w:val="22"/>
          <w:szCs w:val="22"/>
        </w:rPr>
        <w:t>SOX9</w:t>
      </w:r>
      <w:r w:rsidRPr="004B5F56">
        <w:rPr>
          <w:color w:val="000000" w:themeColor="text1"/>
          <w:sz w:val="22"/>
          <w:szCs w:val="22"/>
        </w:rPr>
        <w:t xml:space="preserve"> mRNA as compared to scrambled knock down in M3 cells. Prominent decrease in</w:t>
      </w:r>
      <w:r w:rsidRPr="004B5F56">
        <w:rPr>
          <w:i/>
          <w:color w:val="000000" w:themeColor="text1"/>
          <w:sz w:val="22"/>
          <w:szCs w:val="22"/>
        </w:rPr>
        <w:t xml:space="preserve"> SOX9</w:t>
      </w:r>
      <w:r w:rsidRPr="004B5F56">
        <w:rPr>
          <w:color w:val="000000" w:themeColor="text1"/>
          <w:sz w:val="22"/>
          <w:szCs w:val="22"/>
        </w:rPr>
        <w:t xml:space="preserve"> mRNA levels were observed on</w:t>
      </w:r>
      <w:r w:rsidRPr="004B5F56">
        <w:rPr>
          <w:i/>
          <w:color w:val="000000" w:themeColor="text1"/>
          <w:sz w:val="22"/>
          <w:szCs w:val="22"/>
        </w:rPr>
        <w:t xml:space="preserve"> linc02095KD</w:t>
      </w:r>
      <w:r w:rsidRPr="004B5F56">
        <w:rPr>
          <w:color w:val="000000" w:themeColor="text1"/>
          <w:sz w:val="22"/>
          <w:szCs w:val="22"/>
        </w:rPr>
        <w:t xml:space="preserve"> as compared to control and </w:t>
      </w:r>
      <w:r w:rsidRPr="004B5F56">
        <w:rPr>
          <w:i/>
          <w:color w:val="000000" w:themeColor="text1"/>
          <w:sz w:val="22"/>
          <w:szCs w:val="22"/>
        </w:rPr>
        <w:t>SOX9-AS1</w:t>
      </w:r>
      <w:r w:rsidRPr="004B5F56">
        <w:rPr>
          <w:color w:val="000000" w:themeColor="text1"/>
          <w:sz w:val="22"/>
          <w:szCs w:val="22"/>
        </w:rPr>
        <w:t xml:space="preserve">-depleted cells. </w:t>
      </w:r>
      <w:r w:rsidRPr="004B5F56">
        <w:rPr>
          <w:i/>
          <w:color w:val="000000" w:themeColor="text1"/>
          <w:sz w:val="22"/>
          <w:szCs w:val="22"/>
        </w:rPr>
        <w:t>SOX9-AS1</w:t>
      </w:r>
      <w:r w:rsidRPr="004B5F56">
        <w:rPr>
          <w:color w:val="000000" w:themeColor="text1"/>
          <w:sz w:val="22"/>
          <w:szCs w:val="22"/>
        </w:rPr>
        <w:t xml:space="preserve"> KD in </w:t>
      </w:r>
      <w:r w:rsidRPr="004B5F56">
        <w:rPr>
          <w:i/>
          <w:iCs/>
          <w:color w:val="000000" w:themeColor="text1"/>
          <w:sz w:val="22"/>
          <w:szCs w:val="22"/>
        </w:rPr>
        <w:t>linc02095</w:t>
      </w:r>
      <w:r w:rsidRPr="004B5F56">
        <w:rPr>
          <w:color w:val="000000" w:themeColor="text1"/>
          <w:sz w:val="22"/>
          <w:szCs w:val="22"/>
        </w:rPr>
        <w:t xml:space="preserve">-depleted cells did not rescue the expression of </w:t>
      </w:r>
      <w:r w:rsidRPr="004B5F56">
        <w:rPr>
          <w:i/>
          <w:iCs/>
          <w:color w:val="000000" w:themeColor="text1"/>
          <w:sz w:val="22"/>
          <w:szCs w:val="22"/>
        </w:rPr>
        <w:t>SOX9</w:t>
      </w:r>
      <w:r w:rsidRPr="004B5F56">
        <w:rPr>
          <w:color w:val="000000" w:themeColor="text1"/>
          <w:sz w:val="22"/>
          <w:szCs w:val="22"/>
        </w:rPr>
        <w:t xml:space="preserve">. Data (E-G,) represent mean </w:t>
      </w:r>
      <w:r w:rsidRPr="004B5F56">
        <w:rPr>
          <w:rFonts w:eastAsia="Times New Roman"/>
          <w:color w:val="000000" w:themeColor="text1"/>
          <w:sz w:val="22"/>
          <w:szCs w:val="22"/>
          <w:shd w:val="clear" w:color="auto" w:fill="FFFCF0"/>
        </w:rPr>
        <w:t>±</w:t>
      </w:r>
      <w:r w:rsidRPr="004B5F56">
        <w:rPr>
          <w:color w:val="000000" w:themeColor="text1"/>
          <w:sz w:val="22"/>
          <w:szCs w:val="22"/>
        </w:rPr>
        <w:t>SD of three independent experiments. P-</w:t>
      </w:r>
      <w:proofErr w:type="gramStart"/>
      <w:r w:rsidRPr="004B5F56">
        <w:rPr>
          <w:color w:val="000000" w:themeColor="text1"/>
          <w:sz w:val="22"/>
          <w:szCs w:val="22"/>
        </w:rPr>
        <w:t>values  (</w:t>
      </w:r>
      <w:proofErr w:type="gramEnd"/>
      <w:r w:rsidRPr="004B5F56">
        <w:rPr>
          <w:color w:val="000000" w:themeColor="text1"/>
          <w:sz w:val="22"/>
          <w:szCs w:val="22"/>
        </w:rPr>
        <w:t xml:space="preserve">*P&lt;0.05, ***P&lt;0.01) were obtained by using Student </w:t>
      </w:r>
      <w:r w:rsidRPr="004B5F56">
        <w:rPr>
          <w:rFonts w:eastAsia="Times New Roman"/>
          <w:color w:val="000000" w:themeColor="text1"/>
          <w:sz w:val="22"/>
          <w:szCs w:val="22"/>
          <w:shd w:val="clear" w:color="auto" w:fill="FFFCF0"/>
        </w:rPr>
        <w:t>’s</w:t>
      </w:r>
      <w:r w:rsidRPr="004B5F56">
        <w:rPr>
          <w:color w:val="000000" w:themeColor="text1"/>
          <w:sz w:val="22"/>
          <w:szCs w:val="22"/>
        </w:rPr>
        <w:t xml:space="preserve"> t-test. </w:t>
      </w:r>
    </w:p>
    <w:p w14:paraId="4A674AFB" w14:textId="77777777" w:rsidR="008C785F" w:rsidRPr="004B5F56" w:rsidRDefault="008C785F" w:rsidP="008C785F">
      <w:pPr>
        <w:tabs>
          <w:tab w:val="left" w:pos="810"/>
        </w:tabs>
        <w:spacing w:line="480" w:lineRule="auto"/>
        <w:jc w:val="both"/>
        <w:outlineLvl w:val="0"/>
        <w:rPr>
          <w:b/>
          <w:color w:val="000000" w:themeColor="text1"/>
          <w:sz w:val="22"/>
          <w:szCs w:val="22"/>
        </w:rPr>
      </w:pPr>
      <w:r w:rsidRPr="004B5F56">
        <w:rPr>
          <w:b/>
          <w:color w:val="000000" w:themeColor="text1"/>
          <w:sz w:val="22"/>
          <w:szCs w:val="22"/>
        </w:rPr>
        <w:t xml:space="preserve">Figure S5: Depletion of </w:t>
      </w:r>
      <w:r w:rsidRPr="004B5F56">
        <w:rPr>
          <w:b/>
          <w:i/>
          <w:color w:val="000000" w:themeColor="text1"/>
          <w:sz w:val="22"/>
          <w:szCs w:val="22"/>
        </w:rPr>
        <w:t>linc02095</w:t>
      </w:r>
      <w:r w:rsidRPr="004B5F56">
        <w:rPr>
          <w:b/>
          <w:color w:val="000000" w:themeColor="text1"/>
          <w:sz w:val="22"/>
          <w:szCs w:val="22"/>
        </w:rPr>
        <w:t xml:space="preserve"> or SOX9 result in reduced tumorigenicity.</w:t>
      </w:r>
    </w:p>
    <w:p w14:paraId="77B44F5B" w14:textId="77777777" w:rsidR="008C785F" w:rsidRPr="004B5F56" w:rsidRDefault="008C785F" w:rsidP="008C785F">
      <w:pPr>
        <w:tabs>
          <w:tab w:val="left" w:pos="810"/>
        </w:tabs>
        <w:spacing w:line="480" w:lineRule="auto"/>
        <w:jc w:val="both"/>
        <w:outlineLvl w:val="0"/>
        <w:rPr>
          <w:color w:val="000000" w:themeColor="text1"/>
          <w:sz w:val="22"/>
          <w:szCs w:val="22"/>
        </w:rPr>
      </w:pPr>
      <w:r w:rsidRPr="004B5F56">
        <w:rPr>
          <w:color w:val="000000" w:themeColor="text1"/>
          <w:sz w:val="22"/>
          <w:szCs w:val="22"/>
        </w:rPr>
        <w:lastRenderedPageBreak/>
        <w:t xml:space="preserve"> (A) BrdU-PI flow </w:t>
      </w:r>
      <w:proofErr w:type="gramStart"/>
      <w:r w:rsidRPr="004B5F56">
        <w:rPr>
          <w:color w:val="000000" w:themeColor="text1"/>
          <w:sz w:val="22"/>
          <w:szCs w:val="22"/>
        </w:rPr>
        <w:t>cytometry  analysis</w:t>
      </w:r>
      <w:proofErr w:type="gramEnd"/>
      <w:r w:rsidRPr="004B5F56">
        <w:rPr>
          <w:color w:val="000000" w:themeColor="text1"/>
          <w:sz w:val="22"/>
          <w:szCs w:val="22"/>
        </w:rPr>
        <w:t xml:space="preserve"> of</w:t>
      </w:r>
      <w:r w:rsidRPr="004B5F56">
        <w:rPr>
          <w:i/>
          <w:color w:val="000000" w:themeColor="text1"/>
          <w:sz w:val="22"/>
          <w:szCs w:val="22"/>
        </w:rPr>
        <w:t xml:space="preserve"> linc02095</w:t>
      </w:r>
      <w:r w:rsidRPr="004B5F56">
        <w:rPr>
          <w:color w:val="000000" w:themeColor="text1"/>
          <w:sz w:val="22"/>
          <w:szCs w:val="22"/>
        </w:rPr>
        <w:t xml:space="preserve"> depleted cells showed slower S-pahse progression. (B)Anchorage independent growth assay in control, </w:t>
      </w:r>
      <w:r w:rsidRPr="004B5F56">
        <w:rPr>
          <w:i/>
          <w:color w:val="000000" w:themeColor="text1"/>
          <w:sz w:val="22"/>
          <w:szCs w:val="22"/>
        </w:rPr>
        <w:t>linc02095</w:t>
      </w:r>
      <w:r w:rsidRPr="004B5F56">
        <w:rPr>
          <w:color w:val="000000" w:themeColor="text1"/>
          <w:sz w:val="22"/>
          <w:szCs w:val="22"/>
        </w:rPr>
        <w:t xml:space="preserve"> and </w:t>
      </w:r>
      <w:r w:rsidRPr="004B5F56">
        <w:rPr>
          <w:i/>
          <w:color w:val="000000" w:themeColor="text1"/>
          <w:sz w:val="22"/>
          <w:szCs w:val="22"/>
        </w:rPr>
        <w:t>SOX9</w:t>
      </w:r>
      <w:r w:rsidRPr="004B5F56">
        <w:rPr>
          <w:color w:val="000000" w:themeColor="text1"/>
          <w:sz w:val="22"/>
          <w:szCs w:val="22"/>
        </w:rPr>
        <w:t xml:space="preserve"> shRNA-treated M3 cells.</w:t>
      </w:r>
    </w:p>
    <w:p w14:paraId="5B553D89" w14:textId="77777777" w:rsidR="008C785F" w:rsidRPr="004B5F56" w:rsidRDefault="008C785F" w:rsidP="008C785F">
      <w:pPr>
        <w:tabs>
          <w:tab w:val="left" w:pos="810"/>
        </w:tabs>
        <w:spacing w:line="480" w:lineRule="auto"/>
        <w:jc w:val="both"/>
        <w:outlineLvl w:val="0"/>
        <w:rPr>
          <w:color w:val="000000" w:themeColor="text1"/>
          <w:sz w:val="22"/>
          <w:szCs w:val="22"/>
        </w:rPr>
      </w:pPr>
      <w:r w:rsidRPr="004B5F56">
        <w:rPr>
          <w:b/>
          <w:color w:val="000000" w:themeColor="text1"/>
          <w:sz w:val="22"/>
          <w:szCs w:val="22"/>
        </w:rPr>
        <w:t>Figure S6</w:t>
      </w:r>
      <w:r w:rsidRPr="004B5F56">
        <w:rPr>
          <w:color w:val="000000" w:themeColor="text1"/>
          <w:sz w:val="22"/>
          <w:szCs w:val="22"/>
        </w:rPr>
        <w:t>: Immuno-blot to detect SOX9 from input, SOX9 or IgG ChIP extracts.</w:t>
      </w:r>
    </w:p>
    <w:p w14:paraId="702684C3" w14:textId="77777777" w:rsidR="008C785F" w:rsidRPr="004B5F56" w:rsidRDefault="008C785F" w:rsidP="008C785F">
      <w:pPr>
        <w:tabs>
          <w:tab w:val="left" w:pos="810"/>
        </w:tabs>
        <w:spacing w:line="480" w:lineRule="auto"/>
        <w:jc w:val="both"/>
        <w:outlineLvl w:val="0"/>
        <w:rPr>
          <w:color w:val="000000" w:themeColor="text1"/>
          <w:sz w:val="22"/>
          <w:szCs w:val="22"/>
        </w:rPr>
      </w:pPr>
    </w:p>
    <w:p w14:paraId="10C01E6F" w14:textId="77777777" w:rsidR="008C785F" w:rsidRPr="004B5F56" w:rsidRDefault="008C785F" w:rsidP="008C785F">
      <w:pPr>
        <w:tabs>
          <w:tab w:val="left" w:pos="810"/>
        </w:tabs>
        <w:spacing w:line="480" w:lineRule="auto"/>
        <w:jc w:val="both"/>
        <w:outlineLvl w:val="0"/>
        <w:rPr>
          <w:color w:val="000000" w:themeColor="text1"/>
          <w:sz w:val="22"/>
          <w:szCs w:val="22"/>
        </w:rPr>
      </w:pPr>
      <w:r w:rsidRPr="004B5F56">
        <w:rPr>
          <w:b/>
          <w:color w:val="000000" w:themeColor="text1"/>
          <w:sz w:val="22"/>
          <w:szCs w:val="22"/>
        </w:rPr>
        <w:t>Figure S7: Nuclear and cytoplasmic distribution of</w:t>
      </w:r>
      <w:r w:rsidRPr="004B5F56">
        <w:rPr>
          <w:b/>
          <w:i/>
          <w:color w:val="000000" w:themeColor="text1"/>
          <w:sz w:val="22"/>
          <w:szCs w:val="22"/>
        </w:rPr>
        <w:t xml:space="preserve"> linc02095 </w:t>
      </w:r>
      <w:r w:rsidRPr="004B5F56">
        <w:rPr>
          <w:b/>
          <w:color w:val="000000" w:themeColor="text1"/>
          <w:sz w:val="22"/>
          <w:szCs w:val="22"/>
        </w:rPr>
        <w:t>on overexpression</w:t>
      </w:r>
    </w:p>
    <w:p w14:paraId="355C49E3" w14:textId="77777777" w:rsidR="008C785F" w:rsidRPr="004B5F56" w:rsidRDefault="008C785F" w:rsidP="008C785F">
      <w:pPr>
        <w:spacing w:line="360" w:lineRule="auto"/>
        <w:jc w:val="both"/>
        <w:rPr>
          <w:color w:val="000000" w:themeColor="text1"/>
          <w:sz w:val="22"/>
          <w:szCs w:val="22"/>
        </w:rPr>
      </w:pPr>
      <w:r w:rsidRPr="004B5F56">
        <w:rPr>
          <w:color w:val="000000" w:themeColor="text1"/>
          <w:sz w:val="22"/>
          <w:szCs w:val="22"/>
        </w:rPr>
        <w:t xml:space="preserve"> (A) Bar graph showing increase in both nuclear and cytoplasmic pool of </w:t>
      </w:r>
      <w:r w:rsidRPr="004B5F56">
        <w:rPr>
          <w:i/>
          <w:iCs/>
          <w:color w:val="000000" w:themeColor="text1"/>
          <w:sz w:val="22"/>
          <w:szCs w:val="22"/>
        </w:rPr>
        <w:t>linc02095</w:t>
      </w:r>
      <w:r w:rsidRPr="004B5F56">
        <w:rPr>
          <w:color w:val="000000" w:themeColor="text1"/>
          <w:sz w:val="22"/>
          <w:szCs w:val="22"/>
        </w:rPr>
        <w:t xml:space="preserve"> upon </w:t>
      </w:r>
      <w:proofErr w:type="gramStart"/>
      <w:r w:rsidRPr="004B5F56">
        <w:rPr>
          <w:color w:val="000000" w:themeColor="text1"/>
          <w:sz w:val="22"/>
          <w:szCs w:val="22"/>
        </w:rPr>
        <w:t>it</w:t>
      </w:r>
      <w:proofErr w:type="gramEnd"/>
      <w:r w:rsidRPr="004B5F56">
        <w:rPr>
          <w:color w:val="000000" w:themeColor="text1"/>
          <w:sz w:val="22"/>
          <w:szCs w:val="22"/>
        </w:rPr>
        <w:t xml:space="preserve"> transient overexpression in M3 cells.</w:t>
      </w:r>
    </w:p>
    <w:p w14:paraId="308B60D5" w14:textId="77777777" w:rsidR="008C785F" w:rsidRPr="004B5F56" w:rsidRDefault="008C785F" w:rsidP="008C785F">
      <w:pPr>
        <w:tabs>
          <w:tab w:val="left" w:pos="810"/>
        </w:tabs>
        <w:spacing w:line="480" w:lineRule="auto"/>
        <w:jc w:val="both"/>
        <w:outlineLvl w:val="0"/>
        <w:rPr>
          <w:color w:val="000000" w:themeColor="text1"/>
          <w:sz w:val="22"/>
          <w:szCs w:val="22"/>
        </w:rPr>
      </w:pPr>
    </w:p>
    <w:p w14:paraId="6E0E9D46" w14:textId="77777777" w:rsidR="008C785F" w:rsidRPr="004B5F56" w:rsidRDefault="008C785F" w:rsidP="008C785F">
      <w:pPr>
        <w:tabs>
          <w:tab w:val="left" w:pos="810"/>
        </w:tabs>
        <w:spacing w:line="480" w:lineRule="auto"/>
        <w:jc w:val="both"/>
        <w:outlineLvl w:val="0"/>
        <w:rPr>
          <w:b/>
          <w:iCs/>
          <w:color w:val="000000" w:themeColor="text1"/>
          <w:sz w:val="22"/>
          <w:szCs w:val="22"/>
        </w:rPr>
      </w:pPr>
      <w:r w:rsidRPr="004B5F56">
        <w:rPr>
          <w:b/>
          <w:color w:val="000000" w:themeColor="text1"/>
          <w:sz w:val="22"/>
          <w:szCs w:val="22"/>
        </w:rPr>
        <w:t>Figure S8: Expression Correlation of</w:t>
      </w:r>
      <w:r w:rsidRPr="004B5F56">
        <w:rPr>
          <w:b/>
          <w:i/>
          <w:color w:val="000000" w:themeColor="text1"/>
          <w:sz w:val="22"/>
          <w:szCs w:val="22"/>
        </w:rPr>
        <w:t xml:space="preserve"> linc02095(AC005152.3)</w:t>
      </w:r>
      <w:r w:rsidRPr="004B5F56">
        <w:rPr>
          <w:b/>
          <w:color w:val="000000" w:themeColor="text1"/>
          <w:sz w:val="22"/>
          <w:szCs w:val="22"/>
        </w:rPr>
        <w:t xml:space="preserve"> and </w:t>
      </w:r>
      <w:r w:rsidRPr="004B5F56">
        <w:rPr>
          <w:b/>
          <w:i/>
          <w:color w:val="000000" w:themeColor="text1"/>
          <w:sz w:val="22"/>
          <w:szCs w:val="22"/>
        </w:rPr>
        <w:t xml:space="preserve">SOX9 </w:t>
      </w:r>
      <w:r w:rsidRPr="004B5F56">
        <w:rPr>
          <w:b/>
          <w:iCs/>
          <w:color w:val="000000" w:themeColor="text1"/>
          <w:sz w:val="22"/>
          <w:szCs w:val="22"/>
        </w:rPr>
        <w:t>in breast cancer patient samples.</w:t>
      </w:r>
    </w:p>
    <w:p w14:paraId="41B474B9" w14:textId="77777777" w:rsidR="008C785F" w:rsidRPr="004B5F56" w:rsidRDefault="008C785F" w:rsidP="008C785F">
      <w:pPr>
        <w:tabs>
          <w:tab w:val="left" w:pos="810"/>
        </w:tabs>
        <w:spacing w:line="480" w:lineRule="auto"/>
        <w:jc w:val="both"/>
        <w:outlineLvl w:val="0"/>
        <w:rPr>
          <w:color w:val="000000" w:themeColor="text1"/>
          <w:sz w:val="22"/>
          <w:szCs w:val="22"/>
        </w:rPr>
      </w:pPr>
      <w:r w:rsidRPr="004B5F56">
        <w:rPr>
          <w:color w:val="000000" w:themeColor="text1"/>
          <w:sz w:val="22"/>
          <w:szCs w:val="22"/>
        </w:rPr>
        <w:t>Data has been generated from GEPIA (</w:t>
      </w:r>
      <w:hyperlink r:id="rId6" w:anchor="correlation" w:history="1">
        <w:r w:rsidRPr="004B5F56">
          <w:rPr>
            <w:color w:val="000000" w:themeColor="text1"/>
            <w:sz w:val="22"/>
            <w:szCs w:val="22"/>
          </w:rPr>
          <w:t>http://gepia2.cancer-pku.cn/#correlation</w:t>
        </w:r>
      </w:hyperlink>
      <w:r w:rsidRPr="004B5F56">
        <w:rPr>
          <w:color w:val="000000" w:themeColor="text1"/>
          <w:sz w:val="22"/>
          <w:szCs w:val="22"/>
        </w:rPr>
        <w:t xml:space="preserve">). </w:t>
      </w:r>
      <w:r w:rsidRPr="004B5F56">
        <w:rPr>
          <w:i/>
          <w:color w:val="000000" w:themeColor="text1"/>
          <w:sz w:val="22"/>
          <w:szCs w:val="22"/>
        </w:rPr>
        <w:t>SOX9</w:t>
      </w:r>
      <w:r w:rsidRPr="004B5F56">
        <w:rPr>
          <w:color w:val="000000" w:themeColor="text1"/>
          <w:sz w:val="22"/>
          <w:szCs w:val="22"/>
        </w:rPr>
        <w:t xml:space="preserve"> showed positive correlation with </w:t>
      </w:r>
      <w:r w:rsidRPr="004B5F56">
        <w:rPr>
          <w:i/>
          <w:color w:val="000000" w:themeColor="text1"/>
          <w:sz w:val="22"/>
          <w:szCs w:val="22"/>
        </w:rPr>
        <w:t>linc02095.</w:t>
      </w:r>
    </w:p>
    <w:p w14:paraId="42EEC56F" w14:textId="77777777" w:rsidR="008C785F" w:rsidRPr="004B5F56" w:rsidRDefault="008C785F" w:rsidP="008C785F">
      <w:pPr>
        <w:jc w:val="both"/>
        <w:rPr>
          <w:rFonts w:eastAsia="Times New Roman"/>
          <w:color w:val="000000" w:themeColor="text1"/>
        </w:rPr>
      </w:pPr>
    </w:p>
    <w:p w14:paraId="5D190033" w14:textId="77777777" w:rsidR="008C785F" w:rsidRPr="004B5F56" w:rsidRDefault="008C785F" w:rsidP="008C785F">
      <w:pPr>
        <w:widowControl w:val="0"/>
        <w:tabs>
          <w:tab w:val="left" w:pos="810"/>
        </w:tabs>
        <w:autoSpaceDE w:val="0"/>
        <w:autoSpaceDN w:val="0"/>
        <w:adjustRightInd w:val="0"/>
        <w:spacing w:line="480" w:lineRule="auto"/>
        <w:jc w:val="both"/>
        <w:rPr>
          <w:b/>
          <w:color w:val="000000" w:themeColor="text1"/>
          <w:sz w:val="22"/>
          <w:szCs w:val="22"/>
        </w:rPr>
      </w:pPr>
      <w:r w:rsidRPr="004B5F56">
        <w:rPr>
          <w:b/>
          <w:color w:val="000000" w:themeColor="text1"/>
          <w:sz w:val="22"/>
          <w:szCs w:val="22"/>
        </w:rPr>
        <w:t xml:space="preserve">Figure S9: </w:t>
      </w:r>
      <w:r w:rsidRPr="004B5F56">
        <w:rPr>
          <w:b/>
          <w:i/>
          <w:color w:val="000000" w:themeColor="text1"/>
          <w:sz w:val="22"/>
          <w:szCs w:val="22"/>
        </w:rPr>
        <w:t>Linc02095</w:t>
      </w:r>
      <w:r w:rsidRPr="004B5F56">
        <w:rPr>
          <w:b/>
          <w:color w:val="000000" w:themeColor="text1"/>
          <w:sz w:val="22"/>
          <w:szCs w:val="22"/>
        </w:rPr>
        <w:t xml:space="preserve"> gene body and promoter show chromatin marks associated with enhancer elements. </w:t>
      </w:r>
    </w:p>
    <w:p w14:paraId="23298C4E" w14:textId="77777777" w:rsidR="008C785F" w:rsidRPr="004B5F56" w:rsidRDefault="008C785F" w:rsidP="008C785F">
      <w:pPr>
        <w:spacing w:line="480" w:lineRule="auto"/>
        <w:jc w:val="both"/>
        <w:rPr>
          <w:color w:val="000000" w:themeColor="text1"/>
          <w:sz w:val="22"/>
          <w:szCs w:val="22"/>
        </w:rPr>
      </w:pPr>
      <w:r w:rsidRPr="004B5F56">
        <w:rPr>
          <w:color w:val="000000" w:themeColor="text1"/>
          <w:sz w:val="22"/>
          <w:szCs w:val="22"/>
        </w:rPr>
        <w:t xml:space="preserve">UCSC genome browser view of </w:t>
      </w:r>
      <w:r w:rsidRPr="004B5F56">
        <w:rPr>
          <w:i/>
          <w:color w:val="000000" w:themeColor="text1"/>
          <w:sz w:val="22"/>
          <w:szCs w:val="22"/>
        </w:rPr>
        <w:t>linc02095</w:t>
      </w:r>
      <w:r w:rsidRPr="004B5F56">
        <w:rPr>
          <w:color w:val="000000" w:themeColor="text1"/>
          <w:sz w:val="22"/>
          <w:szCs w:val="22"/>
        </w:rPr>
        <w:t xml:space="preserve"> genomic locus. Please note enhanced H3K4Me1 and H3K27Ac marks across the gene body in GM12878 and H1-hESC cells. Red box indicates regions within </w:t>
      </w:r>
      <w:r w:rsidRPr="004B5F56">
        <w:rPr>
          <w:i/>
          <w:color w:val="000000" w:themeColor="text1"/>
          <w:sz w:val="22"/>
          <w:szCs w:val="22"/>
        </w:rPr>
        <w:t>linc02095</w:t>
      </w:r>
      <w:r w:rsidRPr="004B5F56">
        <w:rPr>
          <w:color w:val="000000" w:themeColor="text1"/>
          <w:sz w:val="22"/>
          <w:szCs w:val="22"/>
        </w:rPr>
        <w:t xml:space="preserve"> that show conservation in primates and not in other vertebrates.</w:t>
      </w:r>
    </w:p>
    <w:p w14:paraId="36012EBD" w14:textId="77777777" w:rsidR="00103953" w:rsidRDefault="00103953">
      <w:bookmarkStart w:id="0" w:name="_GoBack"/>
      <w:bookmarkEnd w:id="0"/>
    </w:p>
    <w:sectPr w:rsidR="00103953"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5F"/>
    <w:rsid w:val="00103953"/>
    <w:rsid w:val="008C785F"/>
    <w:rsid w:val="009E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AB174"/>
  <w15:chartTrackingRefBased/>
  <w15:docId w15:val="{8B9D049C-6292-B54B-8B23-D548A5B9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pia2.cancer-pku.cn/" TargetMode="External"/><Relationship Id="rId5" Type="http://schemas.openxmlformats.org/officeDocument/2006/relationships/hyperlink" Target="http://gepia.cancer-pku.cn/" TargetMode="External"/><Relationship Id="rId4" Type="http://schemas.openxmlformats.org/officeDocument/2006/relationships/hyperlink" Target="http://ualcan.path.uab.edu/cgi-bin/TCGAExResultNew2.pl?genenam=SOX9&amp;ctype=B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2019-11-05T16:41:00Z</dcterms:created>
  <dcterms:modified xsi:type="dcterms:W3CDTF">2019-11-05T16:41:00Z</dcterms:modified>
</cp:coreProperties>
</file>