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00076" w14:textId="77777777" w:rsidR="0061099F" w:rsidRPr="003E1BEA" w:rsidRDefault="0061099F" w:rsidP="0061099F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3E1BEA">
        <w:rPr>
          <w:rFonts w:ascii="Arial" w:hAnsi="Arial" w:cs="Arial"/>
          <w:b/>
          <w:color w:val="000000" w:themeColor="text1"/>
        </w:rPr>
        <w:t>Supplementary Fig. 1</w:t>
      </w:r>
    </w:p>
    <w:p w14:paraId="09CE8EDB" w14:textId="77777777" w:rsidR="0061099F" w:rsidRPr="003E1BEA" w:rsidRDefault="0061099F" w:rsidP="0061099F">
      <w:p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3E1BEA">
        <w:rPr>
          <w:rFonts w:ascii="Arial" w:hAnsi="Arial" w:cs="Arial"/>
          <w:color w:val="000000" w:themeColor="text1"/>
        </w:rPr>
        <w:t xml:space="preserve">(A) </w:t>
      </w:r>
      <w:proofErr w:type="spellStart"/>
      <w:r w:rsidRPr="003E1BEA">
        <w:rPr>
          <w:rFonts w:ascii="Arial" w:hAnsi="Arial" w:cs="Arial"/>
          <w:i/>
          <w:color w:val="000000" w:themeColor="text1"/>
        </w:rPr>
        <w:t>cyrano</w:t>
      </w:r>
      <w:proofErr w:type="spellEnd"/>
      <w:r w:rsidRPr="003E1BEA">
        <w:rPr>
          <w:rFonts w:ascii="Arial" w:hAnsi="Arial" w:cs="Arial"/>
          <w:color w:val="000000" w:themeColor="text1"/>
        </w:rPr>
        <w:t xml:space="preserve"> expression in wild type and homozygous </w:t>
      </w:r>
      <w:proofErr w:type="spellStart"/>
      <w:r w:rsidRPr="003E1BEA">
        <w:rPr>
          <w:rFonts w:ascii="Arial" w:hAnsi="Arial" w:cs="Arial"/>
          <w:i/>
          <w:color w:val="000000" w:themeColor="text1"/>
        </w:rPr>
        <w:t>cyrano</w:t>
      </w:r>
      <w:r w:rsidRPr="003E1BEA">
        <w:rPr>
          <w:rFonts w:ascii="Arial" w:hAnsi="Arial" w:cs="Arial"/>
          <w:bCs/>
          <w:i/>
          <w:color w:val="000000" w:themeColor="text1"/>
          <w:vertAlign w:val="superscript"/>
        </w:rPr>
        <w:t>Δ</w:t>
      </w:r>
      <w:r w:rsidRPr="003E1BEA">
        <w:rPr>
          <w:rFonts w:ascii="Arial" w:hAnsi="Arial" w:cs="Arial"/>
          <w:i/>
          <w:color w:val="000000" w:themeColor="text1"/>
          <w:vertAlign w:val="superscript"/>
        </w:rPr>
        <w:t>CR</w:t>
      </w:r>
      <w:proofErr w:type="spellEnd"/>
      <w:r w:rsidRPr="003E1BE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adult </w:t>
      </w:r>
      <w:r w:rsidRPr="003E1BEA">
        <w:rPr>
          <w:rFonts w:ascii="Arial" w:hAnsi="Arial" w:cs="Arial"/>
          <w:color w:val="000000" w:themeColor="text1"/>
        </w:rPr>
        <w:t xml:space="preserve">brain detected by </w:t>
      </w:r>
      <w:proofErr w:type="spellStart"/>
      <w:r w:rsidRPr="003E1BEA">
        <w:rPr>
          <w:rFonts w:ascii="Arial" w:hAnsi="Arial" w:cs="Arial"/>
          <w:color w:val="000000" w:themeColor="text1"/>
        </w:rPr>
        <w:t>qRT</w:t>
      </w:r>
      <w:proofErr w:type="spellEnd"/>
      <w:r w:rsidRPr="003E1BEA">
        <w:rPr>
          <w:rFonts w:ascii="Arial" w:hAnsi="Arial" w:cs="Arial"/>
          <w:color w:val="000000" w:themeColor="text1"/>
        </w:rPr>
        <w:t xml:space="preserve">-PCR. </w:t>
      </w:r>
      <w:r w:rsidRPr="003E1BEA">
        <w:rPr>
          <w:rFonts w:ascii="Arial" w:hAnsi="Arial" w:cs="Arial"/>
          <w:i/>
          <w:color w:val="000000" w:themeColor="text1"/>
        </w:rPr>
        <w:t xml:space="preserve">eef1α1l1 </w:t>
      </w:r>
      <w:r w:rsidRPr="003E1BEA">
        <w:rPr>
          <w:rFonts w:ascii="Arial" w:hAnsi="Arial" w:cs="Arial"/>
          <w:bCs/>
          <w:color w:val="000000" w:themeColor="text1"/>
        </w:rPr>
        <w:t xml:space="preserve">was used as a reference gene in all </w:t>
      </w:r>
      <w:proofErr w:type="spellStart"/>
      <w:r w:rsidRPr="003E1BEA">
        <w:rPr>
          <w:rFonts w:ascii="Arial" w:hAnsi="Arial" w:cs="Arial"/>
          <w:bCs/>
          <w:color w:val="000000" w:themeColor="text1"/>
        </w:rPr>
        <w:t>qRT</w:t>
      </w:r>
      <w:proofErr w:type="spellEnd"/>
      <w:r w:rsidRPr="003E1BEA">
        <w:rPr>
          <w:rFonts w:ascii="Arial" w:hAnsi="Arial" w:cs="Arial"/>
          <w:bCs/>
          <w:color w:val="000000" w:themeColor="text1"/>
        </w:rPr>
        <w:t>-PCR experiments.</w:t>
      </w:r>
      <w:r w:rsidRPr="003E1BEA">
        <w:rPr>
          <w:rFonts w:ascii="Arial" w:hAnsi="Arial" w:cs="Arial"/>
          <w:color w:val="000000" w:themeColor="text1"/>
        </w:rPr>
        <w:t xml:space="preserve"> </w:t>
      </w:r>
      <w:r w:rsidRPr="003E1BEA">
        <w:rPr>
          <w:rFonts w:ascii="Arial" w:hAnsi="Arial" w:cs="Arial"/>
          <w:color w:val="000000" w:themeColor="text1"/>
          <w:szCs w:val="22"/>
          <w:lang w:eastAsia="fr-FR"/>
        </w:rPr>
        <w:t xml:space="preserve">Each dot represents an individual biological replicate. Data are presented as mean ± </w:t>
      </w:r>
      <w:proofErr w:type="spellStart"/>
      <w:r w:rsidRPr="003E1BEA">
        <w:rPr>
          <w:rFonts w:ascii="Arial" w:hAnsi="Arial" w:cs="Arial"/>
          <w:color w:val="000000" w:themeColor="text1"/>
          <w:szCs w:val="22"/>
          <w:lang w:eastAsia="fr-FR"/>
        </w:rPr>
        <w:t>s.e.m</w:t>
      </w:r>
      <w:proofErr w:type="spellEnd"/>
      <w:r w:rsidRPr="003E1BEA">
        <w:rPr>
          <w:rFonts w:ascii="Arial" w:hAnsi="Arial" w:cs="Arial"/>
          <w:color w:val="000000" w:themeColor="text1"/>
          <w:szCs w:val="22"/>
          <w:lang w:eastAsia="fr-FR"/>
        </w:rPr>
        <w:t>.; **</w:t>
      </w:r>
      <w:r w:rsidRPr="003E1BEA">
        <w:rPr>
          <w:rFonts w:ascii="Arial" w:hAnsi="Arial" w:cs="Arial"/>
          <w:i/>
          <w:iCs/>
          <w:color w:val="000000" w:themeColor="text1"/>
          <w:szCs w:val="22"/>
          <w:lang w:eastAsia="fr-FR"/>
        </w:rPr>
        <w:t>P</w:t>
      </w:r>
      <w:r w:rsidRPr="003E1BEA">
        <w:rPr>
          <w:rFonts w:ascii="Arial" w:hAnsi="Arial" w:cs="Arial"/>
          <w:color w:val="000000" w:themeColor="text1"/>
          <w:szCs w:val="22"/>
          <w:lang w:eastAsia="fr-FR"/>
        </w:rPr>
        <w:t xml:space="preserve"> &lt; 0.01, </w:t>
      </w:r>
      <w:proofErr w:type="spellStart"/>
      <w:r w:rsidRPr="003E1BEA">
        <w:rPr>
          <w:rFonts w:ascii="Arial" w:hAnsi="Arial" w:cs="Arial"/>
          <w:color w:val="000000" w:themeColor="text1"/>
          <w:szCs w:val="22"/>
          <w:lang w:eastAsia="fr-FR"/>
        </w:rPr>
        <w:t>n.s</w:t>
      </w:r>
      <w:proofErr w:type="spellEnd"/>
      <w:r w:rsidRPr="003E1BEA">
        <w:rPr>
          <w:rFonts w:ascii="Arial" w:hAnsi="Arial" w:cs="Arial"/>
          <w:color w:val="000000" w:themeColor="text1"/>
          <w:szCs w:val="22"/>
          <w:lang w:eastAsia="fr-FR"/>
        </w:rPr>
        <w:t xml:space="preserve">., not significant, unpaired </w:t>
      </w:r>
      <w:r w:rsidRPr="003E1BEA">
        <w:rPr>
          <w:rFonts w:ascii="Arial" w:hAnsi="Arial" w:cs="Arial"/>
          <w:i/>
          <w:iCs/>
          <w:color w:val="000000" w:themeColor="text1"/>
          <w:szCs w:val="22"/>
          <w:lang w:eastAsia="fr-FR"/>
        </w:rPr>
        <w:t xml:space="preserve">t </w:t>
      </w:r>
      <w:r w:rsidRPr="003E1BEA">
        <w:rPr>
          <w:rFonts w:ascii="Arial" w:hAnsi="Arial" w:cs="Arial"/>
          <w:color w:val="000000" w:themeColor="text1"/>
          <w:szCs w:val="22"/>
          <w:lang w:eastAsia="fr-FR"/>
        </w:rPr>
        <w:t xml:space="preserve">tests. </w:t>
      </w:r>
      <w:r w:rsidRPr="003E1BEA">
        <w:rPr>
          <w:rFonts w:ascii="Arial" w:hAnsi="Arial" w:cs="Arial"/>
          <w:color w:val="000000" w:themeColor="text1"/>
        </w:rPr>
        <w:t xml:space="preserve">(B) DNA fragments amplified by 5’ RACE in 72 </w:t>
      </w:r>
      <w:proofErr w:type="spellStart"/>
      <w:r w:rsidRPr="003E1BEA">
        <w:rPr>
          <w:rFonts w:ascii="Arial" w:hAnsi="Arial" w:cs="Arial"/>
          <w:color w:val="000000" w:themeColor="text1"/>
        </w:rPr>
        <w:t>hpf</w:t>
      </w:r>
      <w:proofErr w:type="spellEnd"/>
      <w:r w:rsidRPr="003E1BEA">
        <w:rPr>
          <w:rFonts w:ascii="Arial" w:hAnsi="Arial" w:cs="Arial"/>
          <w:color w:val="000000" w:themeColor="text1"/>
        </w:rPr>
        <w:t xml:space="preserve"> wild type and homozygous </w:t>
      </w:r>
      <w:proofErr w:type="spellStart"/>
      <w:r w:rsidRPr="003E1BEA">
        <w:rPr>
          <w:rFonts w:ascii="Arial" w:hAnsi="Arial" w:cs="Arial"/>
          <w:i/>
          <w:color w:val="000000" w:themeColor="text1"/>
        </w:rPr>
        <w:t>cyrano</w:t>
      </w:r>
      <w:r w:rsidRPr="003E1BEA">
        <w:rPr>
          <w:rFonts w:ascii="Arial" w:hAnsi="Arial" w:cs="Arial"/>
          <w:bCs/>
          <w:i/>
          <w:color w:val="000000" w:themeColor="text1"/>
          <w:vertAlign w:val="superscript"/>
        </w:rPr>
        <w:t>Δ</w:t>
      </w:r>
      <w:r w:rsidRPr="003E1BEA">
        <w:rPr>
          <w:rFonts w:ascii="Arial" w:hAnsi="Arial" w:cs="Arial"/>
          <w:i/>
          <w:color w:val="000000" w:themeColor="text1"/>
          <w:vertAlign w:val="superscript"/>
        </w:rPr>
        <w:t>TSS</w:t>
      </w:r>
      <w:proofErr w:type="spellEnd"/>
      <w:r w:rsidRPr="003E1BEA">
        <w:rPr>
          <w:rFonts w:ascii="Arial" w:hAnsi="Arial" w:cs="Arial"/>
          <w:color w:val="000000" w:themeColor="text1"/>
        </w:rPr>
        <w:t xml:space="preserve"> embryos. (C) The sequence of the </w:t>
      </w:r>
      <w:proofErr w:type="spellStart"/>
      <w:r w:rsidRPr="003E1BEA">
        <w:rPr>
          <w:rFonts w:ascii="Arial" w:hAnsi="Arial" w:cs="Arial"/>
          <w:i/>
          <w:color w:val="000000" w:themeColor="text1"/>
        </w:rPr>
        <w:t>cyrano</w:t>
      </w:r>
      <w:proofErr w:type="spellEnd"/>
      <w:r w:rsidRPr="003E1BEA">
        <w:rPr>
          <w:rFonts w:ascii="Arial" w:hAnsi="Arial" w:cs="Arial"/>
          <w:color w:val="000000" w:themeColor="text1"/>
        </w:rPr>
        <w:t xml:space="preserve"> wild type locus in zebrafish. The nucleotides defining the borders of the first exon of </w:t>
      </w:r>
      <w:proofErr w:type="spellStart"/>
      <w:r w:rsidRPr="003E1BEA">
        <w:rPr>
          <w:rFonts w:ascii="Arial" w:hAnsi="Arial" w:cs="Arial"/>
          <w:i/>
          <w:color w:val="000000" w:themeColor="text1"/>
        </w:rPr>
        <w:t>cyrano</w:t>
      </w:r>
      <w:proofErr w:type="spellEnd"/>
      <w:r w:rsidRPr="003E1BEA">
        <w:rPr>
          <w:rFonts w:ascii="Arial" w:hAnsi="Arial" w:cs="Arial"/>
          <w:color w:val="000000" w:themeColor="text1"/>
        </w:rPr>
        <w:t xml:space="preserve"> are shown in blue and underlined. Positions of two main TSS</w:t>
      </w:r>
      <w:r>
        <w:rPr>
          <w:rFonts w:ascii="Arial" w:hAnsi="Arial" w:cs="Arial"/>
          <w:color w:val="000000" w:themeColor="text1"/>
        </w:rPr>
        <w:t>s</w:t>
      </w:r>
      <w:r w:rsidRPr="003E1BEA">
        <w:rPr>
          <w:rFonts w:ascii="Arial" w:hAnsi="Arial" w:cs="Arial"/>
          <w:color w:val="000000" w:themeColor="text1"/>
        </w:rPr>
        <w:t xml:space="preserve"> (WT TSS1 and WT TSS2) are indicated with arrows. The numbers in brackets show the frequency of TSS usage in wild type animals. (D) The sequence of the zebrafish</w:t>
      </w:r>
      <w:r w:rsidRPr="003E1BEA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3E1BEA">
        <w:rPr>
          <w:rFonts w:ascii="Arial" w:hAnsi="Arial" w:cs="Arial"/>
          <w:i/>
          <w:color w:val="000000" w:themeColor="text1"/>
        </w:rPr>
        <w:t>cyrano</w:t>
      </w:r>
      <w:r w:rsidRPr="003E1BEA">
        <w:rPr>
          <w:rFonts w:ascii="Arial" w:hAnsi="Arial" w:cs="Arial"/>
          <w:bCs/>
          <w:i/>
          <w:color w:val="000000" w:themeColor="text1"/>
          <w:vertAlign w:val="superscript"/>
        </w:rPr>
        <w:t>Δ</w:t>
      </w:r>
      <w:r w:rsidRPr="003E1BEA">
        <w:rPr>
          <w:rFonts w:ascii="Arial" w:hAnsi="Arial" w:cs="Arial"/>
          <w:i/>
          <w:color w:val="000000" w:themeColor="text1"/>
          <w:vertAlign w:val="superscript"/>
        </w:rPr>
        <w:t>TSS</w:t>
      </w:r>
      <w:proofErr w:type="spellEnd"/>
      <w:r w:rsidRPr="003E1BEA">
        <w:rPr>
          <w:rFonts w:ascii="Arial" w:hAnsi="Arial" w:cs="Arial"/>
          <w:color w:val="000000" w:themeColor="text1"/>
        </w:rPr>
        <w:t xml:space="preserve"> allele. The nucleotides defining the borders of the first exon of </w:t>
      </w:r>
      <w:proofErr w:type="spellStart"/>
      <w:r w:rsidRPr="003E1BEA">
        <w:rPr>
          <w:rFonts w:ascii="Arial" w:hAnsi="Arial" w:cs="Arial"/>
          <w:i/>
          <w:color w:val="000000" w:themeColor="text1"/>
        </w:rPr>
        <w:t>cyrano</w:t>
      </w:r>
      <w:proofErr w:type="spellEnd"/>
      <w:r w:rsidRPr="003E1BEA">
        <w:rPr>
          <w:rFonts w:ascii="Arial" w:hAnsi="Arial" w:cs="Arial"/>
          <w:color w:val="000000" w:themeColor="text1"/>
        </w:rPr>
        <w:t xml:space="preserve"> are shown in red and underlined. The deletion is shown as a dotted line. The position of the alternative TSS is indicated with a red arrow. The numbers in the brackets show the frequency of the alternative TSS usage in </w:t>
      </w:r>
      <w:proofErr w:type="spellStart"/>
      <w:r w:rsidRPr="003E1BEA">
        <w:rPr>
          <w:rFonts w:ascii="Arial" w:hAnsi="Arial" w:cs="Arial"/>
          <w:i/>
          <w:color w:val="000000" w:themeColor="text1"/>
        </w:rPr>
        <w:t>cyrano</w:t>
      </w:r>
      <w:r w:rsidRPr="003E1BEA">
        <w:rPr>
          <w:rFonts w:ascii="Arial" w:hAnsi="Arial" w:cs="Arial"/>
          <w:bCs/>
          <w:i/>
          <w:color w:val="000000" w:themeColor="text1"/>
          <w:vertAlign w:val="superscript"/>
        </w:rPr>
        <w:t>Δ</w:t>
      </w:r>
      <w:r w:rsidRPr="003E1BEA">
        <w:rPr>
          <w:rFonts w:ascii="Arial" w:hAnsi="Arial" w:cs="Arial"/>
          <w:i/>
          <w:color w:val="000000" w:themeColor="text1"/>
          <w:vertAlign w:val="superscript"/>
        </w:rPr>
        <w:t>TSS</w:t>
      </w:r>
      <w:proofErr w:type="spellEnd"/>
      <w:r w:rsidRPr="003E1BEA">
        <w:rPr>
          <w:rFonts w:ascii="Arial" w:hAnsi="Arial" w:cs="Arial"/>
          <w:color w:val="000000" w:themeColor="text1"/>
        </w:rPr>
        <w:t xml:space="preserve"> embryos.</w:t>
      </w:r>
    </w:p>
    <w:p w14:paraId="544B0ED2" w14:textId="77777777" w:rsidR="0061099F" w:rsidRPr="003E1BEA" w:rsidRDefault="0061099F" w:rsidP="0061099F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E846F05" w14:textId="77777777" w:rsidR="0061099F" w:rsidRPr="003E1BEA" w:rsidRDefault="0061099F" w:rsidP="0061099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E1BEA">
        <w:rPr>
          <w:rFonts w:ascii="Arial" w:hAnsi="Arial" w:cs="Arial"/>
          <w:b/>
          <w:color w:val="000000" w:themeColor="text1"/>
        </w:rPr>
        <w:t>Supplementary Fig. 2</w:t>
      </w:r>
      <w:r w:rsidRPr="003E1BEA">
        <w:rPr>
          <w:rFonts w:ascii="Arial" w:hAnsi="Arial" w:cs="Arial"/>
          <w:color w:val="000000" w:themeColor="text1"/>
        </w:rPr>
        <w:t xml:space="preserve"> </w:t>
      </w:r>
    </w:p>
    <w:p w14:paraId="19A3FFC4" w14:textId="77777777" w:rsidR="0061099F" w:rsidRPr="003E1BEA" w:rsidRDefault="0061099F" w:rsidP="0061099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E1BEA">
        <w:rPr>
          <w:rFonts w:ascii="Arial" w:hAnsi="Arial" w:cs="Arial"/>
          <w:color w:val="000000" w:themeColor="text1"/>
        </w:rPr>
        <w:t>(A) DNA fragments amplified by 5’ RACE in the wild type and homozygous lnc-</w:t>
      </w:r>
      <w:r w:rsidRPr="003E1BEA">
        <w:rPr>
          <w:rFonts w:ascii="Arial" w:hAnsi="Arial" w:cs="Arial"/>
          <w:i/>
          <w:color w:val="000000" w:themeColor="text1"/>
        </w:rPr>
        <w:t>sox4a</w:t>
      </w:r>
      <w:r w:rsidRPr="003E1BEA">
        <w:rPr>
          <w:rFonts w:ascii="Arial" w:hAnsi="Arial" w:cs="Arial"/>
          <w:bCs/>
          <w:i/>
          <w:color w:val="000000" w:themeColor="text1"/>
          <w:vertAlign w:val="superscript"/>
        </w:rPr>
        <w:t>Δ</w:t>
      </w:r>
      <w:r w:rsidRPr="003E1BEA">
        <w:rPr>
          <w:rFonts w:ascii="Arial" w:hAnsi="Arial" w:cs="Arial"/>
          <w:i/>
          <w:color w:val="000000" w:themeColor="text1"/>
          <w:vertAlign w:val="superscript"/>
        </w:rPr>
        <w:t>TSS</w:t>
      </w:r>
      <w:r w:rsidRPr="003E1BEA">
        <w:rPr>
          <w:rFonts w:ascii="Arial" w:hAnsi="Arial" w:cs="Arial"/>
          <w:color w:val="000000" w:themeColor="text1"/>
        </w:rPr>
        <w:t xml:space="preserve"> brain. (B) The sequence of the zebrafish</w:t>
      </w:r>
      <w:r w:rsidRPr="003E1BEA">
        <w:rPr>
          <w:rFonts w:ascii="Arial" w:hAnsi="Arial" w:cs="Arial"/>
          <w:i/>
          <w:color w:val="000000" w:themeColor="text1"/>
        </w:rPr>
        <w:t xml:space="preserve"> </w:t>
      </w:r>
      <w:r w:rsidRPr="003E1BEA">
        <w:rPr>
          <w:rFonts w:ascii="Arial" w:hAnsi="Arial" w:cs="Arial"/>
          <w:color w:val="000000" w:themeColor="text1"/>
        </w:rPr>
        <w:t>lnc-</w:t>
      </w:r>
      <w:r w:rsidRPr="003E1BEA">
        <w:rPr>
          <w:rFonts w:ascii="Arial" w:hAnsi="Arial" w:cs="Arial"/>
          <w:i/>
          <w:color w:val="000000" w:themeColor="text1"/>
        </w:rPr>
        <w:t>sox4a</w:t>
      </w:r>
      <w:r w:rsidRPr="003E1BEA">
        <w:rPr>
          <w:rFonts w:ascii="Arial" w:hAnsi="Arial" w:cs="Arial"/>
          <w:bCs/>
          <w:i/>
          <w:color w:val="000000" w:themeColor="text1"/>
          <w:vertAlign w:val="superscript"/>
        </w:rPr>
        <w:t>Δ</w:t>
      </w:r>
      <w:r w:rsidRPr="003E1BEA">
        <w:rPr>
          <w:rFonts w:ascii="Arial" w:hAnsi="Arial" w:cs="Arial"/>
          <w:i/>
          <w:color w:val="000000" w:themeColor="text1"/>
          <w:vertAlign w:val="superscript"/>
        </w:rPr>
        <w:t>TSS</w:t>
      </w:r>
      <w:r w:rsidRPr="003E1BEA">
        <w:rPr>
          <w:rFonts w:ascii="Arial" w:hAnsi="Arial" w:cs="Arial"/>
          <w:color w:val="000000" w:themeColor="text1"/>
        </w:rPr>
        <w:t xml:space="preserve"> allele. The nucleotides defining the borders of the tissue-specific exon expressed in the lnc-</w:t>
      </w:r>
      <w:r w:rsidRPr="003E1BEA">
        <w:rPr>
          <w:rFonts w:ascii="Arial" w:hAnsi="Arial" w:cs="Arial"/>
          <w:i/>
          <w:color w:val="000000" w:themeColor="text1"/>
        </w:rPr>
        <w:t>sox4a</w:t>
      </w:r>
      <w:r w:rsidRPr="003E1BEA">
        <w:rPr>
          <w:rFonts w:ascii="Arial" w:hAnsi="Arial" w:cs="Arial"/>
          <w:bCs/>
          <w:i/>
          <w:color w:val="000000" w:themeColor="text1"/>
          <w:vertAlign w:val="superscript"/>
        </w:rPr>
        <w:t>Δ</w:t>
      </w:r>
      <w:r w:rsidRPr="003E1BEA">
        <w:rPr>
          <w:rFonts w:ascii="Arial" w:hAnsi="Arial" w:cs="Arial"/>
          <w:i/>
          <w:color w:val="000000" w:themeColor="text1"/>
          <w:vertAlign w:val="superscript"/>
        </w:rPr>
        <w:t>TSS</w:t>
      </w:r>
      <w:r w:rsidRPr="003E1BEA">
        <w:rPr>
          <w:rFonts w:ascii="Arial" w:hAnsi="Arial" w:cs="Arial"/>
          <w:color w:val="000000" w:themeColor="text1"/>
        </w:rPr>
        <w:t xml:space="preserve"> brain are shown in blue and underlined. The position of the alternative TSS is indicated with a red arrow. The intron sequences are indicated in black. (C) The lnc-</w:t>
      </w:r>
      <w:r w:rsidRPr="003E1BEA">
        <w:rPr>
          <w:rFonts w:ascii="Arial" w:hAnsi="Arial" w:cs="Arial"/>
          <w:i/>
          <w:color w:val="000000" w:themeColor="text1"/>
        </w:rPr>
        <w:t>sox4a</w:t>
      </w:r>
      <w:r w:rsidRPr="003E1BEA">
        <w:rPr>
          <w:rFonts w:ascii="Arial" w:hAnsi="Arial" w:cs="Arial"/>
          <w:bCs/>
          <w:i/>
          <w:color w:val="000000" w:themeColor="text1"/>
          <w:vertAlign w:val="superscript"/>
        </w:rPr>
        <w:t>Δ</w:t>
      </w:r>
      <w:r w:rsidRPr="003E1BEA">
        <w:rPr>
          <w:rFonts w:ascii="Arial" w:hAnsi="Arial" w:cs="Arial"/>
          <w:i/>
          <w:color w:val="000000" w:themeColor="text1"/>
          <w:vertAlign w:val="superscript"/>
        </w:rPr>
        <w:t>3’exon</w:t>
      </w:r>
      <w:r w:rsidRPr="003E1BEA">
        <w:rPr>
          <w:rFonts w:ascii="Arial" w:hAnsi="Arial" w:cs="Arial"/>
          <w:color w:val="000000" w:themeColor="text1"/>
        </w:rPr>
        <w:t xml:space="preserve"> mutant allele showing deletion of the sequence at the 3’end of the gene (dotted, blue line). (D) Number of identified lnc-</w:t>
      </w:r>
      <w:r w:rsidRPr="003E1BEA">
        <w:rPr>
          <w:rFonts w:ascii="Arial" w:hAnsi="Arial" w:cs="Arial"/>
          <w:i/>
          <w:color w:val="000000" w:themeColor="text1"/>
        </w:rPr>
        <w:t>sox4a</w:t>
      </w:r>
      <w:r w:rsidRPr="003E1BEA">
        <w:rPr>
          <w:rFonts w:ascii="Arial" w:hAnsi="Arial" w:cs="Arial"/>
          <w:bCs/>
          <w:i/>
          <w:color w:val="000000" w:themeColor="text1"/>
          <w:vertAlign w:val="superscript"/>
        </w:rPr>
        <w:t>Δ</w:t>
      </w:r>
      <w:r w:rsidRPr="003E1BEA">
        <w:rPr>
          <w:rFonts w:ascii="Arial" w:hAnsi="Arial" w:cs="Arial"/>
          <w:i/>
          <w:color w:val="000000" w:themeColor="text1"/>
          <w:vertAlign w:val="superscript"/>
        </w:rPr>
        <w:t>3’exon</w:t>
      </w:r>
      <w:r w:rsidRPr="003E1BEA">
        <w:rPr>
          <w:rFonts w:ascii="Arial" w:hAnsi="Arial" w:cs="Arial"/>
          <w:color w:val="000000" w:themeColor="text1"/>
        </w:rPr>
        <w:t xml:space="preserve"> fish.</w:t>
      </w:r>
    </w:p>
    <w:p w14:paraId="4397B9BA" w14:textId="77777777" w:rsidR="0061099F" w:rsidRPr="003E1BEA" w:rsidRDefault="0061099F" w:rsidP="0061099F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2EBCDEE7" w14:textId="77777777" w:rsidR="0061099F" w:rsidRPr="003E1BEA" w:rsidRDefault="0061099F" w:rsidP="0061099F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3E1BEA">
        <w:rPr>
          <w:rFonts w:ascii="Arial" w:hAnsi="Arial" w:cs="Arial"/>
          <w:b/>
          <w:color w:val="000000" w:themeColor="text1"/>
        </w:rPr>
        <w:t>Supplementary Fig. 3</w:t>
      </w:r>
    </w:p>
    <w:p w14:paraId="1EBFFE97" w14:textId="77777777" w:rsidR="0061099F" w:rsidRPr="003E1BEA" w:rsidRDefault="0061099F" w:rsidP="0061099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E1BEA">
        <w:rPr>
          <w:rFonts w:ascii="Arial" w:hAnsi="Arial" w:cs="Arial"/>
          <w:color w:val="000000" w:themeColor="text1"/>
        </w:rPr>
        <w:t>(A) lnc-</w:t>
      </w:r>
      <w:r w:rsidRPr="003E1BEA">
        <w:rPr>
          <w:rFonts w:ascii="Arial" w:hAnsi="Arial" w:cs="Arial"/>
          <w:i/>
          <w:color w:val="000000" w:themeColor="text1"/>
        </w:rPr>
        <w:t>pou2af1</w:t>
      </w:r>
      <w:r w:rsidRPr="003E1BEA">
        <w:rPr>
          <w:rFonts w:ascii="Arial" w:hAnsi="Arial" w:cs="Arial"/>
          <w:color w:val="000000" w:themeColor="text1"/>
        </w:rPr>
        <w:t xml:space="preserve"> expression in 24 </w:t>
      </w:r>
      <w:proofErr w:type="spellStart"/>
      <w:r w:rsidRPr="003E1BEA">
        <w:rPr>
          <w:rFonts w:ascii="Arial" w:hAnsi="Arial" w:cs="Arial"/>
          <w:color w:val="000000" w:themeColor="text1"/>
        </w:rPr>
        <w:t>hpf</w:t>
      </w:r>
      <w:proofErr w:type="spellEnd"/>
      <w:r w:rsidRPr="003E1BEA">
        <w:rPr>
          <w:rFonts w:ascii="Arial" w:hAnsi="Arial" w:cs="Arial"/>
          <w:color w:val="000000" w:themeColor="text1"/>
        </w:rPr>
        <w:t xml:space="preserve"> wild type and homozygous lnc-</w:t>
      </w:r>
      <w:r w:rsidRPr="003E1BEA">
        <w:rPr>
          <w:rFonts w:ascii="Arial" w:hAnsi="Arial" w:cs="Arial"/>
          <w:i/>
          <w:color w:val="000000" w:themeColor="text1"/>
        </w:rPr>
        <w:t>pou2af1</w:t>
      </w:r>
      <w:r w:rsidRPr="003E1BEA">
        <w:rPr>
          <w:rFonts w:ascii="Arial" w:hAnsi="Arial" w:cs="Arial"/>
          <w:bCs/>
          <w:i/>
          <w:color w:val="000000" w:themeColor="text1"/>
          <w:vertAlign w:val="superscript"/>
        </w:rPr>
        <w:t>Δ</w:t>
      </w:r>
      <w:r w:rsidRPr="003E1BEA">
        <w:rPr>
          <w:rFonts w:ascii="Arial" w:hAnsi="Arial" w:cs="Arial"/>
          <w:i/>
          <w:color w:val="000000" w:themeColor="text1"/>
          <w:vertAlign w:val="superscript"/>
        </w:rPr>
        <w:t>TSS</w:t>
      </w:r>
      <w:r w:rsidRPr="003E1BEA">
        <w:rPr>
          <w:rFonts w:ascii="Arial" w:hAnsi="Arial" w:cs="Arial"/>
          <w:color w:val="000000" w:themeColor="text1"/>
        </w:rPr>
        <w:t xml:space="preserve"> embryos detected by </w:t>
      </w:r>
      <w:proofErr w:type="spellStart"/>
      <w:r w:rsidRPr="003E1BEA">
        <w:rPr>
          <w:rFonts w:ascii="Arial" w:hAnsi="Arial" w:cs="Arial"/>
          <w:color w:val="000000" w:themeColor="text1"/>
        </w:rPr>
        <w:t>qRT</w:t>
      </w:r>
      <w:proofErr w:type="spellEnd"/>
      <w:r w:rsidRPr="003E1BEA">
        <w:rPr>
          <w:rFonts w:ascii="Arial" w:hAnsi="Arial" w:cs="Arial"/>
          <w:color w:val="000000" w:themeColor="text1"/>
        </w:rPr>
        <w:t xml:space="preserve">-PCR. </w:t>
      </w:r>
      <w:r w:rsidRPr="003E1BEA">
        <w:rPr>
          <w:rFonts w:ascii="Arial" w:hAnsi="Arial" w:cs="Arial"/>
          <w:i/>
          <w:color w:val="000000" w:themeColor="text1"/>
        </w:rPr>
        <w:t>eef1α1</w:t>
      </w:r>
      <w:r w:rsidRPr="003E1BEA">
        <w:rPr>
          <w:rFonts w:ascii="Arial" w:hAnsi="Arial" w:cs="Arial"/>
          <w:color w:val="000000" w:themeColor="text1"/>
        </w:rPr>
        <w:t xml:space="preserve"> </w:t>
      </w:r>
      <w:r w:rsidRPr="003E1BEA">
        <w:rPr>
          <w:rFonts w:ascii="Arial" w:hAnsi="Arial" w:cs="Arial"/>
          <w:bCs/>
          <w:color w:val="000000" w:themeColor="text1"/>
        </w:rPr>
        <w:t>was used as a reference gene.</w:t>
      </w:r>
      <w:r w:rsidRPr="003E1BEA">
        <w:rPr>
          <w:rFonts w:ascii="Arial" w:hAnsi="Arial" w:cs="Arial"/>
          <w:color w:val="000000" w:themeColor="text1"/>
        </w:rPr>
        <w:t xml:space="preserve"> </w:t>
      </w:r>
      <w:r w:rsidRPr="003E1BEA">
        <w:rPr>
          <w:rFonts w:ascii="Arial" w:hAnsi="Arial" w:cs="Arial"/>
          <w:color w:val="000000" w:themeColor="text1"/>
          <w:szCs w:val="22"/>
          <w:lang w:eastAsia="fr-FR"/>
        </w:rPr>
        <w:t xml:space="preserve">Each dot represents an individual biological replicate. Data are presented as mean ± </w:t>
      </w:r>
      <w:proofErr w:type="spellStart"/>
      <w:r w:rsidRPr="003E1BEA">
        <w:rPr>
          <w:rFonts w:ascii="Arial" w:hAnsi="Arial" w:cs="Arial"/>
          <w:color w:val="000000" w:themeColor="text1"/>
          <w:szCs w:val="22"/>
          <w:lang w:eastAsia="fr-FR"/>
        </w:rPr>
        <w:t>s.e.m</w:t>
      </w:r>
      <w:proofErr w:type="spellEnd"/>
      <w:r w:rsidRPr="003E1BEA">
        <w:rPr>
          <w:rFonts w:ascii="Arial" w:hAnsi="Arial" w:cs="Arial"/>
          <w:color w:val="000000" w:themeColor="text1"/>
          <w:szCs w:val="22"/>
          <w:lang w:eastAsia="fr-FR"/>
        </w:rPr>
        <w:t>.; ***</w:t>
      </w:r>
      <w:r w:rsidRPr="003E1BEA">
        <w:rPr>
          <w:rFonts w:ascii="Arial" w:hAnsi="Arial" w:cs="Arial"/>
          <w:i/>
          <w:color w:val="000000" w:themeColor="text1"/>
          <w:szCs w:val="22"/>
          <w:lang w:eastAsia="fr-FR"/>
        </w:rPr>
        <w:t>P</w:t>
      </w:r>
      <w:r w:rsidRPr="003E1BEA">
        <w:rPr>
          <w:rFonts w:ascii="Arial" w:hAnsi="Arial" w:cs="Arial"/>
          <w:color w:val="000000" w:themeColor="text1"/>
          <w:szCs w:val="22"/>
          <w:lang w:eastAsia="fr-FR"/>
        </w:rPr>
        <w:t xml:space="preserve"> &lt; 0.001, </w:t>
      </w:r>
      <w:proofErr w:type="spellStart"/>
      <w:r w:rsidRPr="003E1BEA">
        <w:rPr>
          <w:rFonts w:ascii="Arial" w:hAnsi="Arial" w:cs="Arial"/>
          <w:color w:val="000000" w:themeColor="text1"/>
          <w:szCs w:val="22"/>
          <w:lang w:eastAsia="fr-FR"/>
        </w:rPr>
        <w:t>n.s</w:t>
      </w:r>
      <w:proofErr w:type="spellEnd"/>
      <w:r w:rsidRPr="003E1BEA">
        <w:rPr>
          <w:rFonts w:ascii="Arial" w:hAnsi="Arial" w:cs="Arial"/>
          <w:color w:val="000000" w:themeColor="text1"/>
          <w:szCs w:val="22"/>
          <w:lang w:eastAsia="fr-FR"/>
        </w:rPr>
        <w:t xml:space="preserve">., not significant, unpaired </w:t>
      </w:r>
      <w:r w:rsidRPr="003E1BEA">
        <w:rPr>
          <w:rFonts w:ascii="Arial" w:hAnsi="Arial" w:cs="Arial"/>
          <w:i/>
          <w:iCs/>
          <w:color w:val="000000" w:themeColor="text1"/>
          <w:szCs w:val="22"/>
          <w:lang w:eastAsia="fr-FR"/>
        </w:rPr>
        <w:t xml:space="preserve">t </w:t>
      </w:r>
      <w:r w:rsidRPr="003E1BEA">
        <w:rPr>
          <w:rFonts w:ascii="Arial" w:hAnsi="Arial" w:cs="Arial"/>
          <w:color w:val="000000" w:themeColor="text1"/>
          <w:szCs w:val="22"/>
          <w:lang w:eastAsia="fr-FR"/>
        </w:rPr>
        <w:t>tests.</w:t>
      </w:r>
      <w:r w:rsidRPr="003E1BEA">
        <w:rPr>
          <w:rFonts w:ascii="Arial" w:hAnsi="Arial" w:cs="Arial"/>
          <w:color w:val="000000" w:themeColor="text1"/>
        </w:rPr>
        <w:t xml:space="preserve"> (B) DNA fragments amplified by 5’ RACE in wild type and homozygous lnc-</w:t>
      </w:r>
      <w:r w:rsidRPr="003E1BEA">
        <w:rPr>
          <w:rFonts w:ascii="Arial" w:hAnsi="Arial" w:cs="Arial"/>
          <w:i/>
          <w:color w:val="000000" w:themeColor="text1"/>
        </w:rPr>
        <w:t>pou2af1</w:t>
      </w:r>
      <w:r w:rsidRPr="003E1BEA">
        <w:rPr>
          <w:rFonts w:ascii="Arial" w:hAnsi="Arial" w:cs="Arial"/>
          <w:bCs/>
          <w:i/>
          <w:color w:val="000000" w:themeColor="text1"/>
          <w:vertAlign w:val="superscript"/>
        </w:rPr>
        <w:t>Δ</w:t>
      </w:r>
      <w:r w:rsidRPr="003E1BEA">
        <w:rPr>
          <w:rFonts w:ascii="Arial" w:hAnsi="Arial" w:cs="Arial"/>
          <w:i/>
          <w:color w:val="000000" w:themeColor="text1"/>
          <w:vertAlign w:val="superscript"/>
        </w:rPr>
        <w:t>TSS</w:t>
      </w:r>
      <w:r w:rsidRPr="003E1BEA">
        <w:rPr>
          <w:rFonts w:ascii="Arial" w:hAnsi="Arial" w:cs="Arial"/>
          <w:color w:val="000000" w:themeColor="text1"/>
        </w:rPr>
        <w:t xml:space="preserve"> skin. (C) The lnc-</w:t>
      </w:r>
      <w:r w:rsidRPr="003E1BEA">
        <w:rPr>
          <w:rFonts w:ascii="Arial" w:hAnsi="Arial" w:cs="Arial"/>
          <w:i/>
          <w:color w:val="000000" w:themeColor="text1"/>
        </w:rPr>
        <w:t>pou2af1</w:t>
      </w:r>
      <w:r w:rsidRPr="003E1BEA">
        <w:rPr>
          <w:rFonts w:ascii="Arial" w:hAnsi="Arial" w:cs="Arial"/>
          <w:bCs/>
          <w:i/>
          <w:color w:val="000000" w:themeColor="text1"/>
          <w:vertAlign w:val="superscript"/>
        </w:rPr>
        <w:t>Δ</w:t>
      </w:r>
      <w:r w:rsidRPr="003E1BEA">
        <w:rPr>
          <w:rFonts w:ascii="Arial" w:hAnsi="Arial" w:cs="Arial"/>
          <w:i/>
          <w:color w:val="000000" w:themeColor="text1"/>
          <w:vertAlign w:val="superscript"/>
        </w:rPr>
        <w:t>TSS</w:t>
      </w:r>
      <w:r w:rsidRPr="003E1BEA">
        <w:rPr>
          <w:rFonts w:ascii="Arial" w:hAnsi="Arial" w:cs="Arial"/>
          <w:color w:val="000000" w:themeColor="text1"/>
        </w:rPr>
        <w:t xml:space="preserve"> mutant allele is shown on the top. Deletion of the sequence is shown as </w:t>
      </w:r>
      <w:r>
        <w:rPr>
          <w:rFonts w:ascii="Arial" w:hAnsi="Arial" w:cs="Arial"/>
          <w:color w:val="000000" w:themeColor="text1"/>
        </w:rPr>
        <w:t xml:space="preserve">a </w:t>
      </w:r>
      <w:r w:rsidRPr="003E1BEA">
        <w:rPr>
          <w:rFonts w:ascii="Arial" w:hAnsi="Arial" w:cs="Arial"/>
          <w:color w:val="000000" w:themeColor="text1"/>
        </w:rPr>
        <w:t>dotted, blue line. lnc-</w:t>
      </w:r>
      <w:r w:rsidRPr="003E1BEA">
        <w:rPr>
          <w:rFonts w:ascii="Arial" w:hAnsi="Arial" w:cs="Arial"/>
          <w:i/>
          <w:color w:val="000000" w:themeColor="text1"/>
        </w:rPr>
        <w:t>pou2af1</w:t>
      </w:r>
      <w:r w:rsidRPr="003E1BEA">
        <w:rPr>
          <w:rFonts w:ascii="Arial" w:hAnsi="Arial" w:cs="Arial"/>
          <w:color w:val="000000" w:themeColor="text1"/>
        </w:rPr>
        <w:t xml:space="preserve"> skin-specific </w:t>
      </w:r>
      <w:r w:rsidRPr="003E1BEA">
        <w:rPr>
          <w:rFonts w:ascii="Arial" w:hAnsi="Arial" w:cs="Arial"/>
          <w:color w:val="000000" w:themeColor="text1"/>
        </w:rPr>
        <w:lastRenderedPageBreak/>
        <w:t>expression from alternative TSSs (red arrows) results in multiple alternative isoforms. (D) The sequence of the zebrafish</w:t>
      </w:r>
      <w:r w:rsidRPr="003E1BEA">
        <w:rPr>
          <w:rFonts w:ascii="Arial" w:hAnsi="Arial" w:cs="Arial"/>
          <w:i/>
          <w:color w:val="000000" w:themeColor="text1"/>
        </w:rPr>
        <w:t xml:space="preserve"> </w:t>
      </w:r>
      <w:r w:rsidRPr="003E1BEA">
        <w:rPr>
          <w:rFonts w:ascii="Arial" w:hAnsi="Arial" w:cs="Arial"/>
          <w:color w:val="000000" w:themeColor="text1"/>
        </w:rPr>
        <w:t>lnc-</w:t>
      </w:r>
      <w:r w:rsidRPr="003E1BEA">
        <w:rPr>
          <w:rFonts w:ascii="Arial" w:hAnsi="Arial" w:cs="Arial"/>
          <w:i/>
          <w:color w:val="000000" w:themeColor="text1"/>
        </w:rPr>
        <w:t>pou2af1</w:t>
      </w:r>
      <w:r w:rsidRPr="003E1BEA">
        <w:rPr>
          <w:rFonts w:ascii="Arial" w:hAnsi="Arial" w:cs="Arial"/>
          <w:bCs/>
          <w:i/>
          <w:color w:val="000000" w:themeColor="text1"/>
          <w:vertAlign w:val="superscript"/>
        </w:rPr>
        <w:t>Δ</w:t>
      </w:r>
      <w:r w:rsidRPr="003E1BEA">
        <w:rPr>
          <w:rFonts w:ascii="Arial" w:hAnsi="Arial" w:cs="Arial"/>
          <w:i/>
          <w:color w:val="000000" w:themeColor="text1"/>
          <w:vertAlign w:val="superscript"/>
        </w:rPr>
        <w:t>TSS</w:t>
      </w:r>
      <w:r w:rsidRPr="003E1BEA">
        <w:rPr>
          <w:rFonts w:ascii="Arial" w:hAnsi="Arial" w:cs="Arial"/>
          <w:color w:val="000000" w:themeColor="text1"/>
        </w:rPr>
        <w:t xml:space="preserve"> allele. The nucleotides defining the borders of the tissue-specific exon expressed in the lnc-</w:t>
      </w:r>
      <w:r w:rsidRPr="003E1BEA">
        <w:rPr>
          <w:rFonts w:ascii="Arial" w:hAnsi="Arial" w:cs="Arial"/>
          <w:i/>
          <w:color w:val="000000" w:themeColor="text1"/>
        </w:rPr>
        <w:t>pou2af1</w:t>
      </w:r>
      <w:r w:rsidRPr="003E1BEA">
        <w:rPr>
          <w:rFonts w:ascii="Arial" w:hAnsi="Arial" w:cs="Arial"/>
          <w:bCs/>
          <w:i/>
          <w:color w:val="000000" w:themeColor="text1"/>
          <w:vertAlign w:val="superscript"/>
        </w:rPr>
        <w:t>Δ</w:t>
      </w:r>
      <w:r w:rsidRPr="003E1BEA">
        <w:rPr>
          <w:rFonts w:ascii="Arial" w:hAnsi="Arial" w:cs="Arial"/>
          <w:i/>
          <w:color w:val="000000" w:themeColor="text1"/>
          <w:vertAlign w:val="superscript"/>
        </w:rPr>
        <w:t>TSS</w:t>
      </w:r>
      <w:r w:rsidRPr="003E1BEA">
        <w:rPr>
          <w:rFonts w:ascii="Arial" w:hAnsi="Arial" w:cs="Arial"/>
          <w:color w:val="000000" w:themeColor="text1"/>
        </w:rPr>
        <w:t xml:space="preserve"> skin are shown in red and underlined. The positions of the alternative TSSs are indicated with red arrows</w:t>
      </w:r>
      <w:r>
        <w:rPr>
          <w:rFonts w:ascii="Arial" w:hAnsi="Arial" w:cs="Arial"/>
          <w:color w:val="000000" w:themeColor="text1"/>
        </w:rPr>
        <w:t xml:space="preserve">, </w:t>
      </w:r>
      <w:r w:rsidRPr="003E1BEA">
        <w:rPr>
          <w:rFonts w:ascii="Arial" w:hAnsi="Arial" w:cs="Arial"/>
          <w:color w:val="000000" w:themeColor="text1"/>
        </w:rPr>
        <w:t>intron sequences are indicated in black</w:t>
      </w:r>
      <w:r>
        <w:rPr>
          <w:rFonts w:ascii="Arial" w:hAnsi="Arial" w:cs="Arial"/>
          <w:color w:val="000000" w:themeColor="text1"/>
        </w:rPr>
        <w:t xml:space="preserve"> and </w:t>
      </w:r>
      <w:r w:rsidRPr="003E1BEA">
        <w:rPr>
          <w:rFonts w:ascii="Arial" w:hAnsi="Arial" w:cs="Arial"/>
          <w:color w:val="000000" w:themeColor="text1"/>
        </w:rPr>
        <w:t>deletion is shown as a dotted line.</w:t>
      </w:r>
    </w:p>
    <w:p w14:paraId="4696A2F3" w14:textId="77777777" w:rsidR="0061099F" w:rsidRPr="003E1BEA" w:rsidRDefault="0061099F" w:rsidP="0061099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 w:themeColor="text1"/>
          <w:lang w:eastAsia="fr-FR"/>
        </w:rPr>
      </w:pPr>
    </w:p>
    <w:p w14:paraId="1BF611AE" w14:textId="77777777" w:rsidR="0061099F" w:rsidRPr="003E1BEA" w:rsidRDefault="0061099F" w:rsidP="0061099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lang w:eastAsia="fr-FR"/>
        </w:rPr>
      </w:pPr>
      <w:r w:rsidRPr="003E1BEA">
        <w:rPr>
          <w:rFonts w:ascii="Arial" w:hAnsi="Arial" w:cs="Arial"/>
          <w:b/>
          <w:color w:val="000000" w:themeColor="text1"/>
          <w:lang w:eastAsia="fr-FR"/>
        </w:rPr>
        <w:t>Supplementary Fig. 4</w:t>
      </w:r>
      <w:r w:rsidRPr="003E1BEA" w:rsidDel="005F1C12">
        <w:rPr>
          <w:rFonts w:ascii="Arial" w:hAnsi="Arial" w:cs="Arial"/>
          <w:color w:val="000000" w:themeColor="text1"/>
        </w:rPr>
        <w:t xml:space="preserve"> </w:t>
      </w:r>
    </w:p>
    <w:p w14:paraId="4A110C0A" w14:textId="77777777" w:rsidR="0061099F" w:rsidRPr="003E1BEA" w:rsidRDefault="0061099F" w:rsidP="0061099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lang w:eastAsia="fr-FR"/>
        </w:rPr>
      </w:pPr>
      <w:r w:rsidRPr="003E1BEA">
        <w:rPr>
          <w:rFonts w:ascii="Arial" w:hAnsi="Arial" w:cs="Arial"/>
          <w:color w:val="000000" w:themeColor="text1"/>
          <w:lang w:eastAsia="fr-FR"/>
        </w:rPr>
        <w:t>(A) Optimization of the knock-in protocol in zebrafish.</w:t>
      </w:r>
      <w:r w:rsidRPr="003E1BEA">
        <w:rPr>
          <w:rFonts w:ascii="Arial" w:hAnsi="Arial" w:cs="Arial"/>
          <w:b/>
          <w:color w:val="000000" w:themeColor="text1"/>
          <w:lang w:eastAsia="fr-FR"/>
        </w:rPr>
        <w:t xml:space="preserve"> </w:t>
      </w:r>
      <w:r w:rsidRPr="003E1BEA">
        <w:rPr>
          <w:rFonts w:ascii="Arial" w:hAnsi="Arial" w:cs="Arial"/>
          <w:color w:val="000000" w:themeColor="text1"/>
          <w:lang w:eastAsia="fr-FR"/>
        </w:rPr>
        <w:t>One-cell stage zebrafish embryos were co-injected with CRISPR/Cas9, single strand oligonucleotides (oligos) and anti-sense morpholinos (MO) targeting</w:t>
      </w:r>
      <w:r>
        <w:rPr>
          <w:rFonts w:ascii="Arial" w:hAnsi="Arial" w:cs="Arial"/>
          <w:color w:val="000000" w:themeColor="text1"/>
          <w:lang w:eastAsia="fr-FR"/>
        </w:rPr>
        <w:t xml:space="preserve"> the</w:t>
      </w:r>
      <w:r w:rsidRPr="003E1BEA">
        <w:rPr>
          <w:rFonts w:ascii="Arial" w:hAnsi="Arial" w:cs="Arial"/>
          <w:color w:val="000000" w:themeColor="text1"/>
          <w:lang w:eastAsia="fr-FR"/>
        </w:rPr>
        <w:t xml:space="preserve"> DNA repair pathway. </w:t>
      </w:r>
      <w:r>
        <w:rPr>
          <w:rFonts w:ascii="Arial" w:hAnsi="Arial" w:cs="Arial"/>
          <w:color w:val="000000" w:themeColor="text1"/>
          <w:lang w:eastAsia="fr-FR"/>
        </w:rPr>
        <w:t xml:space="preserve">Cas9 was injected either as </w:t>
      </w:r>
      <w:r w:rsidRPr="007F30A1">
        <w:rPr>
          <w:rFonts w:ascii="Arial" w:hAnsi="Arial" w:cs="Arial"/>
          <w:bCs/>
          <w:color w:val="000000" w:themeColor="text1"/>
        </w:rPr>
        <w:t>mRNA</w:t>
      </w:r>
      <w:r w:rsidRPr="007F30A1">
        <w:rPr>
          <w:rFonts w:ascii="Arial" w:hAnsi="Arial" w:cs="Arial"/>
          <w:color w:val="000000" w:themeColor="text1"/>
        </w:rPr>
        <w:t xml:space="preserve"> or protein. </w:t>
      </w:r>
      <w:r w:rsidRPr="003E1BEA">
        <w:rPr>
          <w:rFonts w:ascii="Arial" w:hAnsi="Arial" w:cs="Arial"/>
          <w:color w:val="000000" w:themeColor="text1"/>
          <w:lang w:eastAsia="fr-FR"/>
        </w:rPr>
        <w:t>Different concentrations of single strand (</w:t>
      </w:r>
      <w:proofErr w:type="spellStart"/>
      <w:r w:rsidRPr="003E1BEA">
        <w:rPr>
          <w:rFonts w:ascii="Arial" w:hAnsi="Arial" w:cs="Arial"/>
          <w:color w:val="000000" w:themeColor="text1"/>
          <w:lang w:eastAsia="fr-FR"/>
        </w:rPr>
        <w:t>ss</w:t>
      </w:r>
      <w:proofErr w:type="spellEnd"/>
      <w:r w:rsidRPr="003E1BEA">
        <w:rPr>
          <w:rFonts w:ascii="Arial" w:hAnsi="Arial" w:cs="Arial"/>
          <w:color w:val="000000" w:themeColor="text1"/>
          <w:lang w:eastAsia="fr-FR"/>
        </w:rPr>
        <w:t xml:space="preserve">) oligos with either 30bp (short </w:t>
      </w:r>
      <w:proofErr w:type="spellStart"/>
      <w:r w:rsidRPr="003E1BEA">
        <w:rPr>
          <w:rFonts w:ascii="Arial" w:hAnsi="Arial" w:cs="Arial"/>
          <w:color w:val="000000" w:themeColor="text1"/>
          <w:lang w:eastAsia="fr-FR"/>
        </w:rPr>
        <w:t>ss</w:t>
      </w:r>
      <w:proofErr w:type="spellEnd"/>
      <w:r w:rsidRPr="003E1BEA">
        <w:rPr>
          <w:rFonts w:ascii="Arial" w:hAnsi="Arial" w:cs="Arial"/>
          <w:color w:val="000000" w:themeColor="text1"/>
          <w:lang w:eastAsia="fr-FR"/>
        </w:rPr>
        <w:t xml:space="preserve"> oligo) or 60bp (long </w:t>
      </w:r>
      <w:proofErr w:type="spellStart"/>
      <w:r w:rsidRPr="003E1BEA">
        <w:rPr>
          <w:rFonts w:ascii="Arial" w:hAnsi="Arial" w:cs="Arial"/>
          <w:color w:val="000000" w:themeColor="text1"/>
          <w:lang w:eastAsia="fr-FR"/>
        </w:rPr>
        <w:t>ss</w:t>
      </w:r>
      <w:proofErr w:type="spellEnd"/>
      <w:r w:rsidRPr="003E1BEA">
        <w:rPr>
          <w:rFonts w:ascii="Arial" w:hAnsi="Arial" w:cs="Arial"/>
          <w:color w:val="000000" w:themeColor="text1"/>
          <w:lang w:eastAsia="fr-FR"/>
        </w:rPr>
        <w:t xml:space="preserve"> oligo) homology arms were tested. To suppress </w:t>
      </w:r>
      <w:r>
        <w:rPr>
          <w:rFonts w:ascii="Arial" w:hAnsi="Arial" w:cs="Arial"/>
          <w:color w:val="000000" w:themeColor="text1"/>
          <w:lang w:eastAsia="fr-FR"/>
        </w:rPr>
        <w:t>non-homologous end joining (</w:t>
      </w:r>
      <w:r w:rsidRPr="003E1BEA">
        <w:rPr>
          <w:rFonts w:ascii="Arial" w:hAnsi="Arial" w:cs="Arial"/>
          <w:color w:val="000000" w:themeColor="text1"/>
          <w:lang w:eastAsia="fr-FR"/>
        </w:rPr>
        <w:t>NHEJ</w:t>
      </w:r>
      <w:r>
        <w:rPr>
          <w:rFonts w:ascii="Arial" w:hAnsi="Arial" w:cs="Arial"/>
          <w:color w:val="000000" w:themeColor="text1"/>
          <w:lang w:eastAsia="fr-FR"/>
        </w:rPr>
        <w:t>) repair</w:t>
      </w:r>
      <w:r w:rsidRPr="003E1BEA">
        <w:rPr>
          <w:rFonts w:ascii="Arial" w:hAnsi="Arial" w:cs="Arial"/>
          <w:color w:val="000000" w:themeColor="text1"/>
          <w:lang w:eastAsia="fr-FR"/>
        </w:rPr>
        <w:t xml:space="preserve">, translation of either </w:t>
      </w:r>
      <w:r w:rsidRPr="003E1BEA">
        <w:rPr>
          <w:rFonts w:ascii="Arial" w:hAnsi="Arial" w:cs="Arial"/>
          <w:i/>
          <w:color w:val="000000" w:themeColor="text1"/>
          <w:lang w:eastAsia="fr-FR"/>
        </w:rPr>
        <w:t>xrcc4</w:t>
      </w:r>
      <w:r w:rsidRPr="003E1BEA">
        <w:rPr>
          <w:rFonts w:ascii="Arial" w:hAnsi="Arial" w:cs="Arial"/>
          <w:color w:val="000000" w:themeColor="text1"/>
          <w:lang w:eastAsia="fr-FR"/>
        </w:rPr>
        <w:t xml:space="preserve"> (DNA ligase 4) or </w:t>
      </w:r>
      <w:r w:rsidRPr="003E1BEA">
        <w:rPr>
          <w:rFonts w:ascii="Arial" w:hAnsi="Arial" w:cs="Arial"/>
          <w:i/>
          <w:color w:val="000000" w:themeColor="text1"/>
          <w:lang w:eastAsia="fr-FR"/>
        </w:rPr>
        <w:t>xrcc5</w:t>
      </w:r>
      <w:r w:rsidRPr="003E1BEA">
        <w:rPr>
          <w:rFonts w:ascii="Arial" w:hAnsi="Arial" w:cs="Arial"/>
          <w:color w:val="000000" w:themeColor="text1"/>
          <w:lang w:eastAsia="fr-FR"/>
        </w:rPr>
        <w:t xml:space="preserve"> (Ku80) was inhibited by </w:t>
      </w:r>
      <w:r>
        <w:rPr>
          <w:rFonts w:ascii="Arial" w:hAnsi="Arial" w:cs="Arial"/>
          <w:color w:val="000000" w:themeColor="text1"/>
          <w:lang w:eastAsia="fr-FR"/>
        </w:rPr>
        <w:t xml:space="preserve">their </w:t>
      </w:r>
      <w:r w:rsidRPr="003E1BEA">
        <w:rPr>
          <w:rFonts w:ascii="Arial" w:hAnsi="Arial" w:cs="Arial"/>
          <w:color w:val="000000" w:themeColor="text1"/>
          <w:lang w:eastAsia="fr-FR"/>
        </w:rPr>
        <w:t xml:space="preserve">respective morpholinos. </w:t>
      </w:r>
      <w:r w:rsidRPr="007F30A1">
        <w:rPr>
          <w:rFonts w:ascii="Arial" w:hAnsi="Arial" w:cs="Arial"/>
          <w:color w:val="000000" w:themeColor="text1"/>
          <w:lang w:eastAsia="fr-FR"/>
        </w:rPr>
        <w:t>All</w:t>
      </w:r>
      <w:r w:rsidRPr="003E1BEA">
        <w:rPr>
          <w:rFonts w:ascii="Arial" w:hAnsi="Arial" w:cs="Arial"/>
          <w:color w:val="000000" w:themeColor="text1"/>
          <w:lang w:eastAsia="fr-FR"/>
        </w:rPr>
        <w:t xml:space="preserve"> conditions were tested for the </w:t>
      </w:r>
      <w:r w:rsidRPr="003E1BEA">
        <w:rPr>
          <w:rFonts w:ascii="Arial" w:hAnsi="Arial" w:cs="Arial"/>
          <w:i/>
          <w:color w:val="000000" w:themeColor="text1"/>
          <w:lang w:eastAsia="fr-FR"/>
        </w:rPr>
        <w:t>lnc-klf7b</w:t>
      </w:r>
      <w:r w:rsidRPr="003E1BEA">
        <w:rPr>
          <w:rFonts w:ascii="Arial" w:hAnsi="Arial" w:cs="Arial"/>
          <w:color w:val="000000" w:themeColor="text1"/>
          <w:lang w:eastAsia="fr-FR"/>
        </w:rPr>
        <w:t xml:space="preserve"> locus (chr9:28,399,359-28,403,803). To evaluate the knock-in efficiency, PCR was performed on single embryos at 48 </w:t>
      </w:r>
      <w:proofErr w:type="spellStart"/>
      <w:r w:rsidRPr="003E1BEA">
        <w:rPr>
          <w:rFonts w:ascii="Arial" w:hAnsi="Arial" w:cs="Arial"/>
          <w:color w:val="000000" w:themeColor="text1"/>
          <w:lang w:eastAsia="fr-FR"/>
        </w:rPr>
        <w:t>hpf</w:t>
      </w:r>
      <w:proofErr w:type="spellEnd"/>
      <w:r w:rsidRPr="003E1BEA">
        <w:rPr>
          <w:rFonts w:ascii="Arial" w:hAnsi="Arial" w:cs="Arial"/>
          <w:color w:val="000000" w:themeColor="text1"/>
          <w:lang w:eastAsia="fr-FR"/>
        </w:rPr>
        <w:t xml:space="preserve">. 30 embryos per condition were tested. </w:t>
      </w:r>
    </w:p>
    <w:p w14:paraId="0B07AE95" w14:textId="77777777" w:rsidR="0061099F" w:rsidRPr="003E1BEA" w:rsidRDefault="0061099F" w:rsidP="0061099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lang w:eastAsia="fr-FR"/>
        </w:rPr>
      </w:pPr>
      <w:r w:rsidRPr="003E1BEA">
        <w:rPr>
          <w:rFonts w:ascii="Arial" w:hAnsi="Arial" w:cs="Arial"/>
          <w:color w:val="000000" w:themeColor="text1"/>
          <w:lang w:eastAsia="fr-FR"/>
        </w:rPr>
        <w:t xml:space="preserve"> (B) </w:t>
      </w:r>
      <w:r w:rsidRPr="003E1BEA">
        <w:rPr>
          <w:rFonts w:ascii="Arial" w:hAnsi="Arial" w:cs="Arial"/>
          <w:i/>
          <w:color w:val="000000" w:themeColor="text1"/>
          <w:lang w:eastAsia="fr-FR"/>
        </w:rPr>
        <w:t>malat1</w:t>
      </w:r>
      <w:r w:rsidRPr="003E1BEA">
        <w:rPr>
          <w:rFonts w:ascii="Arial" w:hAnsi="Arial" w:cs="Arial"/>
          <w:color w:val="000000" w:themeColor="text1"/>
          <w:lang w:eastAsia="fr-FR"/>
        </w:rPr>
        <w:t xml:space="preserve"> expression in the wild type and homozygous </w:t>
      </w:r>
      <w:r w:rsidRPr="003E1BEA">
        <w:rPr>
          <w:rFonts w:ascii="Arial" w:hAnsi="Arial" w:cs="Arial"/>
          <w:i/>
          <w:color w:val="000000" w:themeColor="text1"/>
          <w:lang w:eastAsia="fr-FR"/>
        </w:rPr>
        <w:t>malat1</w:t>
      </w:r>
      <w:r w:rsidRPr="003E1BEA">
        <w:rPr>
          <w:rFonts w:ascii="Arial" w:hAnsi="Arial" w:cs="Arial"/>
          <w:bCs/>
          <w:i/>
          <w:color w:val="000000" w:themeColor="text1"/>
          <w:vertAlign w:val="superscript"/>
          <w:lang w:eastAsia="fr-FR"/>
        </w:rPr>
        <w:t>Δ</w:t>
      </w:r>
      <w:r w:rsidRPr="003E1BEA">
        <w:rPr>
          <w:rFonts w:ascii="Arial" w:hAnsi="Arial" w:cs="Arial"/>
          <w:i/>
          <w:color w:val="000000" w:themeColor="text1"/>
          <w:vertAlign w:val="superscript"/>
          <w:lang w:eastAsia="fr-FR"/>
        </w:rPr>
        <w:t>polyA</w:t>
      </w:r>
      <w:r w:rsidRPr="003E1BEA">
        <w:rPr>
          <w:rFonts w:ascii="Arial" w:hAnsi="Arial" w:cs="Arial"/>
          <w:color w:val="000000" w:themeColor="text1"/>
          <w:lang w:eastAsia="fr-FR"/>
        </w:rPr>
        <w:t xml:space="preserve"> embryos detected by </w:t>
      </w:r>
      <w:proofErr w:type="spellStart"/>
      <w:r w:rsidRPr="003E1BEA">
        <w:rPr>
          <w:rFonts w:ascii="Arial" w:hAnsi="Arial" w:cs="Arial"/>
          <w:color w:val="000000" w:themeColor="text1"/>
          <w:lang w:eastAsia="fr-FR"/>
        </w:rPr>
        <w:t>qRT</w:t>
      </w:r>
      <w:proofErr w:type="spellEnd"/>
      <w:r w:rsidRPr="003E1BEA">
        <w:rPr>
          <w:rFonts w:ascii="Arial" w:hAnsi="Arial" w:cs="Arial"/>
          <w:color w:val="000000" w:themeColor="text1"/>
          <w:lang w:eastAsia="fr-FR"/>
        </w:rPr>
        <w:t xml:space="preserve">-PCR. (C) </w:t>
      </w:r>
      <w:r w:rsidRPr="003E1BEA">
        <w:rPr>
          <w:rFonts w:ascii="Arial" w:hAnsi="Arial" w:cs="Arial"/>
          <w:i/>
          <w:color w:val="000000" w:themeColor="text1"/>
        </w:rPr>
        <w:t>malat1</w:t>
      </w:r>
      <w:r w:rsidRPr="003E1BEA">
        <w:rPr>
          <w:rFonts w:ascii="Arial" w:hAnsi="Arial" w:cs="Arial"/>
          <w:color w:val="000000" w:themeColor="text1"/>
        </w:rPr>
        <w:t xml:space="preserve"> expression across wild type and homozygous </w:t>
      </w:r>
      <w:r w:rsidRPr="003E1BEA">
        <w:rPr>
          <w:rFonts w:ascii="Arial" w:hAnsi="Arial" w:cs="Arial"/>
          <w:i/>
          <w:color w:val="000000" w:themeColor="text1"/>
        </w:rPr>
        <w:t>malat1</w:t>
      </w:r>
      <w:r w:rsidRPr="003E1BEA">
        <w:rPr>
          <w:rFonts w:ascii="Arial" w:hAnsi="Arial" w:cs="Arial"/>
          <w:i/>
          <w:color w:val="000000" w:themeColor="text1"/>
          <w:vertAlign w:val="superscript"/>
        </w:rPr>
        <w:t xml:space="preserve">polyA </w:t>
      </w:r>
      <w:r w:rsidRPr="003E1BEA">
        <w:rPr>
          <w:rFonts w:ascii="Arial" w:hAnsi="Arial" w:cs="Arial"/>
          <w:color w:val="000000" w:themeColor="text1"/>
        </w:rPr>
        <w:t xml:space="preserve">adult zebrafish tissues detected by </w:t>
      </w:r>
      <w:proofErr w:type="spellStart"/>
      <w:r w:rsidRPr="003E1BEA">
        <w:rPr>
          <w:rFonts w:ascii="Arial" w:hAnsi="Arial" w:cs="Arial"/>
          <w:color w:val="000000" w:themeColor="text1"/>
        </w:rPr>
        <w:t>qRT</w:t>
      </w:r>
      <w:proofErr w:type="spellEnd"/>
      <w:r w:rsidRPr="003E1BEA">
        <w:rPr>
          <w:rFonts w:ascii="Arial" w:hAnsi="Arial" w:cs="Arial"/>
          <w:color w:val="000000" w:themeColor="text1"/>
        </w:rPr>
        <w:t xml:space="preserve">-PCR. </w:t>
      </w:r>
      <w:r w:rsidRPr="003E1BEA">
        <w:rPr>
          <w:rFonts w:ascii="Arial" w:hAnsi="Arial" w:cs="Arial"/>
          <w:i/>
          <w:color w:val="000000" w:themeColor="text1"/>
          <w:lang w:eastAsia="fr-FR"/>
        </w:rPr>
        <w:t xml:space="preserve">eef1α1l1 </w:t>
      </w:r>
      <w:r w:rsidRPr="003E1BEA">
        <w:rPr>
          <w:rFonts w:ascii="Arial" w:hAnsi="Arial" w:cs="Arial"/>
          <w:bCs/>
          <w:color w:val="000000" w:themeColor="text1"/>
          <w:lang w:eastAsia="fr-FR"/>
        </w:rPr>
        <w:t xml:space="preserve">was used as a reference gene in all </w:t>
      </w:r>
      <w:proofErr w:type="spellStart"/>
      <w:r w:rsidRPr="003E1BEA">
        <w:rPr>
          <w:rFonts w:ascii="Arial" w:hAnsi="Arial" w:cs="Arial"/>
          <w:bCs/>
          <w:color w:val="000000" w:themeColor="text1"/>
          <w:lang w:eastAsia="fr-FR"/>
        </w:rPr>
        <w:t>qRT</w:t>
      </w:r>
      <w:proofErr w:type="spellEnd"/>
      <w:r w:rsidRPr="003E1BEA">
        <w:rPr>
          <w:rFonts w:ascii="Arial" w:hAnsi="Arial" w:cs="Arial"/>
          <w:bCs/>
          <w:color w:val="000000" w:themeColor="text1"/>
          <w:lang w:eastAsia="fr-FR"/>
        </w:rPr>
        <w:t>-PCR experiments.</w:t>
      </w:r>
      <w:r w:rsidRPr="003E1BEA">
        <w:rPr>
          <w:rFonts w:ascii="Arial" w:hAnsi="Arial" w:cs="Arial"/>
          <w:color w:val="000000" w:themeColor="text1"/>
          <w:lang w:eastAsia="fr-FR"/>
        </w:rPr>
        <w:t xml:space="preserve"> Each dot represents an individual biological replicate. Data are presented as mean ± </w:t>
      </w:r>
      <w:proofErr w:type="spellStart"/>
      <w:r w:rsidRPr="003E1BEA">
        <w:rPr>
          <w:rFonts w:ascii="Arial" w:hAnsi="Arial" w:cs="Arial"/>
          <w:color w:val="000000" w:themeColor="text1"/>
          <w:lang w:eastAsia="fr-FR"/>
        </w:rPr>
        <w:t>s.e.m</w:t>
      </w:r>
      <w:proofErr w:type="spellEnd"/>
      <w:r w:rsidRPr="003E1BEA">
        <w:rPr>
          <w:rFonts w:ascii="Arial" w:hAnsi="Arial" w:cs="Arial"/>
          <w:color w:val="000000" w:themeColor="text1"/>
          <w:lang w:eastAsia="fr-FR"/>
        </w:rPr>
        <w:t>.; **</w:t>
      </w:r>
      <w:r w:rsidRPr="003E1BEA">
        <w:rPr>
          <w:rFonts w:ascii="Arial" w:hAnsi="Arial" w:cs="Arial"/>
          <w:i/>
          <w:iCs/>
          <w:color w:val="000000" w:themeColor="text1"/>
          <w:lang w:eastAsia="fr-FR"/>
        </w:rPr>
        <w:t>P</w:t>
      </w:r>
      <w:r w:rsidRPr="003E1BEA">
        <w:rPr>
          <w:rFonts w:ascii="Arial" w:hAnsi="Arial" w:cs="Arial"/>
          <w:color w:val="000000" w:themeColor="text1"/>
          <w:lang w:eastAsia="fr-FR"/>
        </w:rPr>
        <w:t xml:space="preserve"> &lt; 0.01, ***</w:t>
      </w:r>
      <w:r w:rsidRPr="003E1BEA">
        <w:rPr>
          <w:rFonts w:ascii="Arial" w:hAnsi="Arial" w:cs="Arial"/>
          <w:i/>
          <w:color w:val="000000" w:themeColor="text1"/>
          <w:lang w:eastAsia="fr-FR"/>
        </w:rPr>
        <w:t>P</w:t>
      </w:r>
      <w:r w:rsidRPr="003E1BEA">
        <w:rPr>
          <w:rFonts w:ascii="Arial" w:hAnsi="Arial" w:cs="Arial"/>
          <w:color w:val="000000" w:themeColor="text1"/>
          <w:lang w:eastAsia="fr-FR"/>
        </w:rPr>
        <w:t xml:space="preserve"> &lt; 0.001, </w:t>
      </w:r>
      <w:proofErr w:type="spellStart"/>
      <w:r w:rsidRPr="003E1BEA">
        <w:rPr>
          <w:rFonts w:ascii="Arial" w:hAnsi="Arial" w:cs="Arial"/>
          <w:color w:val="000000" w:themeColor="text1"/>
          <w:lang w:eastAsia="fr-FR"/>
        </w:rPr>
        <w:t>n.s</w:t>
      </w:r>
      <w:proofErr w:type="spellEnd"/>
      <w:r w:rsidRPr="003E1BEA">
        <w:rPr>
          <w:rFonts w:ascii="Arial" w:hAnsi="Arial" w:cs="Arial"/>
          <w:color w:val="000000" w:themeColor="text1"/>
          <w:lang w:eastAsia="fr-FR"/>
        </w:rPr>
        <w:t xml:space="preserve">., not significant, unpaired </w:t>
      </w:r>
      <w:r w:rsidRPr="003E1BEA">
        <w:rPr>
          <w:rFonts w:ascii="Arial" w:hAnsi="Arial" w:cs="Arial"/>
          <w:i/>
          <w:iCs/>
          <w:color w:val="000000" w:themeColor="text1"/>
          <w:lang w:eastAsia="fr-FR"/>
        </w:rPr>
        <w:t xml:space="preserve">t </w:t>
      </w:r>
      <w:r w:rsidRPr="003E1BEA">
        <w:rPr>
          <w:rFonts w:ascii="Arial" w:hAnsi="Arial" w:cs="Arial"/>
          <w:color w:val="000000" w:themeColor="text1"/>
          <w:lang w:eastAsia="fr-FR"/>
        </w:rPr>
        <w:t>tests.</w:t>
      </w:r>
    </w:p>
    <w:p w14:paraId="424D41A3" w14:textId="77777777" w:rsidR="00E276DA" w:rsidRDefault="00E276DA">
      <w:bookmarkStart w:id="0" w:name="_GoBack"/>
      <w:bookmarkEnd w:id="0"/>
    </w:p>
    <w:sectPr w:rsidR="00E276DA" w:rsidSect="009E1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9F"/>
    <w:rsid w:val="0061099F"/>
    <w:rsid w:val="009E1909"/>
    <w:rsid w:val="00E2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2C2F5"/>
  <w15:chartTrackingRefBased/>
  <w15:docId w15:val="{E7BBECDF-12C4-3148-89AE-0E7D69DA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99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2019-05-01T14:05:00Z</dcterms:created>
  <dcterms:modified xsi:type="dcterms:W3CDTF">2019-05-01T14:05:00Z</dcterms:modified>
</cp:coreProperties>
</file>