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DA" w:rsidRPr="00915183" w:rsidRDefault="00D73ADA" w:rsidP="00D73ADA">
      <w:pPr>
        <w:rPr>
          <w:rFonts w:cs="Arial"/>
          <w:b/>
          <w:lang w:val="en-GB"/>
        </w:rPr>
      </w:pPr>
      <w:r w:rsidRPr="00915183">
        <w:rPr>
          <w:rFonts w:cs="Arial"/>
          <w:b/>
          <w:lang w:val="en-GB"/>
        </w:rPr>
        <w:t xml:space="preserve">Reconstitution of 30S ribosomal subunits </w:t>
      </w:r>
      <w:r w:rsidRPr="00915183">
        <w:rPr>
          <w:rFonts w:cs="Arial"/>
          <w:b/>
          <w:i/>
          <w:lang w:val="en-GB"/>
        </w:rPr>
        <w:t>in vitro</w:t>
      </w:r>
      <w:r w:rsidRPr="00915183">
        <w:rPr>
          <w:rFonts w:cs="Arial"/>
          <w:b/>
          <w:lang w:val="en-GB"/>
        </w:rPr>
        <w:t xml:space="preserve"> using ribosome biogenesis factors</w:t>
      </w:r>
    </w:p>
    <w:p w:rsidR="00D73ADA" w:rsidRPr="00203DD4" w:rsidRDefault="00D73ADA" w:rsidP="00D73ADA">
      <w:pPr>
        <w:pStyle w:val="ac"/>
        <w:rPr>
          <w:lang w:val="en-GB"/>
        </w:rPr>
      </w:pPr>
      <w:r w:rsidRPr="00203DD4">
        <w:rPr>
          <w:lang w:val="en-GB"/>
        </w:rPr>
        <w:t>Daichi Tamaru</w:t>
      </w:r>
      <w:r w:rsidRPr="00203DD4">
        <w:rPr>
          <w:vertAlign w:val="superscript"/>
          <w:lang w:val="en-GB"/>
        </w:rPr>
        <w:t>1</w:t>
      </w:r>
      <w:r w:rsidR="00350449" w:rsidRPr="00350449">
        <w:rPr>
          <w:vertAlign w:val="superscript"/>
          <w:lang w:val="en-GB"/>
        </w:rPr>
        <w:t>†</w:t>
      </w:r>
      <w:r w:rsidRPr="00203DD4">
        <w:rPr>
          <w:lang w:val="en-GB"/>
        </w:rPr>
        <w:t>, Kazuaki Amikura</w:t>
      </w:r>
      <w:r w:rsidRPr="00203DD4">
        <w:rPr>
          <w:vertAlign w:val="superscript"/>
          <w:lang w:val="en-GB"/>
        </w:rPr>
        <w:t>1</w:t>
      </w:r>
      <w:r w:rsidR="00350449" w:rsidRPr="00350449">
        <w:rPr>
          <w:vertAlign w:val="superscript"/>
          <w:lang w:val="en-GB"/>
        </w:rPr>
        <w:t>†*</w:t>
      </w:r>
      <w:r w:rsidRPr="00203DD4">
        <w:rPr>
          <w:lang w:val="en-GB"/>
        </w:rPr>
        <w:t>, Yoshihiro Shimizu</w:t>
      </w:r>
      <w:r w:rsidRPr="00203DD4">
        <w:rPr>
          <w:vertAlign w:val="superscript"/>
          <w:lang w:val="en-GB"/>
        </w:rPr>
        <w:t>2</w:t>
      </w:r>
      <w:r w:rsidRPr="00203DD4">
        <w:rPr>
          <w:lang w:val="en-GB"/>
        </w:rPr>
        <w:t>, Knud H. Nierhaus</w:t>
      </w:r>
      <w:r w:rsidRPr="00203DD4">
        <w:rPr>
          <w:vertAlign w:val="superscript"/>
          <w:lang w:val="en-GB"/>
        </w:rPr>
        <w:t>3</w:t>
      </w:r>
      <w:r w:rsidR="00350449" w:rsidRPr="00350449">
        <w:rPr>
          <w:vertAlign w:val="superscript"/>
          <w:lang w:val="en-GB"/>
        </w:rPr>
        <w:t xml:space="preserve"> </w:t>
      </w:r>
      <w:r w:rsidRPr="00203DD4">
        <w:rPr>
          <w:lang w:val="en-GB"/>
        </w:rPr>
        <w:t>and Takuya Ueda</w:t>
      </w:r>
      <w:r w:rsidRPr="00203DD4">
        <w:rPr>
          <w:vertAlign w:val="superscript"/>
          <w:lang w:val="en-GB"/>
        </w:rPr>
        <w:t>1</w:t>
      </w:r>
    </w:p>
    <w:p w:rsidR="00D73ADA" w:rsidRPr="00203DD4" w:rsidRDefault="00D73ADA" w:rsidP="00D73ADA">
      <w:pPr>
        <w:pStyle w:val="ac"/>
        <w:rPr>
          <w:lang w:val="en-GB"/>
        </w:rPr>
      </w:pPr>
      <w:r w:rsidRPr="00203DD4">
        <w:rPr>
          <w:rFonts w:eastAsia="CMSY8"/>
          <w:iCs/>
          <w:vertAlign w:val="superscript"/>
          <w:lang w:val="en-GB"/>
        </w:rPr>
        <w:t>1</w:t>
      </w:r>
      <w:r w:rsidRPr="00203DD4">
        <w:rPr>
          <w:lang w:val="en-GB"/>
        </w:rPr>
        <w:t>Department of Computational Biology and Medical Sciences, Graduate School of Frontier Sciences, The University of Tokyo, 5-1-5, Kashiwanoha, Chiba 277-8562, Japan</w:t>
      </w:r>
    </w:p>
    <w:p w:rsidR="00D73ADA" w:rsidRPr="00203DD4" w:rsidRDefault="00D73ADA" w:rsidP="00D73ADA">
      <w:pPr>
        <w:pStyle w:val="ac"/>
        <w:rPr>
          <w:lang w:val="en-GB"/>
        </w:rPr>
      </w:pPr>
      <w:r w:rsidRPr="00203DD4">
        <w:rPr>
          <w:vertAlign w:val="superscript"/>
          <w:lang w:val="en-GB"/>
        </w:rPr>
        <w:t>2</w:t>
      </w:r>
      <w:r w:rsidRPr="00203DD4">
        <w:rPr>
          <w:lang w:val="en-GB"/>
        </w:rPr>
        <w:t>Laboratory for Cell-Free Protein Synthesis, RIKEN Quantitative Biology Center, 6-2-3 Furuedai, Suita, Osaka 565-0874, Japan</w:t>
      </w:r>
    </w:p>
    <w:p w:rsidR="00D73ADA" w:rsidRPr="00986ABC" w:rsidRDefault="00D73ADA" w:rsidP="00D73ADA">
      <w:pPr>
        <w:widowControl/>
        <w:jc w:val="left"/>
        <w:rPr>
          <w:kern w:val="0"/>
          <w:sz w:val="24"/>
          <w:lang w:val="en-GB"/>
        </w:rPr>
      </w:pPr>
      <w:r w:rsidRPr="00203DD4">
        <w:rPr>
          <w:vertAlign w:val="superscript"/>
          <w:lang w:val="en-GB"/>
        </w:rPr>
        <w:t>3</w:t>
      </w:r>
      <w:r w:rsidRPr="00203DD4">
        <w:rPr>
          <w:lang w:val="en-GB"/>
        </w:rPr>
        <w:t xml:space="preserve">Institute for Medical Physics and Biophysics, Charité-Universitätsmedizin Berlin, </w:t>
      </w:r>
      <w:r w:rsidR="00350449" w:rsidRPr="00350449">
        <w:rPr>
          <w:color w:val="222222"/>
          <w:shd w:val="clear" w:color="auto" w:fill="FFFFFF"/>
          <w:lang w:val="en-GB"/>
        </w:rPr>
        <w:t>Charitépl. 1, 10117</w:t>
      </w:r>
      <w:r w:rsidR="00672FB2">
        <w:rPr>
          <w:rFonts w:eastAsia="Times New Roman" w:cs="Arial"/>
          <w:color w:val="222222"/>
          <w:sz w:val="20"/>
          <w:szCs w:val="20"/>
          <w:shd w:val="clear" w:color="auto" w:fill="FFFFFF"/>
          <w:lang w:val="en-GB"/>
        </w:rPr>
        <w:t>,</w:t>
      </w:r>
      <w:r w:rsidR="00180BFC">
        <w:rPr>
          <w:rFonts w:eastAsia="Times New Roman" w:cs="Arial"/>
          <w:color w:val="222222"/>
          <w:sz w:val="20"/>
          <w:szCs w:val="20"/>
          <w:shd w:val="clear" w:color="auto" w:fill="FFFFFF"/>
          <w:lang w:val="en-GB"/>
        </w:rPr>
        <w:t xml:space="preserve"> </w:t>
      </w:r>
      <w:r w:rsidRPr="00203DD4">
        <w:rPr>
          <w:lang w:val="en-GB"/>
        </w:rPr>
        <w:t>Berlin, Germany</w:t>
      </w:r>
    </w:p>
    <w:p w:rsidR="00111555" w:rsidRPr="00986ABC" w:rsidRDefault="00111555" w:rsidP="00111555">
      <w:pPr>
        <w:widowControl/>
        <w:jc w:val="left"/>
        <w:rPr>
          <w:kern w:val="0"/>
          <w:lang w:val="en-GB"/>
        </w:rPr>
      </w:pPr>
    </w:p>
    <w:p w:rsidR="004E5154" w:rsidRDefault="00350449" w:rsidP="00D73ADA">
      <w:pPr>
        <w:pStyle w:val="ac"/>
        <w:rPr>
          <w:rFonts w:cs="NimbusRomNo9L-Regu"/>
          <w:kern w:val="0"/>
          <w:lang w:val="en-GB"/>
        </w:rPr>
      </w:pPr>
      <w:r w:rsidRPr="00350449">
        <w:rPr>
          <w:i/>
          <w:kern w:val="0"/>
          <w:lang w:val="en-GB"/>
        </w:rPr>
        <w:t>*</w:t>
      </w:r>
      <w:r w:rsidRPr="00350449">
        <w:rPr>
          <w:kern w:val="0"/>
          <w:lang w:val="en-GB"/>
        </w:rPr>
        <w:t xml:space="preserve">To whom correspondence should be </w:t>
      </w:r>
      <w:r w:rsidR="00BA0675" w:rsidRPr="00986ABC">
        <w:rPr>
          <w:rFonts w:cs="NimbusRomNo9L-Regu"/>
          <w:kern w:val="0"/>
          <w:lang w:val="en-GB"/>
        </w:rPr>
        <w:t>addressed</w:t>
      </w:r>
    </w:p>
    <w:p w:rsidR="00986ABC" w:rsidRDefault="00986ABC" w:rsidP="00D73ADA">
      <w:pPr>
        <w:pStyle w:val="ac"/>
        <w:rPr>
          <w:rFonts w:cs="NimbusRomNo9L-Regu"/>
          <w:kern w:val="0"/>
          <w:lang w:val="en-GB"/>
        </w:rPr>
      </w:pPr>
    </w:p>
    <w:p w:rsidR="00D73ADA" w:rsidRPr="00986ABC" w:rsidRDefault="00BA0675" w:rsidP="00D73ADA">
      <w:pPr>
        <w:pStyle w:val="ac"/>
        <w:rPr>
          <w:kern w:val="0"/>
          <w:lang w:val="en-GB"/>
        </w:rPr>
      </w:pPr>
      <w:r w:rsidRPr="00986ABC">
        <w:rPr>
          <w:rFonts w:cs="NimbusRomNo9L-Regu"/>
          <w:kern w:val="0"/>
          <w:lang w:val="en-GB"/>
        </w:rPr>
        <w:t>Tel</w:t>
      </w:r>
      <w:r w:rsidR="00986ABC">
        <w:rPr>
          <w:rFonts w:cs="NimbusRomNo9L-Regu"/>
          <w:kern w:val="0"/>
          <w:lang w:val="en-GB"/>
        </w:rPr>
        <w:t>.</w:t>
      </w:r>
      <w:r w:rsidRPr="00986ABC">
        <w:rPr>
          <w:rFonts w:cs="NimbusRomNo9L-Regu"/>
          <w:kern w:val="0"/>
          <w:lang w:val="en-GB"/>
        </w:rPr>
        <w:t>:</w:t>
      </w:r>
      <w:r w:rsidR="00350449" w:rsidRPr="00350449">
        <w:rPr>
          <w:kern w:val="0"/>
          <w:lang w:val="en-GB"/>
        </w:rPr>
        <w:t xml:space="preserve"> +81 4 7136 3648; Fax: +81 4 7136 3642; Email: </w:t>
      </w:r>
      <w:hyperlink r:id="rId8" w:history="1">
        <w:r w:rsidR="0060531F" w:rsidRPr="00C157FF">
          <w:rPr>
            <w:rStyle w:val="aa"/>
            <w:kern w:val="0"/>
            <w:lang w:val="en-GB"/>
          </w:rPr>
          <w:t>amikura@edu.k.u-tokyo.ac.jp</w:t>
        </w:r>
      </w:hyperlink>
    </w:p>
    <w:p w:rsidR="00D73ADA" w:rsidRPr="00203DD4" w:rsidRDefault="00350449" w:rsidP="00D73ADA">
      <w:pPr>
        <w:pStyle w:val="ac"/>
        <w:rPr>
          <w:szCs w:val="21"/>
          <w:lang w:val="en-GB"/>
        </w:rPr>
      </w:pPr>
      <w:r w:rsidRPr="00350449">
        <w:rPr>
          <w:lang w:val="en-GB"/>
        </w:rPr>
        <w:t xml:space="preserve">†These authors </w:t>
      </w:r>
      <w:r w:rsidR="00180BFC" w:rsidRPr="00986ABC">
        <w:rPr>
          <w:lang w:val="en-GB"/>
        </w:rPr>
        <w:t xml:space="preserve">equally </w:t>
      </w:r>
      <w:r w:rsidRPr="00350449">
        <w:rPr>
          <w:lang w:val="en-GB"/>
        </w:rPr>
        <w:t>contributed to the paper as first authors.</w:t>
      </w:r>
    </w:p>
    <w:p w:rsidR="005F3C5C" w:rsidRDefault="005F3C5C" w:rsidP="00111555">
      <w:pPr>
        <w:widowControl/>
        <w:jc w:val="left"/>
        <w:rPr>
          <w:rFonts w:cs="Arial"/>
          <w:kern w:val="0"/>
          <w:szCs w:val="21"/>
          <w:lang w:val="en-GB"/>
        </w:rPr>
      </w:pPr>
    </w:p>
    <w:p w:rsidR="006B2996" w:rsidRPr="006B2996" w:rsidRDefault="006B2996" w:rsidP="00111555">
      <w:pPr>
        <w:widowControl/>
        <w:jc w:val="left"/>
        <w:rPr>
          <w:rFonts w:cs="Arial"/>
          <w:kern w:val="0"/>
          <w:szCs w:val="21"/>
          <w:lang w:val="en-GB"/>
        </w:rPr>
      </w:pPr>
    </w:p>
    <w:p w:rsidR="000D01B4" w:rsidRPr="00986ABC" w:rsidRDefault="00350449" w:rsidP="00700F24">
      <w:pPr>
        <w:widowControl/>
        <w:jc w:val="center"/>
        <w:rPr>
          <w:b/>
          <w:kern w:val="0"/>
          <w:sz w:val="32"/>
          <w:lang w:val="en-GB"/>
        </w:rPr>
      </w:pPr>
      <w:r w:rsidRPr="00350449">
        <w:rPr>
          <w:b/>
          <w:kern w:val="0"/>
          <w:sz w:val="32"/>
          <w:lang w:val="en-GB"/>
        </w:rPr>
        <w:br/>
        <w:t>Supplementary Information</w:t>
      </w:r>
    </w:p>
    <w:p w:rsidR="00700F24" w:rsidRPr="00986ABC" w:rsidRDefault="00350449" w:rsidP="00700F24">
      <w:pPr>
        <w:widowControl/>
        <w:jc w:val="center"/>
        <w:rPr>
          <w:i/>
          <w:kern w:val="0"/>
          <w:lang w:val="en-GB"/>
        </w:rPr>
      </w:pPr>
      <w:r w:rsidRPr="00350449">
        <w:rPr>
          <w:kern w:val="0"/>
          <w:lang w:val="en-GB"/>
        </w:rPr>
        <w:t xml:space="preserve">Submitted to </w:t>
      </w:r>
      <w:r w:rsidR="00F840BC">
        <w:rPr>
          <w:rFonts w:hint="eastAsia"/>
          <w:i/>
          <w:kern w:val="0"/>
          <w:lang w:val="en-GB"/>
        </w:rPr>
        <w:t>ＲＮＡ</w:t>
      </w:r>
    </w:p>
    <w:p w:rsidR="002C6DF4" w:rsidRPr="00915183" w:rsidRDefault="00350449" w:rsidP="002C6DF4">
      <w:pPr>
        <w:widowControl/>
        <w:jc w:val="left"/>
      </w:pPr>
      <w:r w:rsidRPr="00350449">
        <w:rPr>
          <w:kern w:val="0"/>
          <w:lang w:val="en-GB"/>
        </w:rPr>
        <w:br w:type="page"/>
      </w:r>
    </w:p>
    <w:sdt>
      <w:sdtPr>
        <w:rPr>
          <w:rFonts w:ascii="Century" w:eastAsia="ＭＳ 明朝" w:hAnsi="Century"/>
          <w:color w:val="auto"/>
          <w:kern w:val="2"/>
          <w:sz w:val="21"/>
          <w:szCs w:val="22"/>
        </w:rPr>
        <w:id w:val="32602442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C6DF4" w:rsidRDefault="002C6DF4">
          <w:pPr>
            <w:pStyle w:val="ab"/>
          </w:pPr>
        </w:p>
        <w:p w:rsidR="002C6DF4" w:rsidRDefault="002C6DF4">
          <w:pPr>
            <w:pStyle w:val="1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19764093" w:history="1">
            <w:r w:rsidRPr="00170A6A">
              <w:rPr>
                <w:rStyle w:val="aa"/>
                <w:noProof/>
              </w:rPr>
              <w:t>Supplementary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_Toc519764093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094" w:history="1">
            <w:r w:rsidR="002C6DF4" w:rsidRPr="00170A6A">
              <w:rPr>
                <w:rStyle w:val="aa"/>
                <w:rFonts w:cs="Arial"/>
                <w:noProof/>
              </w:rPr>
              <w:t>Purification procedure of ribosomal proteins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_Toc519764094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3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095" w:history="1">
            <w:r w:rsidR="002C6DF4" w:rsidRPr="00170A6A">
              <w:rPr>
                <w:rStyle w:val="aa"/>
                <w:rFonts w:cs="Arial"/>
                <w:noProof/>
              </w:rPr>
              <w:t>Purification of 30S subunit biogenesis factors and r-protein modification enzymes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_Toc519764095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4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096" w:history="1">
            <w:r w:rsidR="002C6DF4" w:rsidRPr="00170A6A">
              <w:rPr>
                <w:rStyle w:val="aa"/>
                <w:noProof/>
              </w:rPr>
              <w:t>GTPase activities of Era and YjeQ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_Toc519764096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5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1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097" w:history="1">
            <w:r w:rsidR="002C6DF4" w:rsidRPr="00170A6A">
              <w:rPr>
                <w:rStyle w:val="aa"/>
                <w:noProof/>
              </w:rPr>
              <w:t>Supplementary Figures and Tables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_Toc519764097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6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098" w:history="1">
            <w:r w:rsidR="002C6DF4" w:rsidRPr="00170A6A">
              <w:rPr>
                <w:rStyle w:val="aa"/>
                <w:noProof/>
              </w:rPr>
              <w:t>Supplementary Figure 1. The influence of adding S1 to polyphenylalanine synthesis.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_Toc519764098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6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099" w:history="1">
            <w:r w:rsidR="002C6DF4" w:rsidRPr="00170A6A">
              <w:rPr>
                <w:rStyle w:val="aa"/>
                <w:noProof/>
              </w:rPr>
              <w:t>Supplementary Figure 2. Magnesium dependence of polyphenylalanine synthesis.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_Toc519764099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7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100" w:history="1">
            <w:r w:rsidR="002C6DF4" w:rsidRPr="00170A6A">
              <w:rPr>
                <w:rStyle w:val="aa"/>
                <w:noProof/>
              </w:rPr>
              <w:t>Supplementary Figure 3. Eight purified biogenesis factors.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_Toc519764100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8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101" w:history="1">
            <w:r w:rsidR="002C6DF4" w:rsidRPr="00170A6A">
              <w:rPr>
                <w:rStyle w:val="aa"/>
                <w:noProof/>
              </w:rPr>
              <w:t>Supplementary Figure 4. GTPase activities of YjeQ and Era.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_Toc519764101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9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102" w:history="1">
            <w:r w:rsidR="002C6DF4" w:rsidRPr="00170A6A">
              <w:rPr>
                <w:rStyle w:val="aa"/>
                <w:noProof/>
              </w:rPr>
              <w:t>Supplementary Table 1. Summary of ribosome biogenesis factors and r-protein modification enzymes.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_Toc519764102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10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103" w:history="1">
            <w:r w:rsidR="002C6DF4" w:rsidRPr="00170A6A">
              <w:rPr>
                <w:rStyle w:val="aa"/>
                <w:noProof/>
              </w:rPr>
              <w:t>Supplementary Table 2. Mass spectrum analysis of recombinant ribosomal proteins.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_Toc519764103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11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104" w:history="1">
            <w:r w:rsidR="002C6DF4" w:rsidRPr="00170A6A">
              <w:rPr>
                <w:rStyle w:val="aa"/>
                <w:noProof/>
              </w:rPr>
              <w:t>Supplementary Table 3. Buffer composition.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_Toc519764104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12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F71F40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9764105" w:history="1">
            <w:r w:rsidR="002C6DF4" w:rsidRPr="00170A6A">
              <w:rPr>
                <w:rStyle w:val="aa"/>
                <w:noProof/>
              </w:rPr>
              <w:t>Reference</w:t>
            </w:r>
            <w:r w:rsidR="002C6DF4">
              <w:rPr>
                <w:noProof/>
                <w:webHidden/>
              </w:rPr>
              <w:tab/>
            </w:r>
            <w:r w:rsidR="002C6DF4">
              <w:rPr>
                <w:noProof/>
                <w:webHidden/>
              </w:rPr>
              <w:fldChar w:fldCharType="begin"/>
            </w:r>
            <w:r w:rsidR="002C6DF4">
              <w:rPr>
                <w:noProof/>
                <w:webHidden/>
              </w:rPr>
              <w:instrText xml:space="preserve"> PAGEREF _Toc519764105 \h </w:instrText>
            </w:r>
            <w:r w:rsidR="002C6DF4">
              <w:rPr>
                <w:noProof/>
                <w:webHidden/>
              </w:rPr>
            </w:r>
            <w:r w:rsidR="002C6DF4">
              <w:rPr>
                <w:noProof/>
                <w:webHidden/>
              </w:rPr>
              <w:fldChar w:fldCharType="separate"/>
            </w:r>
            <w:r w:rsidR="002C6DF4">
              <w:rPr>
                <w:noProof/>
                <w:webHidden/>
              </w:rPr>
              <w:t>13</w:t>
            </w:r>
            <w:r w:rsidR="002C6DF4">
              <w:rPr>
                <w:noProof/>
                <w:webHidden/>
              </w:rPr>
              <w:fldChar w:fldCharType="end"/>
            </w:r>
          </w:hyperlink>
        </w:p>
        <w:p w:rsidR="002C6DF4" w:rsidRDefault="002C6DF4">
          <w:r>
            <w:rPr>
              <w:b/>
              <w:bCs/>
              <w:noProof/>
            </w:rPr>
            <w:fldChar w:fldCharType="end"/>
          </w:r>
        </w:p>
      </w:sdtContent>
    </w:sdt>
    <w:p w:rsidR="003032B1" w:rsidRPr="00915183" w:rsidRDefault="00350449" w:rsidP="006B2996">
      <w:r w:rsidRPr="00350449">
        <w:br w:type="page"/>
      </w:r>
      <w:bookmarkStart w:id="0" w:name="_Toc493270027"/>
      <w:bookmarkStart w:id="1" w:name="_Toc519764093"/>
      <w:r w:rsidR="007C5222" w:rsidRPr="00915183">
        <w:lastRenderedPageBreak/>
        <w:t>Supplementary Methods</w:t>
      </w:r>
      <w:bookmarkEnd w:id="0"/>
      <w:bookmarkEnd w:id="1"/>
    </w:p>
    <w:p w:rsidR="00192BD6" w:rsidRPr="00915183" w:rsidRDefault="00192BD6" w:rsidP="00192BD6">
      <w:pPr>
        <w:pStyle w:val="2"/>
        <w:rPr>
          <w:rFonts w:ascii="Century" w:hAnsi="Century" w:cs="Arial"/>
          <w:sz w:val="20"/>
          <w:szCs w:val="20"/>
          <w:lang w:eastAsia="ja-JP"/>
        </w:rPr>
      </w:pPr>
      <w:bookmarkStart w:id="2" w:name="_Toc493270028"/>
      <w:bookmarkStart w:id="3" w:name="_Toc519764094"/>
      <w:r w:rsidRPr="00915183">
        <w:rPr>
          <w:rFonts w:ascii="Century" w:hAnsi="Century" w:cs="Arial"/>
          <w:sz w:val="20"/>
          <w:szCs w:val="20"/>
          <w:lang w:eastAsia="ja-JP"/>
        </w:rPr>
        <w:t xml:space="preserve">Purification </w:t>
      </w:r>
      <w:r w:rsidR="004D3394" w:rsidRPr="00915183">
        <w:rPr>
          <w:rFonts w:ascii="Century" w:hAnsi="Century" w:cs="Arial"/>
          <w:sz w:val="20"/>
          <w:szCs w:val="20"/>
          <w:lang w:eastAsia="ja-JP"/>
        </w:rPr>
        <w:t xml:space="preserve">procedure </w:t>
      </w:r>
      <w:r w:rsidRPr="00915183">
        <w:rPr>
          <w:rFonts w:ascii="Century" w:hAnsi="Century" w:cs="Arial"/>
          <w:sz w:val="20"/>
          <w:szCs w:val="20"/>
          <w:lang w:eastAsia="ja-JP"/>
        </w:rPr>
        <w:t>of ribosomal proteins</w:t>
      </w:r>
      <w:bookmarkEnd w:id="2"/>
      <w:bookmarkEnd w:id="3"/>
    </w:p>
    <w:p w:rsidR="00192BD6" w:rsidRPr="00005DFD" w:rsidRDefault="00350449" w:rsidP="00192BD6">
      <w:pPr>
        <w:autoSpaceDE w:val="0"/>
        <w:autoSpaceDN w:val="0"/>
        <w:adjustRightInd w:val="0"/>
        <w:ind w:firstLineChars="50" w:firstLine="100"/>
        <w:rPr>
          <w:sz w:val="20"/>
          <w:lang w:val="en-GB"/>
        </w:rPr>
      </w:pPr>
      <w:r w:rsidRPr="00350449">
        <w:rPr>
          <w:sz w:val="20"/>
          <w:lang w:val="en-GB"/>
        </w:rPr>
        <w:t xml:space="preserve">All clones were transformed into the </w:t>
      </w:r>
      <w:r w:rsidRPr="00350449">
        <w:rPr>
          <w:i/>
          <w:sz w:val="20"/>
          <w:lang w:val="en-GB"/>
        </w:rPr>
        <w:t>E.coli</w:t>
      </w:r>
      <w:r w:rsidRPr="00350449">
        <w:rPr>
          <w:sz w:val="20"/>
          <w:lang w:val="en-GB"/>
        </w:rPr>
        <w:t xml:space="preserve"> Rosetta (DE3) pLysS strain (Novagen), </w:t>
      </w:r>
      <w:r w:rsidR="00986ABC">
        <w:rPr>
          <w:rFonts w:cs="Arial"/>
          <w:sz w:val="20"/>
          <w:szCs w:val="20"/>
          <w:lang w:val="en-GB"/>
        </w:rPr>
        <w:t>in which</w:t>
      </w:r>
      <w:r w:rsidRPr="00350449">
        <w:rPr>
          <w:sz w:val="20"/>
          <w:lang w:val="en-GB"/>
        </w:rPr>
        <w:t xml:space="preserve"> proteins were overexpressed from an inducible T7 promoter on the plasmid. For </w:t>
      </w:r>
      <w:r w:rsidR="00986ABC">
        <w:rPr>
          <w:rFonts w:cs="Arial"/>
          <w:sz w:val="20"/>
          <w:szCs w:val="20"/>
          <w:lang w:val="en-GB"/>
        </w:rPr>
        <w:t xml:space="preserve">the </w:t>
      </w:r>
      <w:r w:rsidRPr="00350449">
        <w:rPr>
          <w:sz w:val="20"/>
          <w:lang w:val="en-GB"/>
        </w:rPr>
        <w:t xml:space="preserve">overexpression of </w:t>
      </w:r>
      <w:r w:rsidR="00E051AF" w:rsidRPr="00986ABC">
        <w:rPr>
          <w:rFonts w:cs="Arial"/>
          <w:sz w:val="20"/>
          <w:szCs w:val="20"/>
          <w:lang w:val="en-GB"/>
        </w:rPr>
        <w:t>S2</w:t>
      </w:r>
      <w:r w:rsidR="00986ABC">
        <w:rPr>
          <w:rFonts w:cs="Arial"/>
          <w:sz w:val="20"/>
          <w:szCs w:val="20"/>
          <w:lang w:val="en-GB"/>
        </w:rPr>
        <w:t>–</w:t>
      </w:r>
      <w:r w:rsidR="00E051AF" w:rsidRPr="00986ABC">
        <w:rPr>
          <w:rFonts w:cs="Arial"/>
          <w:sz w:val="20"/>
          <w:szCs w:val="20"/>
          <w:lang w:val="en-GB"/>
        </w:rPr>
        <w:t>S6,</w:t>
      </w:r>
      <w:r w:rsidRPr="00350449">
        <w:rPr>
          <w:sz w:val="20"/>
          <w:lang w:val="en-GB"/>
        </w:rPr>
        <w:t xml:space="preserve"> S8, S10, </w:t>
      </w:r>
      <w:r w:rsidR="00E051AF" w:rsidRPr="00986ABC">
        <w:rPr>
          <w:rFonts w:cs="Arial"/>
          <w:sz w:val="20"/>
          <w:szCs w:val="20"/>
          <w:lang w:val="en-GB"/>
        </w:rPr>
        <w:t>S15</w:t>
      </w:r>
      <w:r w:rsidR="00986ABC">
        <w:rPr>
          <w:rFonts w:cs="Arial"/>
          <w:sz w:val="20"/>
          <w:szCs w:val="20"/>
          <w:lang w:val="en-GB"/>
        </w:rPr>
        <w:t>–</w:t>
      </w:r>
      <w:r w:rsidR="00E051AF" w:rsidRPr="00986ABC">
        <w:rPr>
          <w:rFonts w:cs="Arial"/>
          <w:sz w:val="20"/>
          <w:szCs w:val="20"/>
          <w:lang w:val="en-GB"/>
        </w:rPr>
        <w:t>S17</w:t>
      </w:r>
      <w:r w:rsidRPr="00350449">
        <w:rPr>
          <w:sz w:val="20"/>
          <w:lang w:val="en-GB"/>
        </w:rPr>
        <w:t xml:space="preserve"> and </w:t>
      </w:r>
      <w:r w:rsidR="00E051AF" w:rsidRPr="00986ABC">
        <w:rPr>
          <w:rFonts w:cs="Arial"/>
          <w:sz w:val="20"/>
          <w:szCs w:val="20"/>
          <w:lang w:val="en-GB"/>
        </w:rPr>
        <w:t>S19</w:t>
      </w:r>
      <w:r w:rsidR="00986ABC">
        <w:rPr>
          <w:rFonts w:cs="Arial"/>
          <w:sz w:val="20"/>
          <w:szCs w:val="20"/>
          <w:lang w:val="en-GB"/>
        </w:rPr>
        <w:t>–</w:t>
      </w:r>
      <w:r w:rsidR="004779E5" w:rsidRPr="00986ABC">
        <w:rPr>
          <w:rFonts w:cs="Arial"/>
          <w:sz w:val="20"/>
          <w:szCs w:val="20"/>
          <w:lang w:val="en-GB"/>
        </w:rPr>
        <w:t>S21,</w:t>
      </w:r>
      <w:r w:rsidRPr="00350449">
        <w:rPr>
          <w:sz w:val="20"/>
          <w:lang w:val="en-GB"/>
        </w:rPr>
        <w:t xml:space="preserve"> strains </w:t>
      </w:r>
      <w:r w:rsidR="004779E5" w:rsidRPr="00986ABC">
        <w:rPr>
          <w:rFonts w:cs="Arial"/>
          <w:sz w:val="20"/>
          <w:szCs w:val="20"/>
          <w:lang w:val="en-GB"/>
        </w:rPr>
        <w:t>harbo</w:t>
      </w:r>
      <w:r w:rsidR="00986ABC">
        <w:rPr>
          <w:rFonts w:cs="Arial"/>
          <w:sz w:val="20"/>
          <w:szCs w:val="20"/>
          <w:lang w:val="en-GB"/>
        </w:rPr>
        <w:t>u</w:t>
      </w:r>
      <w:r w:rsidR="00192BD6" w:rsidRPr="00986ABC">
        <w:rPr>
          <w:rFonts w:cs="Arial"/>
          <w:sz w:val="20"/>
          <w:szCs w:val="20"/>
          <w:lang w:val="en-GB"/>
        </w:rPr>
        <w:t>ring</w:t>
      </w:r>
      <w:r w:rsidRPr="00350449">
        <w:rPr>
          <w:sz w:val="20"/>
          <w:lang w:val="en-GB"/>
        </w:rPr>
        <w:t xml:space="preserve"> the plasmids were grown to an approximate OD</w:t>
      </w:r>
      <w:r w:rsidRPr="00350449">
        <w:rPr>
          <w:sz w:val="20"/>
          <w:vertAlign w:val="subscript"/>
          <w:lang w:val="en-GB"/>
        </w:rPr>
        <w:t>600</w:t>
      </w:r>
      <w:r w:rsidRPr="00350449">
        <w:rPr>
          <w:sz w:val="20"/>
          <w:lang w:val="en-GB"/>
        </w:rPr>
        <w:t xml:space="preserve"> of 0.4 at 37°C, IPTG was added to a final concentration of 0.1 mM and cultures were grown for an additional 4 h at 37°C prior to harvesting</w:t>
      </w:r>
      <w:r w:rsidR="00564277">
        <w:rPr>
          <w:sz w:val="20"/>
          <w:lang w:val="en-GB"/>
        </w:rPr>
        <w:t>, and f</w:t>
      </w:r>
      <w:r w:rsidRPr="00350449">
        <w:rPr>
          <w:sz w:val="20"/>
          <w:lang w:val="en-GB"/>
        </w:rPr>
        <w:t>or</w:t>
      </w:r>
      <w:r w:rsidR="00192BD6" w:rsidRPr="00986ABC">
        <w:rPr>
          <w:rFonts w:cs="Arial"/>
          <w:sz w:val="20"/>
          <w:szCs w:val="20"/>
          <w:lang w:val="en-GB"/>
        </w:rPr>
        <w:t xml:space="preserve"> </w:t>
      </w:r>
      <w:r w:rsidR="00986ABC">
        <w:rPr>
          <w:rFonts w:cs="Arial"/>
          <w:sz w:val="20"/>
          <w:szCs w:val="20"/>
          <w:lang w:val="en-GB"/>
        </w:rPr>
        <w:t>the</w:t>
      </w:r>
      <w:r w:rsidRPr="00350449">
        <w:rPr>
          <w:sz w:val="20"/>
          <w:lang w:val="en-GB"/>
        </w:rPr>
        <w:t xml:space="preserve"> overexpression of S7, S9, S11–S14 and S18, strains </w:t>
      </w:r>
      <w:r w:rsidR="004779E5" w:rsidRPr="00986ABC">
        <w:rPr>
          <w:rFonts w:cs="Arial"/>
          <w:sz w:val="20"/>
          <w:szCs w:val="20"/>
          <w:lang w:val="en-GB"/>
        </w:rPr>
        <w:t>harbo</w:t>
      </w:r>
      <w:r w:rsidR="00986ABC">
        <w:rPr>
          <w:rFonts w:cs="Arial"/>
          <w:sz w:val="20"/>
          <w:szCs w:val="20"/>
          <w:lang w:val="en-GB"/>
        </w:rPr>
        <w:t>u</w:t>
      </w:r>
      <w:r w:rsidR="00192BD6" w:rsidRPr="00986ABC">
        <w:rPr>
          <w:rFonts w:cs="Arial"/>
          <w:sz w:val="20"/>
          <w:szCs w:val="20"/>
          <w:lang w:val="en-GB"/>
        </w:rPr>
        <w:t>ring</w:t>
      </w:r>
      <w:r w:rsidRPr="00350449">
        <w:rPr>
          <w:sz w:val="20"/>
          <w:lang w:val="en-GB"/>
        </w:rPr>
        <w:t xml:space="preserve"> the plasmids were grown to an approximat</w:t>
      </w:r>
      <w:r w:rsidRPr="00005DFD">
        <w:rPr>
          <w:sz w:val="20"/>
          <w:lang w:val="en-GB"/>
        </w:rPr>
        <w:t>e OD</w:t>
      </w:r>
      <w:r w:rsidRPr="00005DFD">
        <w:rPr>
          <w:sz w:val="20"/>
          <w:vertAlign w:val="subscript"/>
          <w:lang w:val="en-GB"/>
        </w:rPr>
        <w:t>600</w:t>
      </w:r>
      <w:r w:rsidRPr="00005DFD">
        <w:rPr>
          <w:sz w:val="20"/>
          <w:lang w:val="en-GB"/>
        </w:rPr>
        <w:t xml:space="preserve"> of 0.4 at 30°C, IPTG was added to a final concentration of 0.1 mM and cultures were grown for an additional 12 h at 18°C prior to harvesting. Cells were washed once with HT buffer and stored at </w:t>
      </w:r>
      <w:r w:rsidR="00986ABC" w:rsidRPr="00005DFD">
        <w:rPr>
          <w:rFonts w:cs="Arial"/>
          <w:sz w:val="20"/>
          <w:szCs w:val="20"/>
          <w:lang w:val="en-GB"/>
        </w:rPr>
        <w:t>−</w:t>
      </w:r>
      <w:r w:rsidR="00192BD6" w:rsidRPr="00005DFD">
        <w:rPr>
          <w:rFonts w:cs="Arial"/>
          <w:sz w:val="20"/>
          <w:szCs w:val="20"/>
          <w:lang w:val="en-GB"/>
        </w:rPr>
        <w:t>80</w:t>
      </w:r>
      <w:r w:rsidRPr="00005DFD">
        <w:rPr>
          <w:sz w:val="20"/>
          <w:lang w:val="en-GB"/>
        </w:rPr>
        <w:t>°C</w:t>
      </w:r>
      <w:r w:rsidR="00F7417E" w:rsidRPr="00005DFD">
        <w:t xml:space="preserve"> until further analysis.</w:t>
      </w:r>
    </w:p>
    <w:p w:rsidR="00192BD6" w:rsidRPr="00005DFD" w:rsidRDefault="00350449" w:rsidP="00006073">
      <w:pPr>
        <w:autoSpaceDE w:val="0"/>
        <w:autoSpaceDN w:val="0"/>
        <w:adjustRightInd w:val="0"/>
        <w:ind w:firstLineChars="100" w:firstLine="200"/>
        <w:rPr>
          <w:sz w:val="20"/>
          <w:lang w:val="en-GB"/>
        </w:rPr>
      </w:pPr>
      <w:r w:rsidRPr="00005DFD">
        <w:rPr>
          <w:sz w:val="20"/>
          <w:lang w:val="en-GB"/>
        </w:rPr>
        <w:t>Cells overexpressing S2–S6, S8, S15–S17 and S19–S21 were disrupted by sonication in HT buffer</w:t>
      </w:r>
      <w:r w:rsidR="00362DCF" w:rsidRPr="00005DFD">
        <w:rPr>
          <w:rFonts w:cs="Arial"/>
          <w:sz w:val="20"/>
          <w:szCs w:val="20"/>
          <w:lang w:val="en-GB"/>
        </w:rPr>
        <w:t>, those</w:t>
      </w:r>
      <w:r w:rsidRPr="00005DFD">
        <w:rPr>
          <w:sz w:val="20"/>
          <w:lang w:val="en-GB"/>
        </w:rPr>
        <w:t xml:space="preserve"> overexpressing S7, S9, S11–S14 and S18 were disrupted by sonication at 4°C in C buffer plus 6 M </w:t>
      </w:r>
      <w:r w:rsidR="00986ABC" w:rsidRPr="00005DFD">
        <w:rPr>
          <w:rFonts w:cs="Arial"/>
          <w:sz w:val="20"/>
          <w:szCs w:val="20"/>
          <w:lang w:val="en-GB"/>
        </w:rPr>
        <w:t>u</w:t>
      </w:r>
      <w:r w:rsidR="00535445" w:rsidRPr="00005DFD">
        <w:rPr>
          <w:rFonts w:cs="Arial"/>
          <w:sz w:val="20"/>
          <w:szCs w:val="20"/>
          <w:lang w:val="en-GB"/>
        </w:rPr>
        <w:t>rea</w:t>
      </w:r>
      <w:r w:rsidR="001405FE" w:rsidRPr="00005DFD">
        <w:rPr>
          <w:rFonts w:cs="Arial"/>
          <w:sz w:val="20"/>
          <w:szCs w:val="20"/>
          <w:lang w:val="en-GB"/>
        </w:rPr>
        <w:t xml:space="preserve"> and those </w:t>
      </w:r>
      <w:r w:rsidR="00192BD6" w:rsidRPr="00005DFD">
        <w:rPr>
          <w:rFonts w:cs="Arial"/>
          <w:sz w:val="20"/>
          <w:szCs w:val="20"/>
          <w:lang w:val="en-GB"/>
        </w:rPr>
        <w:t>overexpress</w:t>
      </w:r>
      <w:r w:rsidR="00986ABC" w:rsidRPr="00005DFD">
        <w:rPr>
          <w:rFonts w:cs="Arial"/>
          <w:sz w:val="20"/>
          <w:szCs w:val="20"/>
          <w:lang w:val="en-GB"/>
        </w:rPr>
        <w:t>ing</w:t>
      </w:r>
      <w:r w:rsidRPr="00005DFD">
        <w:rPr>
          <w:sz w:val="20"/>
          <w:lang w:val="en-GB"/>
        </w:rPr>
        <w:t xml:space="preserve"> S10 were disrupted by sonication at 4°C in C buffer. After sonication at 4°C, the protein-containing lysate was centrifuged at 15,000 rpm for 45 min at 4°C (TMA-27 </w:t>
      </w:r>
      <w:r w:rsidR="00DD6C60" w:rsidRPr="00005DFD">
        <w:rPr>
          <w:rFonts w:cs="Arial"/>
          <w:sz w:val="20"/>
          <w:szCs w:val="20"/>
          <w:lang w:val="en-GB"/>
        </w:rPr>
        <w:t>rotor</w:t>
      </w:r>
      <w:r w:rsidR="00986ABC" w:rsidRPr="00005DFD">
        <w:rPr>
          <w:rFonts w:cs="Arial"/>
          <w:sz w:val="20"/>
          <w:szCs w:val="20"/>
          <w:lang w:val="en-GB"/>
        </w:rPr>
        <w:t>;</w:t>
      </w:r>
      <w:r w:rsidR="001405FE" w:rsidRPr="00005DFD">
        <w:rPr>
          <w:rFonts w:cs="Arial"/>
          <w:sz w:val="20"/>
          <w:szCs w:val="20"/>
          <w:lang w:val="en-GB"/>
        </w:rPr>
        <w:t xml:space="preserve"> </w:t>
      </w:r>
      <w:r w:rsidR="00695899" w:rsidRPr="00005DFD">
        <w:rPr>
          <w:rFonts w:cs="Arial"/>
          <w:sz w:val="20"/>
          <w:szCs w:val="20"/>
          <w:lang w:val="en-GB"/>
        </w:rPr>
        <w:t>T</w:t>
      </w:r>
      <w:r w:rsidR="00433A82" w:rsidRPr="00005DFD">
        <w:rPr>
          <w:rFonts w:cs="Arial"/>
          <w:sz w:val="20"/>
          <w:szCs w:val="20"/>
          <w:lang w:val="en-GB"/>
        </w:rPr>
        <w:t>OMY</w:t>
      </w:r>
      <w:r w:rsidR="00564277" w:rsidRPr="00005DFD">
        <w:rPr>
          <w:rFonts w:cs="Arial"/>
          <w:sz w:val="20"/>
          <w:szCs w:val="20"/>
          <w:lang w:val="en-GB"/>
        </w:rPr>
        <w:t>)</w:t>
      </w:r>
      <w:r w:rsidRPr="00005DFD">
        <w:rPr>
          <w:sz w:val="20"/>
          <w:lang w:val="en-GB"/>
        </w:rPr>
        <w:t xml:space="preserve"> followed by filtration using 0.45</w:t>
      </w:r>
      <w:r w:rsidR="00362DCF" w:rsidRPr="00005DFD">
        <w:rPr>
          <w:rFonts w:cs="Arial"/>
          <w:sz w:val="20"/>
          <w:szCs w:val="20"/>
          <w:lang w:val="en-GB"/>
        </w:rPr>
        <w:t>-</w:t>
      </w:r>
      <w:r w:rsidRPr="00005DFD">
        <w:rPr>
          <w:sz w:val="20"/>
          <w:lang w:val="en-GB"/>
        </w:rPr>
        <w:t>µm PVDF w/GMF (Whatman).</w:t>
      </w:r>
    </w:p>
    <w:p w:rsidR="00192BD6" w:rsidRPr="00986ABC" w:rsidRDefault="00350449" w:rsidP="00006073">
      <w:pPr>
        <w:autoSpaceDE w:val="0"/>
        <w:autoSpaceDN w:val="0"/>
        <w:adjustRightInd w:val="0"/>
        <w:ind w:firstLineChars="100" w:firstLine="200"/>
        <w:rPr>
          <w:sz w:val="20"/>
          <w:lang w:val="en-GB"/>
        </w:rPr>
      </w:pPr>
      <w:r w:rsidRPr="00005DFD">
        <w:rPr>
          <w:sz w:val="20"/>
          <w:lang w:val="en-GB"/>
        </w:rPr>
        <w:t xml:space="preserve">S2–S6, S8, S15–S17 and S19–S21 were purified at 4°C by Ni-column chromatography using two tandemly connected Ni-NTA superflow columns </w:t>
      </w:r>
      <w:r w:rsidR="00986ABC" w:rsidRPr="00005DFD">
        <w:rPr>
          <w:rFonts w:cs="Arial"/>
          <w:sz w:val="20"/>
          <w:szCs w:val="20"/>
          <w:lang w:val="en-GB"/>
        </w:rPr>
        <w:t xml:space="preserve">of </w:t>
      </w:r>
      <w:r w:rsidRPr="00005DFD">
        <w:rPr>
          <w:sz w:val="20"/>
          <w:lang w:val="en-GB"/>
        </w:rPr>
        <w:t xml:space="preserve">5 ml </w:t>
      </w:r>
      <w:r w:rsidR="00192BD6" w:rsidRPr="00005DFD">
        <w:rPr>
          <w:rFonts w:cs="Arial"/>
          <w:sz w:val="20"/>
          <w:szCs w:val="20"/>
          <w:lang w:val="en-GB"/>
        </w:rPr>
        <w:t>(</w:t>
      </w:r>
      <w:r w:rsidR="00986ABC" w:rsidRPr="00005DFD">
        <w:rPr>
          <w:rFonts w:cs="Arial"/>
          <w:sz w:val="20"/>
          <w:szCs w:val="20"/>
          <w:lang w:val="en-GB"/>
        </w:rPr>
        <w:t>Qiagen</w:t>
      </w:r>
      <w:r w:rsidR="00192BD6" w:rsidRPr="00005DFD">
        <w:rPr>
          <w:rFonts w:cs="Arial"/>
          <w:sz w:val="20"/>
          <w:szCs w:val="20"/>
          <w:lang w:val="en-GB"/>
        </w:rPr>
        <w:t>)</w:t>
      </w:r>
      <w:r w:rsidRPr="00005DFD">
        <w:rPr>
          <w:sz w:val="20"/>
          <w:lang w:val="en-GB"/>
        </w:rPr>
        <w:t xml:space="preserve"> with </w:t>
      </w:r>
      <w:r w:rsidRPr="00005DFD">
        <w:rPr>
          <w:rFonts w:cs="Arial"/>
          <w:sz w:val="20"/>
          <w:szCs w:val="20"/>
          <w:lang w:val="en-GB"/>
        </w:rPr>
        <w:t xml:space="preserve">a </w:t>
      </w:r>
      <w:r w:rsidRPr="00005DFD">
        <w:rPr>
          <w:sz w:val="20"/>
          <w:lang w:val="en-GB"/>
        </w:rPr>
        <w:t>60</w:t>
      </w:r>
      <w:r w:rsidRPr="00005DFD">
        <w:rPr>
          <w:rFonts w:cs="Arial"/>
          <w:sz w:val="20"/>
          <w:szCs w:val="20"/>
          <w:lang w:val="en-GB"/>
        </w:rPr>
        <w:t>-</w:t>
      </w:r>
      <w:r w:rsidR="00F7417E" w:rsidRPr="00005DFD">
        <w:rPr>
          <w:sz w:val="20"/>
          <w:lang w:val="en-GB"/>
        </w:rPr>
        <w:t>mL linear gradient of</w:t>
      </w:r>
      <w:r w:rsidRPr="00005DFD">
        <w:rPr>
          <w:sz w:val="20"/>
          <w:lang w:val="en-GB"/>
        </w:rPr>
        <w:t xml:space="preserve"> 95% A buffer and 5% B buffer to 40% A buffer and 60% B </w:t>
      </w:r>
      <w:r w:rsidRPr="00005DFD">
        <w:rPr>
          <w:rFonts w:cs="Arial"/>
          <w:sz w:val="20"/>
          <w:szCs w:val="20"/>
          <w:lang w:val="en-GB"/>
        </w:rPr>
        <w:t>buffer</w:t>
      </w:r>
      <w:r w:rsidR="000643EC" w:rsidRPr="00005DFD">
        <w:rPr>
          <w:rFonts w:cs="Arial"/>
          <w:sz w:val="20"/>
          <w:szCs w:val="20"/>
          <w:lang w:val="en-GB"/>
        </w:rPr>
        <w:t xml:space="preserve">; </w:t>
      </w:r>
      <w:r w:rsidRPr="00005DFD">
        <w:rPr>
          <w:sz w:val="20"/>
          <w:lang w:val="en-GB"/>
        </w:rPr>
        <w:t xml:space="preserve">S10 was purified at 4°C by Ni-column chromatography using two tandemly connected Ni-NTA superflow columns </w:t>
      </w:r>
      <w:r w:rsidR="00986ABC" w:rsidRPr="00005DFD">
        <w:rPr>
          <w:rFonts w:cs="Arial"/>
          <w:sz w:val="20"/>
          <w:szCs w:val="20"/>
          <w:lang w:val="en-GB"/>
        </w:rPr>
        <w:t>of</w:t>
      </w:r>
      <w:r w:rsidR="00192BD6" w:rsidRPr="00005DFD">
        <w:rPr>
          <w:rFonts w:cs="Arial"/>
          <w:sz w:val="20"/>
          <w:szCs w:val="20"/>
          <w:lang w:val="en-GB"/>
        </w:rPr>
        <w:t xml:space="preserve"> </w:t>
      </w:r>
      <w:r w:rsidRPr="00005DFD">
        <w:rPr>
          <w:sz w:val="20"/>
          <w:lang w:val="en-GB"/>
        </w:rPr>
        <w:t xml:space="preserve">5 ml with </w:t>
      </w:r>
      <w:r w:rsidR="00986ABC" w:rsidRPr="00005DFD">
        <w:rPr>
          <w:rFonts w:cs="Arial"/>
          <w:sz w:val="20"/>
          <w:szCs w:val="20"/>
          <w:lang w:val="en-GB"/>
        </w:rPr>
        <w:t xml:space="preserve">a </w:t>
      </w:r>
      <w:r w:rsidRPr="00005DFD">
        <w:rPr>
          <w:sz w:val="20"/>
          <w:lang w:val="en-GB"/>
        </w:rPr>
        <w:t>60</w:t>
      </w:r>
      <w:r w:rsidR="00986ABC" w:rsidRPr="00005DFD">
        <w:rPr>
          <w:rFonts w:cs="Arial"/>
          <w:sz w:val="20"/>
          <w:szCs w:val="20"/>
          <w:lang w:val="en-GB"/>
        </w:rPr>
        <w:t>-</w:t>
      </w:r>
      <w:r w:rsidRPr="00005DFD">
        <w:rPr>
          <w:sz w:val="20"/>
          <w:lang w:val="en-GB"/>
        </w:rPr>
        <w:t xml:space="preserve">mL linear gradient </w:t>
      </w:r>
      <w:r w:rsidR="00005DFD" w:rsidRPr="00005DFD">
        <w:rPr>
          <w:rFonts w:cs="Arial"/>
        </w:rPr>
        <w:t>from initial conditions of</w:t>
      </w:r>
      <w:r w:rsidR="00F7417E" w:rsidRPr="00005DFD">
        <w:rPr>
          <w:rFonts w:cs="Arial"/>
        </w:rPr>
        <w:t xml:space="preserve"> 95% C buffer and 5% D buffer to 40% C buffer and 60% D buffer</w:t>
      </w:r>
      <w:r w:rsidR="000643EC" w:rsidRPr="00005DFD">
        <w:rPr>
          <w:rFonts w:cs="Arial"/>
          <w:sz w:val="20"/>
          <w:szCs w:val="20"/>
          <w:lang w:val="en-GB"/>
        </w:rPr>
        <w:t xml:space="preserve"> and </w:t>
      </w:r>
      <w:r w:rsidRPr="00005DFD">
        <w:rPr>
          <w:sz w:val="20"/>
          <w:lang w:val="en-GB"/>
        </w:rPr>
        <w:t xml:space="preserve">S7, S9, S11–S14 and S18 were purified at 4°C by Ni-column chromatography using two tandemly connected Ni-NTA superflow columns </w:t>
      </w:r>
      <w:r w:rsidR="00986ABC" w:rsidRPr="00005DFD">
        <w:rPr>
          <w:rFonts w:cs="Arial"/>
          <w:sz w:val="20"/>
          <w:szCs w:val="20"/>
          <w:lang w:val="en-GB"/>
        </w:rPr>
        <w:t xml:space="preserve">of </w:t>
      </w:r>
      <w:r w:rsidRPr="00005DFD">
        <w:rPr>
          <w:sz w:val="20"/>
          <w:lang w:val="en-GB"/>
        </w:rPr>
        <w:t xml:space="preserve">5 ml with </w:t>
      </w:r>
      <w:r w:rsidR="00986ABC" w:rsidRPr="00005DFD">
        <w:rPr>
          <w:rFonts w:cs="Arial"/>
          <w:sz w:val="20"/>
          <w:szCs w:val="20"/>
          <w:lang w:val="en-GB"/>
        </w:rPr>
        <w:t xml:space="preserve">a </w:t>
      </w:r>
      <w:r w:rsidRPr="00005DFD">
        <w:rPr>
          <w:sz w:val="20"/>
          <w:lang w:val="en-GB"/>
        </w:rPr>
        <w:t>60</w:t>
      </w:r>
      <w:r w:rsidR="00986ABC" w:rsidRPr="00005DFD">
        <w:rPr>
          <w:rFonts w:cs="Arial"/>
          <w:sz w:val="20"/>
          <w:szCs w:val="20"/>
          <w:lang w:val="en-GB"/>
        </w:rPr>
        <w:t>-</w:t>
      </w:r>
      <w:r w:rsidR="00F7417E" w:rsidRPr="00005DFD">
        <w:rPr>
          <w:sz w:val="20"/>
          <w:lang w:val="en-GB"/>
        </w:rPr>
        <w:t xml:space="preserve">mL linear gradient of </w:t>
      </w:r>
      <w:r w:rsidRPr="00005DFD">
        <w:rPr>
          <w:sz w:val="20"/>
          <w:lang w:val="en-GB"/>
        </w:rPr>
        <w:t>100% C buffer t</w:t>
      </w:r>
      <w:r w:rsidR="00F7417E" w:rsidRPr="00005DFD">
        <w:rPr>
          <w:sz w:val="20"/>
          <w:lang w:val="en-GB"/>
        </w:rPr>
        <w:t>o 4</w:t>
      </w:r>
      <w:r w:rsidR="00F7417E">
        <w:rPr>
          <w:sz w:val="20"/>
          <w:lang w:val="en-GB"/>
        </w:rPr>
        <w:t>0% C buffer and 60% D buffer</w:t>
      </w:r>
      <w:r w:rsidRPr="00350449">
        <w:rPr>
          <w:sz w:val="20"/>
          <w:lang w:val="en-GB"/>
        </w:rPr>
        <w:t xml:space="preserve">, starting in buffer exchange on the column with </w:t>
      </w:r>
      <w:r w:rsidR="00986ABC">
        <w:rPr>
          <w:rFonts w:cs="Arial"/>
          <w:sz w:val="20"/>
          <w:szCs w:val="20"/>
          <w:lang w:val="en-GB"/>
        </w:rPr>
        <w:t xml:space="preserve">a </w:t>
      </w:r>
      <w:r w:rsidRPr="00350449">
        <w:rPr>
          <w:sz w:val="20"/>
          <w:lang w:val="en-GB"/>
        </w:rPr>
        <w:t>72</w:t>
      </w:r>
      <w:r w:rsidR="00986ABC">
        <w:rPr>
          <w:rFonts w:cs="Arial"/>
          <w:sz w:val="20"/>
          <w:szCs w:val="20"/>
          <w:lang w:val="en-GB"/>
        </w:rPr>
        <w:t>-</w:t>
      </w:r>
      <w:r w:rsidRPr="00350449">
        <w:rPr>
          <w:sz w:val="20"/>
          <w:lang w:val="en-GB"/>
        </w:rPr>
        <w:t>mL linear gradien</w:t>
      </w:r>
      <w:r w:rsidR="00F7417E">
        <w:rPr>
          <w:sz w:val="20"/>
          <w:lang w:val="en-GB"/>
        </w:rPr>
        <w:t xml:space="preserve">t of </w:t>
      </w:r>
      <w:r w:rsidRPr="00350449">
        <w:rPr>
          <w:sz w:val="20"/>
          <w:lang w:val="en-GB"/>
        </w:rPr>
        <w:t xml:space="preserve">95% C buffer plus 6 M </w:t>
      </w:r>
      <w:r w:rsidR="00986ABC">
        <w:rPr>
          <w:rFonts w:cs="Arial"/>
          <w:sz w:val="20"/>
          <w:szCs w:val="20"/>
          <w:lang w:val="en-GB"/>
        </w:rPr>
        <w:t>u</w:t>
      </w:r>
      <w:r w:rsidR="00535445" w:rsidRPr="00986ABC">
        <w:rPr>
          <w:rFonts w:cs="Arial"/>
          <w:sz w:val="20"/>
          <w:szCs w:val="20"/>
          <w:lang w:val="en-GB"/>
        </w:rPr>
        <w:t>rea</w:t>
      </w:r>
      <w:r w:rsidR="001405FE">
        <w:rPr>
          <w:rFonts w:cs="Arial"/>
          <w:sz w:val="20"/>
          <w:szCs w:val="20"/>
          <w:lang w:val="en-GB"/>
        </w:rPr>
        <w:t xml:space="preserve"> </w:t>
      </w:r>
      <w:r w:rsidR="00535445" w:rsidRPr="00986ABC">
        <w:rPr>
          <w:rFonts w:cs="Arial"/>
          <w:sz w:val="20"/>
          <w:szCs w:val="20"/>
          <w:lang w:val="en-GB"/>
        </w:rPr>
        <w:t>and</w:t>
      </w:r>
      <w:r w:rsidR="00F7417E">
        <w:rPr>
          <w:sz w:val="20"/>
          <w:lang w:val="en-GB"/>
        </w:rPr>
        <w:t xml:space="preserve"> 5% C buffer to 100% C buffer</w:t>
      </w:r>
      <w:r w:rsidRPr="00350449">
        <w:rPr>
          <w:sz w:val="20"/>
          <w:lang w:val="en-GB"/>
        </w:rPr>
        <w:t>. Protein-containing fractions were identified by SDS-PAGE and collected.</w:t>
      </w:r>
    </w:p>
    <w:p w:rsidR="00F506E2" w:rsidRDefault="00350449" w:rsidP="00F506E2">
      <w:pPr>
        <w:rPr>
          <w:sz w:val="20"/>
          <w:lang w:val="en-GB"/>
        </w:rPr>
      </w:pPr>
      <w:r w:rsidRPr="00350449">
        <w:rPr>
          <w:sz w:val="20"/>
          <w:lang w:val="en-GB"/>
        </w:rPr>
        <w:t>Ulp1 active domain (Δ1-402) was purified as previously reported</w:t>
      </w:r>
      <w:r w:rsidR="001405FE">
        <w:rPr>
          <w:sz w:val="20"/>
          <w:lang w:val="en-GB"/>
        </w:rPr>
        <w:t xml:space="preserve"> </w:t>
      </w:r>
      <w:r w:rsidR="00C9330D">
        <w:fldChar w:fldCharType="begin">
          <w:fldData xml:space="preserve">NgAyADgAMgAzADQAZAAxAC0ANgAwADEAOQAtADQAMABkADUALQBiADMAZQA2AC0AMAAyAGYAYwA5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</w:fldData>
        </w:fldChar>
      </w:r>
      <w:r w:rsidR="00C9330D">
        <w:instrText xml:space="preserve"> ADDIN LABTIVA_CITE \* MERGEFORMAT</w:instrText>
      </w:r>
      <w:r w:rsidR="00C9330D">
        <w:fldChar w:fldCharType="separate"/>
      </w:r>
      <w:r w:rsidRPr="00350449">
        <w:rPr>
          <w:kern w:val="0"/>
          <w:sz w:val="20"/>
          <w:lang w:val="en-GB"/>
        </w:rPr>
        <w:t>(1)</w:t>
      </w:r>
      <w:r w:rsidR="00C9330D">
        <w:rPr>
          <w:kern w:val="0"/>
          <w:sz w:val="20"/>
          <w:lang w:val="en-GB"/>
        </w:rPr>
        <w:fldChar w:fldCharType="end"/>
      </w:r>
      <w:r w:rsidRPr="00350449">
        <w:rPr>
          <w:sz w:val="20"/>
          <w:lang w:val="en-GB"/>
        </w:rPr>
        <w:t xml:space="preserve">. </w:t>
      </w:r>
      <w:r w:rsidR="00192BD6" w:rsidRPr="00986ABC">
        <w:rPr>
          <w:rFonts w:cs="Arial"/>
          <w:sz w:val="20"/>
          <w:szCs w:val="20"/>
          <w:lang w:val="en-GB"/>
        </w:rPr>
        <w:t>A</w:t>
      </w:r>
      <w:r w:rsidR="00986ABC">
        <w:rPr>
          <w:rFonts w:cs="Arial"/>
          <w:sz w:val="20"/>
          <w:szCs w:val="20"/>
          <w:lang w:val="en-GB"/>
        </w:rPr>
        <w:t>n a</w:t>
      </w:r>
      <w:r w:rsidR="00192BD6" w:rsidRPr="00986ABC">
        <w:rPr>
          <w:rFonts w:cs="Arial"/>
          <w:sz w:val="20"/>
          <w:szCs w:val="20"/>
          <w:lang w:val="en-GB"/>
        </w:rPr>
        <w:t>ppropriate</w:t>
      </w:r>
      <w:r w:rsidRPr="00350449">
        <w:rPr>
          <w:sz w:val="20"/>
          <w:lang w:val="en-GB"/>
        </w:rPr>
        <w:t xml:space="preserve"> amount of Ulp1 protease was added to</w:t>
      </w:r>
      <w:r w:rsidR="00192BD6" w:rsidRPr="00986ABC">
        <w:rPr>
          <w:rFonts w:cs="Arial"/>
          <w:sz w:val="20"/>
          <w:szCs w:val="20"/>
          <w:lang w:val="en-GB"/>
        </w:rPr>
        <w:t xml:space="preserve"> </w:t>
      </w:r>
      <w:r w:rsidR="00986ABC">
        <w:rPr>
          <w:rFonts w:cs="Arial"/>
          <w:sz w:val="20"/>
          <w:szCs w:val="20"/>
          <w:lang w:val="en-GB"/>
        </w:rPr>
        <w:t>the</w:t>
      </w:r>
      <w:r w:rsidRPr="00350449">
        <w:rPr>
          <w:sz w:val="20"/>
          <w:lang w:val="en-GB"/>
        </w:rPr>
        <w:t xml:space="preserve"> collected protein-containing fractions. </w:t>
      </w:r>
      <w:r w:rsidR="001405FE">
        <w:rPr>
          <w:sz w:val="20"/>
          <w:lang w:val="en-GB"/>
        </w:rPr>
        <w:t xml:space="preserve">For </w:t>
      </w:r>
      <w:r w:rsidRPr="00350449">
        <w:rPr>
          <w:sz w:val="20"/>
          <w:lang w:val="en-GB"/>
        </w:rPr>
        <w:t xml:space="preserve">S2–S6, S8, S15–S17 and S19–S21, </w:t>
      </w:r>
      <w:r w:rsidR="001405FE">
        <w:rPr>
          <w:sz w:val="20"/>
          <w:lang w:val="en-GB"/>
        </w:rPr>
        <w:t xml:space="preserve">the </w:t>
      </w:r>
      <w:r w:rsidRPr="00350449">
        <w:rPr>
          <w:sz w:val="20"/>
          <w:lang w:val="en-GB"/>
        </w:rPr>
        <w:t xml:space="preserve">collected protein-containing fractions were dialysed against 95% A buffer and 5% B buffer for </w:t>
      </w:r>
      <w:r w:rsidR="001405FE">
        <w:rPr>
          <w:sz w:val="20"/>
          <w:lang w:val="en-GB"/>
        </w:rPr>
        <w:t>&gt;</w:t>
      </w:r>
      <w:r w:rsidRPr="00350449">
        <w:rPr>
          <w:sz w:val="20"/>
          <w:lang w:val="en-GB"/>
        </w:rPr>
        <w:t>3 h at 4°C</w:t>
      </w:r>
      <w:r w:rsidR="000643EC">
        <w:rPr>
          <w:sz w:val="20"/>
          <w:lang w:val="en-GB"/>
        </w:rPr>
        <w:t>; f</w:t>
      </w:r>
      <w:r w:rsidRPr="00350449">
        <w:rPr>
          <w:sz w:val="20"/>
          <w:lang w:val="en-GB"/>
        </w:rPr>
        <w:t xml:space="preserve">or S10, </w:t>
      </w:r>
      <w:r w:rsidR="001405FE">
        <w:rPr>
          <w:sz w:val="20"/>
          <w:lang w:val="en-GB"/>
        </w:rPr>
        <w:t xml:space="preserve">the </w:t>
      </w:r>
      <w:r w:rsidRPr="00350449">
        <w:rPr>
          <w:sz w:val="20"/>
          <w:lang w:val="en-GB"/>
        </w:rPr>
        <w:t xml:space="preserve">collected protein-containing fractions were dialysed against 95% C buffer and 5% D buffer for </w:t>
      </w:r>
      <w:r w:rsidR="001405FE">
        <w:rPr>
          <w:sz w:val="20"/>
          <w:lang w:val="en-GB"/>
        </w:rPr>
        <w:t>&gt;</w:t>
      </w:r>
      <w:r w:rsidRPr="00350449">
        <w:rPr>
          <w:sz w:val="20"/>
          <w:lang w:val="en-GB"/>
        </w:rPr>
        <w:t>3 h at 4°C</w:t>
      </w:r>
      <w:r w:rsidR="001405FE">
        <w:rPr>
          <w:sz w:val="20"/>
          <w:lang w:val="en-GB"/>
        </w:rPr>
        <w:t>; f</w:t>
      </w:r>
      <w:r w:rsidRPr="00350449">
        <w:rPr>
          <w:sz w:val="20"/>
          <w:lang w:val="en-GB"/>
        </w:rPr>
        <w:t>or S7, S9</w:t>
      </w:r>
      <w:r w:rsidR="000E1CCE">
        <w:rPr>
          <w:sz w:val="20"/>
          <w:lang w:val="en-GB"/>
        </w:rPr>
        <w:t>,</w:t>
      </w:r>
      <w:r w:rsidRPr="00350449">
        <w:rPr>
          <w:sz w:val="20"/>
          <w:lang w:val="en-GB"/>
        </w:rPr>
        <w:t xml:space="preserve"> S11–S14</w:t>
      </w:r>
      <w:r w:rsidR="0039693F" w:rsidRPr="00F506E2">
        <w:rPr>
          <w:color w:val="FF0000"/>
          <w:sz w:val="20"/>
          <w:lang w:val="en-GB"/>
        </w:rPr>
        <w:t xml:space="preserve"> and S18</w:t>
      </w:r>
      <w:r w:rsidRPr="00350449">
        <w:rPr>
          <w:sz w:val="20"/>
          <w:lang w:val="en-GB"/>
        </w:rPr>
        <w:t xml:space="preserve">, </w:t>
      </w:r>
      <w:r w:rsidR="001405FE">
        <w:rPr>
          <w:sz w:val="20"/>
          <w:lang w:val="en-GB"/>
        </w:rPr>
        <w:t xml:space="preserve">the </w:t>
      </w:r>
      <w:r w:rsidRPr="00350449">
        <w:rPr>
          <w:sz w:val="20"/>
          <w:lang w:val="en-GB"/>
        </w:rPr>
        <w:t xml:space="preserve">fractions were dialysed against E buffer for </w:t>
      </w:r>
      <w:r w:rsidR="001405FE">
        <w:rPr>
          <w:sz w:val="20"/>
          <w:lang w:val="en-GB"/>
        </w:rPr>
        <w:t>&gt;</w:t>
      </w:r>
      <w:r w:rsidRPr="00350449">
        <w:rPr>
          <w:sz w:val="20"/>
          <w:lang w:val="en-GB"/>
        </w:rPr>
        <w:t>3 h at 4°C</w:t>
      </w:r>
      <w:r w:rsidR="00F506E2">
        <w:rPr>
          <w:sz w:val="20"/>
          <w:lang w:val="en-GB"/>
        </w:rPr>
        <w:t>.</w:t>
      </w:r>
    </w:p>
    <w:p w:rsidR="00D843C6" w:rsidRPr="00986ABC" w:rsidRDefault="00D843C6" w:rsidP="00F506E2">
      <w:pPr>
        <w:rPr>
          <w:sz w:val="20"/>
          <w:lang w:val="en-GB"/>
        </w:rPr>
      </w:pPr>
    </w:p>
    <w:p w:rsidR="00192BD6" w:rsidRPr="00986ABC" w:rsidRDefault="00350449" w:rsidP="004B4B22">
      <w:pPr>
        <w:ind w:firstLineChars="50" w:firstLine="100"/>
        <w:rPr>
          <w:sz w:val="20"/>
          <w:lang w:val="en-GB"/>
        </w:rPr>
      </w:pPr>
      <w:r w:rsidRPr="00350449">
        <w:rPr>
          <w:sz w:val="20"/>
          <w:lang w:val="en-GB"/>
        </w:rPr>
        <w:lastRenderedPageBreak/>
        <w:t xml:space="preserve">S2–S6, S8, S16–S17 and S19–S21 were purified at 4°C by Ni-column chromatography using two tandemly connected Ni-NTA superflow columns </w:t>
      </w:r>
      <w:r w:rsidR="00695899">
        <w:rPr>
          <w:rFonts w:cs="Arial"/>
          <w:sz w:val="20"/>
          <w:szCs w:val="20"/>
          <w:lang w:val="en-GB"/>
        </w:rPr>
        <w:t>of</w:t>
      </w:r>
      <w:r w:rsidR="00580718" w:rsidRPr="00986ABC">
        <w:rPr>
          <w:rFonts w:cs="Arial"/>
          <w:sz w:val="20"/>
          <w:szCs w:val="20"/>
          <w:lang w:val="en-GB"/>
        </w:rPr>
        <w:t xml:space="preserve"> 5 ml</w:t>
      </w:r>
      <w:r w:rsidR="000E25CF">
        <w:rPr>
          <w:rFonts w:cs="Arial"/>
          <w:sz w:val="20"/>
          <w:szCs w:val="20"/>
          <w:lang w:val="en-GB"/>
        </w:rPr>
        <w:t xml:space="preserve">; </w:t>
      </w:r>
      <w:r w:rsidR="00192BD6" w:rsidRPr="00986ABC">
        <w:rPr>
          <w:rFonts w:cs="Arial"/>
          <w:sz w:val="20"/>
          <w:szCs w:val="20"/>
          <w:lang w:val="en-GB"/>
        </w:rPr>
        <w:t xml:space="preserve">S15 was purified at 4°C by </w:t>
      </w:r>
      <w:r w:rsidR="00B763ED" w:rsidRPr="00986ABC">
        <w:rPr>
          <w:rFonts w:cs="Arial"/>
          <w:sz w:val="20"/>
          <w:szCs w:val="20"/>
          <w:lang w:val="en-GB"/>
        </w:rPr>
        <w:t>Ni-column chromatography</w:t>
      </w:r>
      <w:r w:rsidR="00192BD6" w:rsidRPr="00986ABC">
        <w:rPr>
          <w:rFonts w:cs="Arial"/>
          <w:sz w:val="20"/>
          <w:szCs w:val="20"/>
          <w:lang w:val="en-GB"/>
        </w:rPr>
        <w:t xml:space="preserve"> using two tandemly connected</w:t>
      </w:r>
      <w:r w:rsidR="00580718" w:rsidRPr="00986ABC">
        <w:rPr>
          <w:rFonts w:cs="Arial"/>
          <w:sz w:val="20"/>
          <w:szCs w:val="20"/>
          <w:lang w:val="en-GB"/>
        </w:rPr>
        <w:t xml:space="preserve"> Ni-NTA superflow columns </w:t>
      </w:r>
      <w:r w:rsidR="00695899">
        <w:rPr>
          <w:rFonts w:cs="Arial"/>
          <w:sz w:val="20"/>
          <w:szCs w:val="20"/>
          <w:lang w:val="en-GB"/>
        </w:rPr>
        <w:t xml:space="preserve">of </w:t>
      </w:r>
      <w:r w:rsidRPr="00350449">
        <w:rPr>
          <w:sz w:val="20"/>
          <w:lang w:val="en-GB"/>
        </w:rPr>
        <w:t xml:space="preserve">5 ml with </w:t>
      </w:r>
      <w:r w:rsidR="00695899">
        <w:rPr>
          <w:rFonts w:cs="Arial"/>
          <w:sz w:val="20"/>
          <w:szCs w:val="20"/>
          <w:lang w:val="en-GB"/>
        </w:rPr>
        <w:t xml:space="preserve">a </w:t>
      </w:r>
      <w:r w:rsidRPr="00350449">
        <w:rPr>
          <w:sz w:val="20"/>
          <w:lang w:val="en-GB"/>
        </w:rPr>
        <w:t>60</w:t>
      </w:r>
      <w:r w:rsidR="00695899">
        <w:rPr>
          <w:rFonts w:cs="Arial"/>
          <w:sz w:val="20"/>
          <w:szCs w:val="20"/>
          <w:lang w:val="en-GB"/>
        </w:rPr>
        <w:t>-</w:t>
      </w:r>
      <w:r w:rsidR="00F7417E">
        <w:rPr>
          <w:sz w:val="20"/>
          <w:lang w:val="en-GB"/>
        </w:rPr>
        <w:t xml:space="preserve">ml linear gradient of </w:t>
      </w:r>
      <w:r w:rsidRPr="00350449">
        <w:rPr>
          <w:sz w:val="20"/>
          <w:lang w:val="en-GB"/>
        </w:rPr>
        <w:t xml:space="preserve">100% A buffer to 70% A buffer and 30% B buffer because S15 has </w:t>
      </w:r>
      <w:r w:rsidR="000E25CF">
        <w:rPr>
          <w:sz w:val="20"/>
          <w:lang w:val="en-GB"/>
        </w:rPr>
        <w:t xml:space="preserve">a </w:t>
      </w:r>
      <w:r w:rsidRPr="00350449">
        <w:rPr>
          <w:sz w:val="20"/>
          <w:lang w:val="en-GB"/>
        </w:rPr>
        <w:t xml:space="preserve">strong affinity with </w:t>
      </w:r>
      <w:r w:rsidR="00695899">
        <w:rPr>
          <w:rFonts w:cs="Arial"/>
          <w:sz w:val="20"/>
          <w:szCs w:val="20"/>
          <w:lang w:val="en-GB"/>
        </w:rPr>
        <w:t xml:space="preserve">the </w:t>
      </w:r>
      <w:r w:rsidRPr="00350449">
        <w:rPr>
          <w:sz w:val="20"/>
          <w:lang w:val="en-GB"/>
        </w:rPr>
        <w:t>Ni-NTA superflow column</w:t>
      </w:r>
      <w:r w:rsidR="000E25CF">
        <w:rPr>
          <w:sz w:val="20"/>
          <w:lang w:val="en-GB"/>
        </w:rPr>
        <w:t xml:space="preserve">; </w:t>
      </w:r>
      <w:r w:rsidRPr="00350449">
        <w:rPr>
          <w:sz w:val="20"/>
          <w:lang w:val="en-GB"/>
        </w:rPr>
        <w:t xml:space="preserve">S10 </w:t>
      </w:r>
      <w:r w:rsidR="00695899">
        <w:rPr>
          <w:rFonts w:cs="Arial"/>
          <w:sz w:val="20"/>
          <w:szCs w:val="20"/>
          <w:lang w:val="en-GB"/>
        </w:rPr>
        <w:t>was</w:t>
      </w:r>
      <w:r w:rsidR="000E25CF">
        <w:rPr>
          <w:rFonts w:cs="Arial"/>
          <w:sz w:val="20"/>
          <w:szCs w:val="20"/>
        </w:rPr>
        <w:t xml:space="preserve"> </w:t>
      </w:r>
      <w:r w:rsidRPr="00350449">
        <w:rPr>
          <w:sz w:val="20"/>
          <w:lang w:val="en-GB"/>
        </w:rPr>
        <w:t xml:space="preserve">purified at 4°C by Ni-column chromatography using two tandemly connected Ni-NTA superflow columns </w:t>
      </w:r>
      <w:r w:rsidR="00695899">
        <w:rPr>
          <w:rFonts w:cs="Arial"/>
          <w:sz w:val="20"/>
          <w:szCs w:val="20"/>
          <w:lang w:val="en-GB"/>
        </w:rPr>
        <w:t xml:space="preserve">of </w:t>
      </w:r>
      <w:r w:rsidRPr="00350449">
        <w:rPr>
          <w:sz w:val="20"/>
          <w:lang w:val="en-GB"/>
        </w:rPr>
        <w:t>5 ml</w:t>
      </w:r>
      <w:r w:rsidR="000E25CF">
        <w:rPr>
          <w:sz w:val="20"/>
          <w:lang w:val="en-GB"/>
        </w:rPr>
        <w:t xml:space="preserve">; </w:t>
      </w:r>
      <w:r w:rsidRPr="00350449">
        <w:rPr>
          <w:sz w:val="20"/>
          <w:lang w:val="en-GB"/>
        </w:rPr>
        <w:t>S7, S9 and S11–S14 were purified at 4°C by cation exchange chromatography using a Mono S column (GE Healthcare Life Sciences) with a 60</w:t>
      </w:r>
      <w:r w:rsidR="00695899">
        <w:rPr>
          <w:rFonts w:cs="Arial"/>
          <w:sz w:val="20"/>
          <w:szCs w:val="20"/>
          <w:lang w:val="en-GB"/>
        </w:rPr>
        <w:t>-</w:t>
      </w:r>
      <w:r w:rsidRPr="00350449">
        <w:rPr>
          <w:sz w:val="20"/>
          <w:lang w:val="en-GB"/>
        </w:rPr>
        <w:t xml:space="preserve">ml linear gradient </w:t>
      </w:r>
      <w:r w:rsidR="00F7417E">
        <w:rPr>
          <w:rFonts w:cs="Arial"/>
          <w:sz w:val="20"/>
          <w:szCs w:val="20"/>
          <w:lang w:val="en-GB"/>
        </w:rPr>
        <w:t>of</w:t>
      </w:r>
      <w:r w:rsidR="00695899">
        <w:rPr>
          <w:rFonts w:cs="Arial"/>
          <w:sz w:val="20"/>
          <w:szCs w:val="20"/>
          <w:lang w:val="en-GB"/>
        </w:rPr>
        <w:t xml:space="preserve"> </w:t>
      </w:r>
      <w:r w:rsidRPr="00350449">
        <w:rPr>
          <w:sz w:val="20"/>
          <w:lang w:val="en-GB"/>
        </w:rPr>
        <w:t>100% E buffer to 40% E buffer and 60% F buffer</w:t>
      </w:r>
      <w:r w:rsidR="000E25CF">
        <w:rPr>
          <w:sz w:val="20"/>
          <w:lang w:val="en-GB"/>
        </w:rPr>
        <w:t xml:space="preserve"> and </w:t>
      </w:r>
      <w:r w:rsidRPr="00350449">
        <w:rPr>
          <w:sz w:val="20"/>
          <w:lang w:val="en-GB"/>
        </w:rPr>
        <w:t>S18 was purified at 4°C by cation exchange chromatography using Mono S column</w:t>
      </w:r>
      <w:r w:rsidR="000E25CF">
        <w:rPr>
          <w:sz w:val="20"/>
          <w:lang w:val="en-GB"/>
        </w:rPr>
        <w:t xml:space="preserve"> </w:t>
      </w:r>
      <w:r w:rsidRPr="00350449">
        <w:rPr>
          <w:sz w:val="20"/>
          <w:lang w:val="en-GB"/>
        </w:rPr>
        <w:t xml:space="preserve">with </w:t>
      </w:r>
      <w:r w:rsidR="00695899">
        <w:rPr>
          <w:rFonts w:cs="Arial"/>
          <w:sz w:val="20"/>
          <w:szCs w:val="20"/>
          <w:lang w:val="en-GB"/>
        </w:rPr>
        <w:t xml:space="preserve">a </w:t>
      </w:r>
      <w:r w:rsidRPr="00350449">
        <w:rPr>
          <w:sz w:val="20"/>
          <w:lang w:val="en-GB"/>
        </w:rPr>
        <w:t>60</w:t>
      </w:r>
      <w:r w:rsidR="00695899">
        <w:rPr>
          <w:rFonts w:cs="Arial"/>
          <w:sz w:val="20"/>
          <w:szCs w:val="20"/>
          <w:lang w:val="en-GB"/>
        </w:rPr>
        <w:t>-</w:t>
      </w:r>
      <w:r w:rsidRPr="00350449">
        <w:rPr>
          <w:sz w:val="20"/>
          <w:lang w:val="en-GB"/>
        </w:rPr>
        <w:t xml:space="preserve">mL linear gradient </w:t>
      </w:r>
      <w:r w:rsidR="00F7417E">
        <w:rPr>
          <w:rFonts w:cs="Arial"/>
          <w:sz w:val="20"/>
          <w:szCs w:val="20"/>
          <w:lang w:val="en-GB"/>
        </w:rPr>
        <w:t>of</w:t>
      </w:r>
      <w:r w:rsidR="00695899">
        <w:rPr>
          <w:rFonts w:cs="Arial"/>
          <w:sz w:val="20"/>
          <w:szCs w:val="20"/>
          <w:lang w:val="en-GB"/>
        </w:rPr>
        <w:t xml:space="preserve"> </w:t>
      </w:r>
      <w:r w:rsidRPr="00350449">
        <w:rPr>
          <w:sz w:val="20"/>
          <w:lang w:val="en-GB"/>
        </w:rPr>
        <w:t xml:space="preserve">100% E buffer plus 4 M </w:t>
      </w:r>
      <w:r w:rsidR="00695899">
        <w:rPr>
          <w:rFonts w:cs="Arial"/>
          <w:sz w:val="20"/>
          <w:szCs w:val="20"/>
          <w:lang w:val="en-GB"/>
        </w:rPr>
        <w:t>u</w:t>
      </w:r>
      <w:r w:rsidR="00192BD6" w:rsidRPr="00986ABC">
        <w:rPr>
          <w:rFonts w:cs="Arial"/>
          <w:sz w:val="20"/>
          <w:szCs w:val="20"/>
          <w:lang w:val="en-GB"/>
        </w:rPr>
        <w:t>rea</w:t>
      </w:r>
      <w:r w:rsidRPr="00350449">
        <w:rPr>
          <w:sz w:val="20"/>
          <w:lang w:val="en-GB"/>
        </w:rPr>
        <w:t xml:space="preserve"> to 40% E buffer plus 4 M </w:t>
      </w:r>
      <w:r w:rsidR="00695899">
        <w:rPr>
          <w:rFonts w:cs="Arial"/>
          <w:sz w:val="20"/>
          <w:szCs w:val="20"/>
          <w:lang w:val="en-GB"/>
        </w:rPr>
        <w:t>u</w:t>
      </w:r>
      <w:r w:rsidR="00192BD6" w:rsidRPr="00986ABC">
        <w:rPr>
          <w:rFonts w:cs="Arial"/>
          <w:sz w:val="20"/>
          <w:szCs w:val="20"/>
          <w:lang w:val="en-GB"/>
        </w:rPr>
        <w:t>rea</w:t>
      </w:r>
      <w:r w:rsidRPr="00350449">
        <w:rPr>
          <w:sz w:val="20"/>
          <w:lang w:val="en-GB"/>
        </w:rPr>
        <w:t xml:space="preserve"> and 60% F buffer plus 4 M </w:t>
      </w:r>
      <w:r w:rsidR="00695899">
        <w:rPr>
          <w:rFonts w:cs="Arial"/>
          <w:sz w:val="20"/>
          <w:szCs w:val="20"/>
          <w:lang w:val="en-GB"/>
        </w:rPr>
        <w:t>u</w:t>
      </w:r>
      <w:r w:rsidR="00192BD6" w:rsidRPr="00986ABC">
        <w:rPr>
          <w:rFonts w:cs="Arial"/>
          <w:sz w:val="20"/>
          <w:szCs w:val="20"/>
          <w:lang w:val="en-GB"/>
        </w:rPr>
        <w:t>rea.</w:t>
      </w:r>
      <w:r w:rsidRPr="00350449">
        <w:rPr>
          <w:sz w:val="20"/>
          <w:lang w:val="en-GB"/>
        </w:rPr>
        <w:t xml:space="preserve"> Protein-containing fractions </w:t>
      </w:r>
      <w:r w:rsidR="000E25CF">
        <w:rPr>
          <w:rFonts w:cs="Arial"/>
          <w:sz w:val="20"/>
          <w:szCs w:val="20"/>
          <w:lang w:val="en-GB"/>
        </w:rPr>
        <w:t xml:space="preserve">flowing </w:t>
      </w:r>
      <w:r w:rsidRPr="00350449">
        <w:rPr>
          <w:sz w:val="20"/>
          <w:lang w:val="en-GB"/>
        </w:rPr>
        <w:t>through the column were identified by SDS-PAGE and collected.</w:t>
      </w:r>
    </w:p>
    <w:p w:rsidR="007B35A7" w:rsidRPr="00986ABC" w:rsidRDefault="00350449" w:rsidP="004B4B22">
      <w:pPr>
        <w:autoSpaceDE w:val="0"/>
        <w:autoSpaceDN w:val="0"/>
        <w:adjustRightInd w:val="0"/>
        <w:ind w:firstLineChars="50" w:firstLine="100"/>
        <w:rPr>
          <w:sz w:val="20"/>
          <w:lang w:val="en-GB"/>
        </w:rPr>
      </w:pPr>
      <w:r w:rsidRPr="00350449">
        <w:rPr>
          <w:sz w:val="20"/>
          <w:lang w:val="en-GB"/>
        </w:rPr>
        <w:t xml:space="preserve">Each ribosomal protein fraction was concentrated by Amicon Ultra (3,000 or 5,000 </w:t>
      </w:r>
      <w:r w:rsidR="007B35A7" w:rsidRPr="00986ABC">
        <w:rPr>
          <w:rFonts w:cs="Arial"/>
          <w:sz w:val="20"/>
          <w:szCs w:val="20"/>
          <w:lang w:val="en-GB"/>
        </w:rPr>
        <w:t>MWCO)</w:t>
      </w:r>
      <w:r w:rsidR="000E25CF">
        <w:rPr>
          <w:rFonts w:cs="Arial"/>
          <w:sz w:val="20"/>
          <w:szCs w:val="20"/>
          <w:lang w:val="en-GB"/>
        </w:rPr>
        <w:t xml:space="preserve"> </w:t>
      </w:r>
      <w:r w:rsidR="00CB576C" w:rsidRPr="00986ABC">
        <w:rPr>
          <w:rFonts w:cs="Arial"/>
          <w:sz w:val="20"/>
          <w:szCs w:val="20"/>
          <w:lang w:val="en-GB"/>
        </w:rPr>
        <w:t>(</w:t>
      </w:r>
      <w:r w:rsidR="00695899" w:rsidRPr="00986ABC">
        <w:rPr>
          <w:rFonts w:cs="Arial"/>
          <w:sz w:val="20"/>
          <w:szCs w:val="20"/>
          <w:lang w:val="en-GB"/>
        </w:rPr>
        <w:t>M</w:t>
      </w:r>
      <w:r w:rsidR="00695899">
        <w:rPr>
          <w:rFonts w:cs="Arial"/>
          <w:sz w:val="20"/>
          <w:szCs w:val="20"/>
          <w:lang w:val="en-GB"/>
        </w:rPr>
        <w:t>illipore</w:t>
      </w:r>
      <w:r w:rsidR="00CB576C" w:rsidRPr="00986ABC">
        <w:rPr>
          <w:rFonts w:cs="Arial"/>
          <w:sz w:val="20"/>
          <w:szCs w:val="20"/>
          <w:lang w:val="en-GB"/>
        </w:rPr>
        <w:t>)</w:t>
      </w:r>
      <w:r w:rsidRPr="00350449">
        <w:rPr>
          <w:sz w:val="20"/>
          <w:lang w:val="en-GB"/>
        </w:rPr>
        <w:t xml:space="preserve"> or precipitated by ammonium </w:t>
      </w:r>
      <w:r w:rsidR="007B35A7" w:rsidRPr="00986ABC">
        <w:rPr>
          <w:rFonts w:cs="Arial"/>
          <w:sz w:val="20"/>
          <w:szCs w:val="20"/>
          <w:lang w:val="en-GB"/>
        </w:rPr>
        <w:t>sul</w:t>
      </w:r>
      <w:r w:rsidR="00695899">
        <w:rPr>
          <w:rFonts w:cs="Arial"/>
          <w:sz w:val="20"/>
          <w:szCs w:val="20"/>
          <w:lang w:val="en-GB"/>
        </w:rPr>
        <w:t>ph</w:t>
      </w:r>
      <w:r w:rsidR="007B35A7" w:rsidRPr="00986ABC">
        <w:rPr>
          <w:rFonts w:cs="Arial"/>
          <w:sz w:val="20"/>
          <w:szCs w:val="20"/>
          <w:lang w:val="en-GB"/>
        </w:rPr>
        <w:t>ate.</w:t>
      </w:r>
      <w:r w:rsidRPr="00350449">
        <w:rPr>
          <w:sz w:val="20"/>
          <w:lang w:val="en-GB"/>
        </w:rPr>
        <w:t xml:space="preserve"> Each step of </w:t>
      </w:r>
      <w:r w:rsidR="000E25CF">
        <w:rPr>
          <w:sz w:val="20"/>
          <w:lang w:val="en-GB"/>
        </w:rPr>
        <w:t xml:space="preserve">the </w:t>
      </w:r>
      <w:r w:rsidRPr="00350449">
        <w:rPr>
          <w:sz w:val="20"/>
          <w:lang w:val="en-GB"/>
        </w:rPr>
        <w:t xml:space="preserve">dialysis was performed for </w:t>
      </w:r>
      <w:r w:rsidR="000E25CF">
        <w:rPr>
          <w:sz w:val="20"/>
          <w:lang w:val="en-GB"/>
        </w:rPr>
        <w:t>&gt;</w:t>
      </w:r>
      <w:r w:rsidRPr="00350449">
        <w:rPr>
          <w:sz w:val="20"/>
          <w:lang w:val="en-GB"/>
        </w:rPr>
        <w:t>3 h at 4°C. S2–S6, S8, S15</w:t>
      </w:r>
      <w:r w:rsidR="00695899">
        <w:rPr>
          <w:rFonts w:cs="Arial"/>
          <w:sz w:val="20"/>
          <w:szCs w:val="20"/>
          <w:lang w:val="en-GB"/>
        </w:rPr>
        <w:t xml:space="preserve"> and</w:t>
      </w:r>
      <w:r w:rsidRPr="00350449">
        <w:rPr>
          <w:sz w:val="20"/>
          <w:lang w:val="en-GB"/>
        </w:rPr>
        <w:t xml:space="preserve"> S21 were dialysed against R buffer, R buffer plus 10% </w:t>
      </w:r>
      <w:r w:rsidR="007B35A7" w:rsidRPr="00986ABC">
        <w:rPr>
          <w:rFonts w:cs="Arial"/>
          <w:sz w:val="20"/>
          <w:szCs w:val="20"/>
          <w:lang w:val="en-GB"/>
        </w:rPr>
        <w:t>glycerol</w:t>
      </w:r>
      <w:r w:rsidR="000E25CF">
        <w:rPr>
          <w:rFonts w:cs="Arial"/>
          <w:sz w:val="20"/>
          <w:szCs w:val="20"/>
          <w:lang w:val="en-GB"/>
        </w:rPr>
        <w:t xml:space="preserve"> </w:t>
      </w:r>
      <w:r w:rsidR="00695899">
        <w:rPr>
          <w:rFonts w:cs="Arial"/>
          <w:sz w:val="20"/>
          <w:szCs w:val="20"/>
          <w:lang w:val="en-GB"/>
        </w:rPr>
        <w:t>and</w:t>
      </w:r>
      <w:r w:rsidRPr="00350449">
        <w:rPr>
          <w:sz w:val="20"/>
          <w:lang w:val="en-GB"/>
        </w:rPr>
        <w:t xml:space="preserve"> R buffer plus 30% glycerol in sequence</w:t>
      </w:r>
      <w:r w:rsidR="000E25CF">
        <w:rPr>
          <w:sz w:val="20"/>
          <w:lang w:val="en-GB"/>
        </w:rPr>
        <w:t xml:space="preserve">; </w:t>
      </w:r>
      <w:r w:rsidRPr="00350449">
        <w:rPr>
          <w:sz w:val="20"/>
          <w:lang w:val="en-GB"/>
        </w:rPr>
        <w:t xml:space="preserve">S7 and S12–S14 were dialysed against S buffer, R buffer plus 600 mM KCl, R buffer plus 600 mM KCl and 10% glycerol </w:t>
      </w:r>
      <w:r w:rsidR="00695899">
        <w:rPr>
          <w:rFonts w:cs="Arial"/>
          <w:sz w:val="20"/>
          <w:szCs w:val="20"/>
          <w:lang w:val="en-GB"/>
        </w:rPr>
        <w:t xml:space="preserve">and </w:t>
      </w:r>
      <w:r w:rsidRPr="00350449">
        <w:rPr>
          <w:sz w:val="20"/>
          <w:lang w:val="en-GB"/>
        </w:rPr>
        <w:t>R buffer plus 600 mM KCl and 30% glycerol in sequence</w:t>
      </w:r>
      <w:r w:rsidR="000E25CF">
        <w:rPr>
          <w:sz w:val="20"/>
          <w:lang w:val="en-GB"/>
        </w:rPr>
        <w:t xml:space="preserve">; </w:t>
      </w:r>
      <w:r w:rsidRPr="00350449">
        <w:rPr>
          <w:sz w:val="20"/>
          <w:lang w:val="en-GB"/>
        </w:rPr>
        <w:t>S16, S17</w:t>
      </w:r>
      <w:r w:rsidR="00695899">
        <w:rPr>
          <w:rFonts w:cs="Arial"/>
          <w:sz w:val="20"/>
          <w:szCs w:val="20"/>
          <w:lang w:val="en-GB"/>
        </w:rPr>
        <w:t xml:space="preserve"> and</w:t>
      </w:r>
      <w:r w:rsidRPr="00350449">
        <w:rPr>
          <w:sz w:val="20"/>
          <w:lang w:val="en-GB"/>
        </w:rPr>
        <w:t xml:space="preserve"> S19 were dialysed against R buffer plus 600 mM KCl, R buffer plus 600 mM KCl and 10% glycerol</w:t>
      </w:r>
      <w:r w:rsidR="007B35A7" w:rsidRPr="00986ABC">
        <w:rPr>
          <w:rFonts w:cs="Arial"/>
          <w:sz w:val="20"/>
          <w:szCs w:val="20"/>
          <w:lang w:val="en-GB"/>
        </w:rPr>
        <w:t xml:space="preserve"> </w:t>
      </w:r>
      <w:r w:rsidR="00695899">
        <w:rPr>
          <w:rFonts w:cs="Arial"/>
          <w:sz w:val="20"/>
          <w:szCs w:val="20"/>
          <w:lang w:val="en-GB"/>
        </w:rPr>
        <w:t>and</w:t>
      </w:r>
      <w:r w:rsidRPr="00350449">
        <w:rPr>
          <w:sz w:val="20"/>
          <w:lang w:val="en-GB"/>
        </w:rPr>
        <w:t xml:space="preserve"> R buffer plus 600 mM KCl and 30% glycerol in sequence</w:t>
      </w:r>
      <w:r w:rsidR="000E25CF">
        <w:rPr>
          <w:sz w:val="20"/>
          <w:lang w:val="en-GB"/>
        </w:rPr>
        <w:t xml:space="preserve">; </w:t>
      </w:r>
      <w:r w:rsidRPr="00350449">
        <w:rPr>
          <w:sz w:val="20"/>
          <w:lang w:val="en-GB"/>
        </w:rPr>
        <w:t xml:space="preserve">S9 was dialysed against E buffer, C buffer, C buffer plus 10% </w:t>
      </w:r>
      <w:r w:rsidR="007B35A7" w:rsidRPr="00986ABC">
        <w:rPr>
          <w:rFonts w:cs="Arial"/>
          <w:sz w:val="20"/>
          <w:szCs w:val="20"/>
          <w:lang w:val="en-GB"/>
        </w:rPr>
        <w:t>glycerol</w:t>
      </w:r>
      <w:r w:rsidR="000E25CF">
        <w:rPr>
          <w:rFonts w:cs="Arial"/>
          <w:sz w:val="20"/>
          <w:szCs w:val="20"/>
          <w:lang w:val="en-GB"/>
        </w:rPr>
        <w:t xml:space="preserve"> </w:t>
      </w:r>
      <w:r w:rsidR="00695899">
        <w:rPr>
          <w:rFonts w:cs="Arial"/>
          <w:sz w:val="20"/>
          <w:szCs w:val="20"/>
          <w:lang w:val="en-GB"/>
        </w:rPr>
        <w:t>and</w:t>
      </w:r>
      <w:r w:rsidRPr="00350449">
        <w:rPr>
          <w:sz w:val="20"/>
          <w:lang w:val="en-GB"/>
        </w:rPr>
        <w:t xml:space="preserve"> C buffer plus 30% glycerol in sequence</w:t>
      </w:r>
      <w:r w:rsidR="000E25CF">
        <w:rPr>
          <w:sz w:val="20"/>
          <w:lang w:val="en-GB"/>
        </w:rPr>
        <w:t xml:space="preserve">; </w:t>
      </w:r>
      <w:r w:rsidRPr="00350449">
        <w:rPr>
          <w:sz w:val="20"/>
          <w:lang w:val="en-GB"/>
        </w:rPr>
        <w:t xml:space="preserve">S10 was dialysed against E buffer plus 4 M </w:t>
      </w:r>
      <w:r w:rsidR="00695899">
        <w:rPr>
          <w:rFonts w:cs="Arial"/>
          <w:sz w:val="20"/>
          <w:szCs w:val="20"/>
          <w:lang w:val="en-GB"/>
        </w:rPr>
        <w:t>u</w:t>
      </w:r>
      <w:r w:rsidR="007B35A7" w:rsidRPr="00986ABC">
        <w:rPr>
          <w:rFonts w:cs="Arial"/>
          <w:sz w:val="20"/>
          <w:szCs w:val="20"/>
          <w:lang w:val="en-GB"/>
        </w:rPr>
        <w:t>rea,</w:t>
      </w:r>
      <w:r w:rsidRPr="00350449">
        <w:rPr>
          <w:sz w:val="20"/>
          <w:lang w:val="en-GB"/>
        </w:rPr>
        <w:t xml:space="preserve"> S buffer plus 3 M </w:t>
      </w:r>
      <w:r w:rsidR="00695899">
        <w:rPr>
          <w:rFonts w:cs="Arial"/>
          <w:sz w:val="20"/>
          <w:szCs w:val="20"/>
          <w:lang w:val="en-GB"/>
        </w:rPr>
        <w:t>u</w:t>
      </w:r>
      <w:r w:rsidR="007B35A7" w:rsidRPr="00986ABC">
        <w:rPr>
          <w:rFonts w:cs="Arial"/>
          <w:sz w:val="20"/>
          <w:szCs w:val="20"/>
          <w:lang w:val="en-GB"/>
        </w:rPr>
        <w:t>rea,</w:t>
      </w:r>
      <w:r w:rsidRPr="00350449">
        <w:rPr>
          <w:sz w:val="20"/>
          <w:lang w:val="en-GB"/>
        </w:rPr>
        <w:t xml:space="preserve"> S buffer plus 3 M </w:t>
      </w:r>
      <w:r w:rsidR="00695899">
        <w:rPr>
          <w:rFonts w:cs="Arial"/>
          <w:sz w:val="20"/>
          <w:szCs w:val="20"/>
          <w:lang w:val="en-GB"/>
        </w:rPr>
        <w:t>u</w:t>
      </w:r>
      <w:r w:rsidR="007B35A7" w:rsidRPr="00986ABC">
        <w:rPr>
          <w:rFonts w:cs="Arial"/>
          <w:sz w:val="20"/>
          <w:szCs w:val="20"/>
          <w:lang w:val="en-GB"/>
        </w:rPr>
        <w:t>rea</w:t>
      </w:r>
      <w:r w:rsidRPr="00350449">
        <w:rPr>
          <w:sz w:val="20"/>
          <w:lang w:val="en-GB"/>
        </w:rPr>
        <w:t xml:space="preserve"> and 10% glycerol </w:t>
      </w:r>
      <w:r w:rsidR="00695899">
        <w:rPr>
          <w:rFonts w:cs="Arial"/>
          <w:sz w:val="20"/>
          <w:szCs w:val="20"/>
          <w:lang w:val="en-GB"/>
        </w:rPr>
        <w:t xml:space="preserve">and </w:t>
      </w:r>
      <w:r w:rsidRPr="00350449">
        <w:rPr>
          <w:sz w:val="20"/>
          <w:lang w:val="en-GB"/>
        </w:rPr>
        <w:t xml:space="preserve">S buffer plus 3 M </w:t>
      </w:r>
      <w:r w:rsidR="00695899">
        <w:rPr>
          <w:rFonts w:cs="Arial"/>
          <w:sz w:val="20"/>
          <w:szCs w:val="20"/>
          <w:lang w:val="en-GB"/>
        </w:rPr>
        <w:t>u</w:t>
      </w:r>
      <w:r w:rsidR="007B35A7" w:rsidRPr="00986ABC">
        <w:rPr>
          <w:rFonts w:cs="Arial"/>
          <w:sz w:val="20"/>
          <w:szCs w:val="20"/>
          <w:lang w:val="en-GB"/>
        </w:rPr>
        <w:t>rea</w:t>
      </w:r>
      <w:r w:rsidRPr="00350449">
        <w:rPr>
          <w:sz w:val="20"/>
          <w:lang w:val="en-GB"/>
        </w:rPr>
        <w:t xml:space="preserve"> and 30% glycerol in sequence</w:t>
      </w:r>
      <w:r w:rsidR="000E25CF">
        <w:rPr>
          <w:sz w:val="20"/>
          <w:lang w:val="en-GB"/>
        </w:rPr>
        <w:t xml:space="preserve">; </w:t>
      </w:r>
      <w:r w:rsidRPr="00350449">
        <w:rPr>
          <w:sz w:val="20"/>
          <w:lang w:val="en-GB"/>
        </w:rPr>
        <w:t xml:space="preserve">S11 was dialysed against C buffer plus 600 mM KCl, C buffer plus 600 mM KCl and 10% glycerol </w:t>
      </w:r>
      <w:r w:rsidR="00695899">
        <w:rPr>
          <w:rFonts w:cs="Arial"/>
          <w:sz w:val="20"/>
          <w:szCs w:val="20"/>
          <w:lang w:val="en-GB"/>
        </w:rPr>
        <w:t xml:space="preserve">and </w:t>
      </w:r>
      <w:r w:rsidRPr="00350449">
        <w:rPr>
          <w:sz w:val="20"/>
          <w:lang w:val="en-GB"/>
        </w:rPr>
        <w:t>C buffer plus 600 mM KCl and 30% glycerol in sequence</w:t>
      </w:r>
      <w:r w:rsidR="000E25CF">
        <w:rPr>
          <w:sz w:val="20"/>
          <w:lang w:val="en-GB"/>
        </w:rPr>
        <w:t xml:space="preserve">; </w:t>
      </w:r>
      <w:r w:rsidRPr="00350449">
        <w:rPr>
          <w:sz w:val="20"/>
          <w:lang w:val="en-GB"/>
        </w:rPr>
        <w:t xml:space="preserve">S18 was dialysed against S buffer plus 3 M </w:t>
      </w:r>
      <w:r w:rsidR="00695899">
        <w:rPr>
          <w:rFonts w:cs="Arial"/>
          <w:sz w:val="20"/>
          <w:szCs w:val="20"/>
          <w:lang w:val="en-GB"/>
        </w:rPr>
        <w:t>u</w:t>
      </w:r>
      <w:r w:rsidR="007B35A7" w:rsidRPr="00986ABC">
        <w:rPr>
          <w:rFonts w:cs="Arial"/>
          <w:sz w:val="20"/>
          <w:szCs w:val="20"/>
          <w:lang w:val="en-GB"/>
        </w:rPr>
        <w:t>rea,</w:t>
      </w:r>
      <w:r w:rsidRPr="00350449">
        <w:rPr>
          <w:sz w:val="20"/>
          <w:lang w:val="en-GB"/>
        </w:rPr>
        <w:t xml:space="preserve"> S buffer plus 3 M </w:t>
      </w:r>
      <w:r w:rsidR="00695899">
        <w:rPr>
          <w:rFonts w:cs="Arial"/>
          <w:sz w:val="20"/>
          <w:szCs w:val="20"/>
          <w:lang w:val="en-GB"/>
        </w:rPr>
        <w:t>u</w:t>
      </w:r>
      <w:r w:rsidR="007B35A7" w:rsidRPr="00986ABC">
        <w:rPr>
          <w:rFonts w:cs="Arial"/>
          <w:sz w:val="20"/>
          <w:szCs w:val="20"/>
          <w:lang w:val="en-GB"/>
        </w:rPr>
        <w:t>rea</w:t>
      </w:r>
      <w:r w:rsidRPr="00350449">
        <w:rPr>
          <w:sz w:val="20"/>
          <w:lang w:val="en-GB"/>
        </w:rPr>
        <w:t xml:space="preserve"> and 10% glycerol </w:t>
      </w:r>
      <w:r w:rsidR="00695899">
        <w:rPr>
          <w:rFonts w:cs="Arial"/>
          <w:sz w:val="20"/>
          <w:szCs w:val="20"/>
          <w:lang w:val="en-GB"/>
        </w:rPr>
        <w:t xml:space="preserve">and </w:t>
      </w:r>
      <w:r w:rsidRPr="00350449">
        <w:rPr>
          <w:sz w:val="20"/>
          <w:lang w:val="en-GB"/>
        </w:rPr>
        <w:t xml:space="preserve">S buffer plus 3 M </w:t>
      </w:r>
      <w:r w:rsidR="00695899">
        <w:rPr>
          <w:rFonts w:cs="Arial"/>
          <w:sz w:val="20"/>
          <w:szCs w:val="20"/>
          <w:lang w:val="en-GB"/>
        </w:rPr>
        <w:t>u</w:t>
      </w:r>
      <w:r w:rsidR="007B35A7" w:rsidRPr="00986ABC">
        <w:rPr>
          <w:rFonts w:cs="Arial"/>
          <w:sz w:val="20"/>
          <w:szCs w:val="20"/>
          <w:lang w:val="en-GB"/>
        </w:rPr>
        <w:t>rea</w:t>
      </w:r>
      <w:r w:rsidRPr="00350449">
        <w:rPr>
          <w:sz w:val="20"/>
          <w:lang w:val="en-GB"/>
        </w:rPr>
        <w:t xml:space="preserve"> and 30% glycerol in sequence</w:t>
      </w:r>
      <w:r w:rsidR="000E25CF">
        <w:rPr>
          <w:sz w:val="20"/>
          <w:lang w:val="en-GB"/>
        </w:rPr>
        <w:t xml:space="preserve"> and </w:t>
      </w:r>
      <w:r w:rsidRPr="00350449">
        <w:rPr>
          <w:sz w:val="20"/>
          <w:lang w:val="en-GB"/>
        </w:rPr>
        <w:t>S20 was dialysed against HT buffer, HT buffer plus 10% glycerol</w:t>
      </w:r>
      <w:r w:rsidR="00695899">
        <w:rPr>
          <w:rFonts w:cs="Arial"/>
          <w:sz w:val="20"/>
          <w:szCs w:val="20"/>
          <w:lang w:val="en-GB"/>
        </w:rPr>
        <w:t xml:space="preserve"> and</w:t>
      </w:r>
      <w:r w:rsidRPr="00350449">
        <w:rPr>
          <w:sz w:val="20"/>
          <w:lang w:val="en-GB"/>
        </w:rPr>
        <w:t xml:space="preserve"> HT buffer plus 30% glycerol in sequence. Protein concentration was determined </w:t>
      </w:r>
      <w:r w:rsidR="00695899">
        <w:rPr>
          <w:rFonts w:cs="Arial"/>
          <w:sz w:val="20"/>
          <w:szCs w:val="20"/>
          <w:lang w:val="en-GB"/>
        </w:rPr>
        <w:t xml:space="preserve">using </w:t>
      </w:r>
      <w:r w:rsidR="000E25CF">
        <w:rPr>
          <w:rFonts w:cs="Arial"/>
          <w:sz w:val="20"/>
          <w:szCs w:val="20"/>
          <w:lang w:val="en-GB"/>
        </w:rPr>
        <w:t xml:space="preserve">the </w:t>
      </w:r>
      <w:r w:rsidRPr="00350449">
        <w:rPr>
          <w:sz w:val="20"/>
          <w:lang w:val="en-GB"/>
        </w:rPr>
        <w:t xml:space="preserve">Bradford assay kit (Bio-Rad). </w:t>
      </w:r>
      <w:r w:rsidR="000E25CF">
        <w:rPr>
          <w:sz w:val="20"/>
          <w:lang w:val="en-GB"/>
        </w:rPr>
        <w:t>Protein a</w:t>
      </w:r>
      <w:r w:rsidRPr="00350449">
        <w:rPr>
          <w:sz w:val="20"/>
          <w:lang w:val="en-GB"/>
        </w:rPr>
        <w:t xml:space="preserve">liquots were frozen at </w:t>
      </w:r>
      <w:r w:rsidR="00695899">
        <w:rPr>
          <w:rFonts w:cs="Arial"/>
          <w:sz w:val="20"/>
          <w:szCs w:val="20"/>
          <w:lang w:val="en-GB"/>
        </w:rPr>
        <w:t>−</w:t>
      </w:r>
      <w:r w:rsidR="007B35A7" w:rsidRPr="00986ABC">
        <w:rPr>
          <w:rFonts w:cs="Arial"/>
          <w:sz w:val="20"/>
          <w:szCs w:val="20"/>
          <w:lang w:val="en-GB"/>
        </w:rPr>
        <w:t>80</w:t>
      </w:r>
      <w:r w:rsidRPr="00350449">
        <w:rPr>
          <w:sz w:val="20"/>
          <w:lang w:val="en-GB"/>
        </w:rPr>
        <w:t>°C</w:t>
      </w:r>
      <w:r w:rsidR="000E25CF">
        <w:rPr>
          <w:sz w:val="20"/>
          <w:lang w:val="en-GB"/>
        </w:rPr>
        <w:t>.</w:t>
      </w:r>
    </w:p>
    <w:p w:rsidR="004D3394" w:rsidRPr="00986ABC" w:rsidRDefault="004D3394" w:rsidP="004D3394">
      <w:pPr>
        <w:autoSpaceDE w:val="0"/>
        <w:autoSpaceDN w:val="0"/>
        <w:adjustRightInd w:val="0"/>
        <w:rPr>
          <w:sz w:val="20"/>
          <w:lang w:val="en-GB"/>
        </w:rPr>
      </w:pPr>
    </w:p>
    <w:p w:rsidR="00192BD6" w:rsidRPr="00915183" w:rsidRDefault="00192BD6" w:rsidP="00192BD6">
      <w:pPr>
        <w:pStyle w:val="2"/>
        <w:jc w:val="both"/>
        <w:rPr>
          <w:rFonts w:ascii="Century" w:hAnsi="Century" w:cs="Arial"/>
          <w:sz w:val="20"/>
          <w:szCs w:val="20"/>
          <w:lang w:eastAsia="ja-JP"/>
        </w:rPr>
      </w:pPr>
      <w:bookmarkStart w:id="4" w:name="_Toc493270029"/>
      <w:bookmarkStart w:id="5" w:name="_Toc519764095"/>
      <w:r w:rsidRPr="00915183">
        <w:rPr>
          <w:rFonts w:ascii="Century" w:hAnsi="Century" w:cs="Arial"/>
          <w:sz w:val="20"/>
          <w:szCs w:val="20"/>
        </w:rPr>
        <w:t>Purification of 30S subunit biogenesis</w:t>
      </w:r>
      <w:r w:rsidR="005D23AF" w:rsidRPr="00915183">
        <w:rPr>
          <w:rFonts w:ascii="Century" w:hAnsi="Century" w:cs="Arial"/>
          <w:sz w:val="20"/>
          <w:szCs w:val="20"/>
          <w:lang w:eastAsia="ja-JP"/>
        </w:rPr>
        <w:t xml:space="preserve"> factors and r-protein modification enzymes</w:t>
      </w:r>
      <w:bookmarkEnd w:id="4"/>
      <w:bookmarkEnd w:id="5"/>
    </w:p>
    <w:p w:rsidR="00B71580" w:rsidRPr="00986ABC" w:rsidRDefault="00350449" w:rsidP="00600592">
      <w:pPr>
        <w:ind w:firstLineChars="50" w:firstLine="100"/>
        <w:rPr>
          <w:sz w:val="18"/>
          <w:lang w:val="en-GB"/>
        </w:rPr>
      </w:pPr>
      <w:r w:rsidRPr="00350449">
        <w:rPr>
          <w:sz w:val="20"/>
          <w:lang w:val="en-GB"/>
        </w:rPr>
        <w:t xml:space="preserve">Era was subcloned into pQE30 using PCR. This plasmid was transformed into BL21 (DE3) pREP4. RbfA, </w:t>
      </w:r>
      <w:r w:rsidR="002C01E8">
        <w:rPr>
          <w:sz w:val="20"/>
          <w:lang w:val="en-GB"/>
        </w:rPr>
        <w:t xml:space="preserve">RimM, </w:t>
      </w:r>
      <w:r w:rsidRPr="00350449">
        <w:rPr>
          <w:sz w:val="20"/>
          <w:lang w:val="en-GB"/>
        </w:rPr>
        <w:t>RimP</w:t>
      </w:r>
      <w:r w:rsidR="00592632">
        <w:rPr>
          <w:sz w:val="20"/>
          <w:lang w:val="en-GB"/>
        </w:rPr>
        <w:t xml:space="preserve"> and tsaC</w:t>
      </w:r>
      <w:r w:rsidRPr="00350449">
        <w:rPr>
          <w:sz w:val="20"/>
          <w:lang w:val="en-GB"/>
        </w:rPr>
        <w:t xml:space="preserve"> were subcloned into pET15b using PCR. YjeQ </w:t>
      </w:r>
      <w:r w:rsidR="00020B10">
        <w:rPr>
          <w:sz w:val="20"/>
          <w:lang w:val="en-GB"/>
        </w:rPr>
        <w:t xml:space="preserve">was subcloned into </w:t>
      </w:r>
      <w:r w:rsidR="00020B10" w:rsidRPr="00020B10">
        <w:rPr>
          <w:sz w:val="20"/>
          <w:lang w:val="en-GB"/>
        </w:rPr>
        <w:t>pET29a</w:t>
      </w:r>
      <w:r w:rsidRPr="00020B10">
        <w:rPr>
          <w:rFonts w:cs="Arial"/>
          <w:sz w:val="20"/>
          <w:szCs w:val="20"/>
          <w:lang w:val="en-GB"/>
        </w:rPr>
        <w:t>.</w:t>
      </w:r>
      <w:r w:rsidRPr="00020B10">
        <w:rPr>
          <w:sz w:val="20"/>
          <w:lang w:val="en-GB"/>
        </w:rPr>
        <w:t xml:space="preserve"> All pro</w:t>
      </w:r>
      <w:r w:rsidRPr="00350449">
        <w:rPr>
          <w:sz w:val="20"/>
          <w:lang w:val="en-GB"/>
        </w:rPr>
        <w:t xml:space="preserve">teins were overexpressed and purified by Ni-column chromatography. The homogeneity of all proteins </w:t>
      </w:r>
      <w:r w:rsidR="00695899" w:rsidRPr="00915183">
        <w:rPr>
          <w:rFonts w:cs="Arial"/>
          <w:sz w:val="20"/>
          <w:lang w:val="en-GB"/>
        </w:rPr>
        <w:t>was</w:t>
      </w:r>
      <w:r w:rsidR="000E25CF" w:rsidRPr="00915183">
        <w:rPr>
          <w:rFonts w:cs="Arial"/>
          <w:sz w:val="20"/>
        </w:rPr>
        <w:t xml:space="preserve"> </w:t>
      </w:r>
      <w:r w:rsidRPr="00350449">
        <w:rPr>
          <w:sz w:val="20"/>
          <w:lang w:val="en-GB"/>
        </w:rPr>
        <w:t xml:space="preserve">analysed by SDS-PAGE </w:t>
      </w:r>
      <w:r w:rsidRPr="00350449">
        <w:rPr>
          <w:sz w:val="20"/>
          <w:lang w:val="en-GB"/>
        </w:rPr>
        <w:lastRenderedPageBreak/>
        <w:t>(Supplementary Figure 3).</w:t>
      </w:r>
    </w:p>
    <w:p w:rsidR="00CB576C" w:rsidRPr="00986ABC" w:rsidRDefault="00350449" w:rsidP="00AD141D">
      <w:pPr>
        <w:ind w:firstLineChars="50" w:firstLine="100"/>
        <w:rPr>
          <w:sz w:val="20"/>
          <w:lang w:val="en-GB"/>
        </w:rPr>
      </w:pPr>
      <w:r w:rsidRPr="00350449">
        <w:rPr>
          <w:sz w:val="20"/>
          <w:lang w:val="en-GB"/>
        </w:rPr>
        <w:t>All clones</w:t>
      </w:r>
      <w:r w:rsidR="00BD73A7">
        <w:rPr>
          <w:sz w:val="20"/>
          <w:lang w:val="en-GB"/>
        </w:rPr>
        <w:t>,</w:t>
      </w:r>
      <w:r w:rsidRPr="00350449">
        <w:rPr>
          <w:sz w:val="20"/>
          <w:lang w:val="en-GB"/>
        </w:rPr>
        <w:t xml:space="preserve"> except Era</w:t>
      </w:r>
      <w:r w:rsidR="00695899">
        <w:rPr>
          <w:rFonts w:cs="Arial"/>
          <w:sz w:val="20"/>
          <w:szCs w:val="20"/>
          <w:lang w:val="en-GB"/>
        </w:rPr>
        <w:t>-</w:t>
      </w:r>
      <w:r w:rsidR="00192BD6" w:rsidRPr="00986ABC">
        <w:rPr>
          <w:rFonts w:cs="Arial"/>
          <w:sz w:val="20"/>
          <w:szCs w:val="20"/>
          <w:lang w:val="en-GB"/>
        </w:rPr>
        <w:t>coding</w:t>
      </w:r>
      <w:r w:rsidRPr="00350449">
        <w:rPr>
          <w:sz w:val="20"/>
          <w:lang w:val="en-GB"/>
        </w:rPr>
        <w:t xml:space="preserve"> plasmids</w:t>
      </w:r>
      <w:r w:rsidR="00BD73A7">
        <w:rPr>
          <w:sz w:val="20"/>
          <w:lang w:val="en-GB"/>
        </w:rPr>
        <w:t>,</w:t>
      </w:r>
      <w:r w:rsidRPr="00350449">
        <w:rPr>
          <w:sz w:val="20"/>
          <w:lang w:val="en-GB"/>
        </w:rPr>
        <w:t xml:space="preserve"> were transformed into </w:t>
      </w:r>
      <w:r w:rsidRPr="00350449">
        <w:rPr>
          <w:i/>
          <w:sz w:val="20"/>
          <w:lang w:val="en-GB"/>
        </w:rPr>
        <w:t>E.coli</w:t>
      </w:r>
      <w:r w:rsidRPr="00350449">
        <w:rPr>
          <w:sz w:val="20"/>
          <w:lang w:val="en-GB"/>
        </w:rPr>
        <w:t xml:space="preserve"> BL21 (DE3) strain (Novagen), where the protein </w:t>
      </w:r>
      <w:r w:rsidR="00695899">
        <w:rPr>
          <w:rFonts w:cs="Arial"/>
          <w:sz w:val="20"/>
          <w:szCs w:val="20"/>
          <w:lang w:val="en-GB"/>
        </w:rPr>
        <w:t>was</w:t>
      </w:r>
      <w:r w:rsidR="000E25CF">
        <w:rPr>
          <w:rFonts w:cs="Arial"/>
          <w:sz w:val="20"/>
          <w:szCs w:val="20"/>
        </w:rPr>
        <w:t xml:space="preserve"> </w:t>
      </w:r>
      <w:r w:rsidRPr="00350449">
        <w:rPr>
          <w:sz w:val="20"/>
          <w:lang w:val="en-GB"/>
        </w:rPr>
        <w:t>overexpressed from an inducible T7 promoter on the plasmid</w:t>
      </w:r>
      <w:r w:rsidR="000E25CF">
        <w:rPr>
          <w:sz w:val="20"/>
          <w:lang w:val="en-GB"/>
        </w:rPr>
        <w:t xml:space="preserve">, and </w:t>
      </w:r>
      <w:r w:rsidRPr="00350449">
        <w:rPr>
          <w:sz w:val="20"/>
          <w:lang w:val="en-GB"/>
        </w:rPr>
        <w:t>Era</w:t>
      </w:r>
      <w:r w:rsidR="00695899">
        <w:rPr>
          <w:rFonts w:cs="Arial"/>
          <w:sz w:val="20"/>
          <w:szCs w:val="20"/>
          <w:lang w:val="en-GB"/>
        </w:rPr>
        <w:t>-</w:t>
      </w:r>
      <w:r w:rsidR="00192BD6" w:rsidRPr="00986ABC">
        <w:rPr>
          <w:rFonts w:cs="Arial"/>
          <w:sz w:val="20"/>
          <w:szCs w:val="20"/>
          <w:lang w:val="en-GB"/>
        </w:rPr>
        <w:t>coding</w:t>
      </w:r>
      <w:r w:rsidRPr="00350449">
        <w:rPr>
          <w:sz w:val="20"/>
          <w:lang w:val="en-GB"/>
        </w:rPr>
        <w:t xml:space="preserve"> plasmids were transformed into </w:t>
      </w:r>
      <w:r w:rsidRPr="00350449">
        <w:rPr>
          <w:i/>
          <w:sz w:val="20"/>
          <w:lang w:val="en-GB"/>
        </w:rPr>
        <w:t>E.coli</w:t>
      </w:r>
      <w:r w:rsidRPr="00350449">
        <w:rPr>
          <w:sz w:val="20"/>
          <w:lang w:val="en-GB"/>
        </w:rPr>
        <w:t xml:space="preserve"> BL21 (DE3) pREP4 strain (Novagen), where the protein</w:t>
      </w:r>
      <w:r w:rsidR="00695899">
        <w:rPr>
          <w:rFonts w:cs="Arial"/>
          <w:sz w:val="20"/>
          <w:szCs w:val="20"/>
          <w:lang w:val="en-GB"/>
        </w:rPr>
        <w:t>s</w:t>
      </w:r>
      <w:r w:rsidRPr="00350449">
        <w:rPr>
          <w:sz w:val="20"/>
          <w:lang w:val="en-GB"/>
        </w:rPr>
        <w:t xml:space="preserve"> were overexpressed from an inducible T5 promoter on the plasmid. For overexpression, strains harbouring the plasmids were grown to an approximate OD</w:t>
      </w:r>
      <w:r w:rsidRPr="00350449">
        <w:rPr>
          <w:sz w:val="20"/>
          <w:vertAlign w:val="subscript"/>
          <w:lang w:val="en-GB"/>
        </w:rPr>
        <w:t>600</w:t>
      </w:r>
      <w:r w:rsidRPr="00350449">
        <w:rPr>
          <w:sz w:val="20"/>
          <w:lang w:val="en-GB"/>
        </w:rPr>
        <w:t xml:space="preserve"> of 0.4 at 37°C, IPTG was added to a final concentration of 0.1 mM and cultures were grown for an additional 4 h at 37°C prior to harvesting. Cells were washed once with HT buffer and stored at −80°C.</w:t>
      </w:r>
      <w:r w:rsidR="000E25CF">
        <w:rPr>
          <w:sz w:val="20"/>
          <w:lang w:val="en-GB"/>
        </w:rPr>
        <w:t xml:space="preserve"> </w:t>
      </w:r>
      <w:r w:rsidRPr="00350449">
        <w:rPr>
          <w:sz w:val="20"/>
          <w:lang w:val="en-GB"/>
        </w:rPr>
        <w:t xml:space="preserve">Cells containing </w:t>
      </w:r>
      <w:r w:rsidR="005D23AF" w:rsidRPr="00986ABC">
        <w:rPr>
          <w:rFonts w:cs="Arial"/>
          <w:sz w:val="20"/>
          <w:szCs w:val="20"/>
          <w:lang w:val="en-GB"/>
        </w:rPr>
        <w:t xml:space="preserve">the </w:t>
      </w:r>
      <w:r w:rsidRPr="00350449">
        <w:rPr>
          <w:sz w:val="20"/>
          <w:lang w:val="en-GB"/>
        </w:rPr>
        <w:t>overexpressed protein were disrupted by sonication at 4°C</w:t>
      </w:r>
      <w:r w:rsidR="00F7417E">
        <w:rPr>
          <w:sz w:val="20"/>
          <w:lang w:val="en-GB"/>
        </w:rPr>
        <w:t xml:space="preserve"> in HT buffer. After son</w:t>
      </w:r>
      <w:r w:rsidR="00F7417E" w:rsidRPr="00F7417E">
        <w:rPr>
          <w:sz w:val="20"/>
          <w:lang w:val="en-GB"/>
        </w:rPr>
        <w:t>ication,</w:t>
      </w:r>
      <w:r w:rsidRPr="00F7417E">
        <w:rPr>
          <w:sz w:val="20"/>
          <w:lang w:val="en-GB"/>
        </w:rPr>
        <w:t xml:space="preserve"> the protein-containing lysate was centrifuged in TMA-27 </w:t>
      </w:r>
      <w:r w:rsidR="00192BD6" w:rsidRPr="00F7417E">
        <w:rPr>
          <w:rFonts w:cs="Arial"/>
          <w:sz w:val="20"/>
          <w:szCs w:val="20"/>
          <w:lang w:val="en-GB"/>
        </w:rPr>
        <w:t>(</w:t>
      </w:r>
      <w:r w:rsidR="00695899" w:rsidRPr="00F7417E">
        <w:rPr>
          <w:rFonts w:cs="Arial"/>
          <w:sz w:val="20"/>
          <w:szCs w:val="20"/>
          <w:lang w:val="en-GB"/>
        </w:rPr>
        <w:t>Tomy</w:t>
      </w:r>
      <w:r w:rsidR="00192BD6" w:rsidRPr="00F7417E">
        <w:rPr>
          <w:rFonts w:cs="Arial"/>
          <w:sz w:val="20"/>
          <w:szCs w:val="20"/>
          <w:lang w:val="en-GB"/>
        </w:rPr>
        <w:t>)</w:t>
      </w:r>
      <w:r w:rsidRPr="00F7417E">
        <w:rPr>
          <w:sz w:val="20"/>
          <w:lang w:val="en-GB"/>
        </w:rPr>
        <w:t xml:space="preserve"> (15,000 rpm, 4°C, 45 min), </w:t>
      </w:r>
      <w:r w:rsidR="00862FD8" w:rsidRPr="00F7417E">
        <w:rPr>
          <w:sz w:val="20"/>
          <w:lang w:val="en-GB"/>
        </w:rPr>
        <w:t>before</w:t>
      </w:r>
      <w:r w:rsidRPr="00F7417E">
        <w:rPr>
          <w:sz w:val="20"/>
          <w:lang w:val="en-GB"/>
        </w:rPr>
        <w:t xml:space="preserve"> filtration using 0.45</w:t>
      </w:r>
      <w:r w:rsidR="00695899" w:rsidRPr="00F7417E">
        <w:rPr>
          <w:rFonts w:cs="Arial"/>
          <w:sz w:val="20"/>
          <w:szCs w:val="20"/>
          <w:lang w:val="en-GB"/>
        </w:rPr>
        <w:t>-</w:t>
      </w:r>
      <w:r w:rsidRPr="00F7417E">
        <w:rPr>
          <w:sz w:val="20"/>
          <w:lang w:val="en-GB"/>
        </w:rPr>
        <w:t xml:space="preserve">µm PVDF </w:t>
      </w:r>
      <w:r w:rsidR="005D23AF" w:rsidRPr="00F7417E">
        <w:rPr>
          <w:rFonts w:cs="Arial"/>
          <w:sz w:val="20"/>
          <w:szCs w:val="20"/>
          <w:lang w:val="en-GB"/>
        </w:rPr>
        <w:t>w/GMF</w:t>
      </w:r>
      <w:r w:rsidR="00192BD6" w:rsidRPr="00F7417E">
        <w:rPr>
          <w:rFonts w:cs="Arial"/>
          <w:sz w:val="20"/>
          <w:szCs w:val="20"/>
          <w:lang w:val="en-GB"/>
        </w:rPr>
        <w:t>.</w:t>
      </w:r>
      <w:r w:rsidRPr="00F7417E">
        <w:rPr>
          <w:sz w:val="20"/>
          <w:lang w:val="en-GB"/>
        </w:rPr>
        <w:t xml:space="preserve"> Proteins were purified at 4°C by Ni-column chromatography using two tandemly connected Ni-NTA superflow column</w:t>
      </w:r>
      <w:r w:rsidR="00695899" w:rsidRPr="00F7417E">
        <w:rPr>
          <w:rFonts w:cs="Arial"/>
          <w:sz w:val="20"/>
          <w:szCs w:val="20"/>
          <w:lang w:val="en-GB"/>
        </w:rPr>
        <w:t>s of</w:t>
      </w:r>
      <w:r w:rsidRPr="00F7417E">
        <w:rPr>
          <w:sz w:val="20"/>
          <w:lang w:val="en-GB"/>
        </w:rPr>
        <w:t xml:space="preserve"> 5 ml with</w:t>
      </w:r>
      <w:r w:rsidRPr="00350449">
        <w:rPr>
          <w:sz w:val="20"/>
          <w:lang w:val="en-GB"/>
        </w:rPr>
        <w:t xml:space="preserve"> </w:t>
      </w:r>
      <w:r w:rsidR="00695899">
        <w:rPr>
          <w:rFonts w:cs="Arial"/>
          <w:sz w:val="20"/>
          <w:szCs w:val="20"/>
          <w:lang w:val="en-GB"/>
        </w:rPr>
        <w:t xml:space="preserve">a </w:t>
      </w:r>
      <w:r w:rsidRPr="00350449">
        <w:rPr>
          <w:sz w:val="20"/>
          <w:lang w:val="en-GB"/>
        </w:rPr>
        <w:t>60</w:t>
      </w:r>
      <w:r w:rsidR="00695899">
        <w:rPr>
          <w:rFonts w:cs="Arial"/>
          <w:sz w:val="20"/>
          <w:szCs w:val="20"/>
          <w:lang w:val="en-GB"/>
        </w:rPr>
        <w:t>-</w:t>
      </w:r>
      <w:r w:rsidR="00005DFD">
        <w:rPr>
          <w:sz w:val="20"/>
          <w:lang w:val="en-GB"/>
        </w:rPr>
        <w:t>mL linear gradient of</w:t>
      </w:r>
      <w:r w:rsidR="00695899">
        <w:rPr>
          <w:rFonts w:cs="Arial"/>
          <w:sz w:val="20"/>
          <w:szCs w:val="20"/>
          <w:lang w:val="en-GB"/>
        </w:rPr>
        <w:t xml:space="preserve"> </w:t>
      </w:r>
      <w:r w:rsidRPr="00350449">
        <w:rPr>
          <w:sz w:val="20"/>
          <w:lang w:val="en-GB"/>
        </w:rPr>
        <w:t>95% A buffer and 5% B buffer to 40% A buffer and 60% B buffer.</w:t>
      </w:r>
    </w:p>
    <w:p w:rsidR="0085509D" w:rsidRPr="00986ABC" w:rsidRDefault="00350449" w:rsidP="00AD141D">
      <w:pPr>
        <w:ind w:firstLineChars="50" w:firstLine="100"/>
        <w:rPr>
          <w:sz w:val="20"/>
          <w:lang w:val="en-GB"/>
        </w:rPr>
      </w:pPr>
      <w:r w:rsidRPr="00350449">
        <w:rPr>
          <w:sz w:val="20"/>
          <w:lang w:val="en-GB"/>
        </w:rPr>
        <w:t xml:space="preserve">Proteins were concentrated on Amicon Ultra (1,000 or 3,000 MWCO). Each step of </w:t>
      </w:r>
      <w:r w:rsidR="000E25CF">
        <w:rPr>
          <w:sz w:val="20"/>
          <w:lang w:val="en-GB"/>
        </w:rPr>
        <w:t xml:space="preserve">the </w:t>
      </w:r>
      <w:r w:rsidRPr="00350449">
        <w:rPr>
          <w:sz w:val="20"/>
          <w:lang w:val="en-GB"/>
        </w:rPr>
        <w:t xml:space="preserve">dialysis was performed for </w:t>
      </w:r>
      <w:r w:rsidR="000E25CF">
        <w:rPr>
          <w:sz w:val="20"/>
          <w:lang w:val="en-GB"/>
        </w:rPr>
        <w:t>&gt;</w:t>
      </w:r>
      <w:r w:rsidRPr="00350449">
        <w:rPr>
          <w:sz w:val="20"/>
          <w:lang w:val="en-GB"/>
        </w:rPr>
        <w:t>3 h at 4°C. RbfA, RimM</w:t>
      </w:r>
      <w:r w:rsidR="00020B10">
        <w:rPr>
          <w:sz w:val="20"/>
          <w:lang w:val="en-GB"/>
        </w:rPr>
        <w:t>,</w:t>
      </w:r>
      <w:r w:rsidRPr="00350449">
        <w:rPr>
          <w:sz w:val="20"/>
          <w:lang w:val="en-GB"/>
        </w:rPr>
        <w:t xml:space="preserve"> </w:t>
      </w:r>
      <w:r w:rsidR="00020B10">
        <w:rPr>
          <w:sz w:val="20"/>
          <w:lang w:val="en-GB"/>
        </w:rPr>
        <w:t xml:space="preserve">YjeQ </w:t>
      </w:r>
      <w:r w:rsidR="00592632">
        <w:rPr>
          <w:sz w:val="20"/>
          <w:lang w:val="en-GB"/>
        </w:rPr>
        <w:t>and tsaC</w:t>
      </w:r>
      <w:r w:rsidRPr="00350449">
        <w:rPr>
          <w:sz w:val="20"/>
          <w:lang w:val="en-GB"/>
        </w:rPr>
        <w:t xml:space="preserve"> were</w:t>
      </w:r>
      <w:r w:rsidR="000E25CF">
        <w:rPr>
          <w:sz w:val="20"/>
          <w:lang w:val="en-GB"/>
        </w:rPr>
        <w:t xml:space="preserve"> </w:t>
      </w:r>
      <w:r w:rsidRPr="00350449">
        <w:rPr>
          <w:sz w:val="20"/>
          <w:lang w:val="en-GB"/>
        </w:rPr>
        <w:t>dialysed against HT buffer, HT buffer plus 10% glycerol</w:t>
      </w:r>
      <w:r w:rsidR="00695899">
        <w:rPr>
          <w:rFonts w:cs="Arial"/>
          <w:sz w:val="20"/>
          <w:szCs w:val="20"/>
          <w:lang w:val="en-GB"/>
        </w:rPr>
        <w:t xml:space="preserve"> and</w:t>
      </w:r>
      <w:r w:rsidRPr="00350449">
        <w:rPr>
          <w:sz w:val="20"/>
          <w:lang w:val="en-GB"/>
        </w:rPr>
        <w:t xml:space="preserve"> HT buffer plus 30% glycerol in sequence</w:t>
      </w:r>
      <w:r w:rsidR="000E25CF">
        <w:rPr>
          <w:sz w:val="20"/>
          <w:lang w:val="en-GB"/>
        </w:rPr>
        <w:t xml:space="preserve">; </w:t>
      </w:r>
      <w:r w:rsidRPr="00350449">
        <w:rPr>
          <w:sz w:val="20"/>
          <w:lang w:val="en-GB"/>
        </w:rPr>
        <w:t>RimP was dial</w:t>
      </w:r>
      <w:r w:rsidRPr="007E00BA">
        <w:rPr>
          <w:sz w:val="20"/>
          <w:lang w:val="en-GB"/>
        </w:rPr>
        <w:t xml:space="preserve">ysed against HT buffer plus 900 mM KCl, HT buffer plus 900 mM KCl and 10% glycerol, HT buffer plus 900 M KCl and 30% glycerol </w:t>
      </w:r>
      <w:r w:rsidR="00695899" w:rsidRPr="007E00BA">
        <w:rPr>
          <w:rFonts w:cs="Arial"/>
          <w:sz w:val="20"/>
          <w:szCs w:val="20"/>
          <w:lang w:val="en-GB"/>
        </w:rPr>
        <w:t xml:space="preserve">and </w:t>
      </w:r>
      <w:r w:rsidRPr="007E00BA">
        <w:rPr>
          <w:sz w:val="20"/>
          <w:lang w:val="en-GB"/>
        </w:rPr>
        <w:t>HT buffer plus 30% glycerol in sequence</w:t>
      </w:r>
      <w:r w:rsidR="003F7E7C" w:rsidRPr="007E00BA">
        <w:rPr>
          <w:sz w:val="20"/>
          <w:lang w:val="en-GB"/>
        </w:rPr>
        <w:t xml:space="preserve"> and </w:t>
      </w:r>
      <w:r w:rsidRPr="007E00BA">
        <w:rPr>
          <w:sz w:val="20"/>
          <w:lang w:val="en-GB"/>
        </w:rPr>
        <w:t>other protein solutions were dialysed against HT buffer plus 500 mM NH</w:t>
      </w:r>
      <w:r w:rsidRPr="007E00BA">
        <w:rPr>
          <w:sz w:val="20"/>
          <w:vertAlign w:val="subscript"/>
          <w:lang w:val="en-GB"/>
        </w:rPr>
        <w:t>4</w:t>
      </w:r>
      <w:r w:rsidRPr="007E00BA">
        <w:rPr>
          <w:sz w:val="20"/>
          <w:lang w:val="en-GB"/>
        </w:rPr>
        <w:t>Cl, HT buffer plus 500 mM NH</w:t>
      </w:r>
      <w:r w:rsidRPr="007E00BA">
        <w:rPr>
          <w:sz w:val="20"/>
          <w:vertAlign w:val="subscript"/>
          <w:lang w:val="en-GB"/>
        </w:rPr>
        <w:t>4</w:t>
      </w:r>
      <w:r w:rsidRPr="007E00BA">
        <w:rPr>
          <w:sz w:val="20"/>
          <w:lang w:val="en-GB"/>
        </w:rPr>
        <w:t xml:space="preserve">Cl and 10% glycerol </w:t>
      </w:r>
      <w:r w:rsidR="00695899" w:rsidRPr="007E00BA">
        <w:rPr>
          <w:rFonts w:cs="Arial"/>
          <w:sz w:val="20"/>
          <w:szCs w:val="20"/>
          <w:lang w:val="en-GB"/>
        </w:rPr>
        <w:t>an</w:t>
      </w:r>
      <w:r w:rsidR="00695899">
        <w:rPr>
          <w:rFonts w:cs="Arial"/>
          <w:sz w:val="20"/>
          <w:szCs w:val="20"/>
          <w:lang w:val="en-GB"/>
        </w:rPr>
        <w:t xml:space="preserve">d </w:t>
      </w:r>
      <w:r w:rsidRPr="00350449">
        <w:rPr>
          <w:sz w:val="20"/>
          <w:lang w:val="en-GB"/>
        </w:rPr>
        <w:t>HT buffer plus 500 mM NH</w:t>
      </w:r>
      <w:r w:rsidRPr="00350449">
        <w:rPr>
          <w:sz w:val="20"/>
          <w:vertAlign w:val="subscript"/>
          <w:lang w:val="en-GB"/>
        </w:rPr>
        <w:t>4</w:t>
      </w:r>
      <w:r w:rsidRPr="00350449">
        <w:rPr>
          <w:sz w:val="20"/>
          <w:lang w:val="en-GB"/>
        </w:rPr>
        <w:t>Cl and 30% glycerol in sequence.</w:t>
      </w:r>
      <w:r w:rsidR="003F7E7C">
        <w:rPr>
          <w:sz w:val="20"/>
          <w:lang w:val="en-GB"/>
        </w:rPr>
        <w:t xml:space="preserve"> </w:t>
      </w:r>
      <w:r w:rsidRPr="00350449">
        <w:rPr>
          <w:sz w:val="20"/>
          <w:lang w:val="en-GB"/>
        </w:rPr>
        <w:t xml:space="preserve">Protein concentration was determined </w:t>
      </w:r>
      <w:r w:rsidR="00695899">
        <w:rPr>
          <w:rFonts w:cs="Arial"/>
          <w:sz w:val="20"/>
          <w:szCs w:val="20"/>
          <w:lang w:val="en-GB"/>
        </w:rPr>
        <w:t xml:space="preserve">using </w:t>
      </w:r>
      <w:r w:rsidR="003F7E7C">
        <w:rPr>
          <w:rFonts w:cs="Arial"/>
          <w:sz w:val="20"/>
          <w:szCs w:val="20"/>
          <w:lang w:val="en-GB"/>
        </w:rPr>
        <w:t xml:space="preserve">the </w:t>
      </w:r>
      <w:r w:rsidRPr="00350449">
        <w:rPr>
          <w:sz w:val="20"/>
          <w:lang w:val="en-GB"/>
        </w:rPr>
        <w:t xml:space="preserve">Bradford assay kit (Bio-Rad). </w:t>
      </w:r>
      <w:r w:rsidR="003F7E7C">
        <w:rPr>
          <w:sz w:val="20"/>
          <w:lang w:val="en-GB"/>
        </w:rPr>
        <w:t>Protein a</w:t>
      </w:r>
      <w:r w:rsidRPr="00350449">
        <w:rPr>
          <w:sz w:val="20"/>
          <w:lang w:val="en-GB"/>
        </w:rPr>
        <w:t>liquots were frozen at −80</w:t>
      </w:r>
      <w:r w:rsidR="00192BD6" w:rsidRPr="00986ABC">
        <w:rPr>
          <w:rFonts w:cs="Arial"/>
          <w:sz w:val="20"/>
          <w:szCs w:val="20"/>
          <w:lang w:val="en-GB"/>
        </w:rPr>
        <w:t>°C.</w:t>
      </w:r>
      <w:r w:rsidR="0085509D">
        <w:rPr>
          <w:rFonts w:cs="Arial"/>
          <w:sz w:val="20"/>
          <w:szCs w:val="20"/>
          <w:lang w:val="en-GB"/>
        </w:rPr>
        <w:t xml:space="preserve"> </w:t>
      </w:r>
      <w:r w:rsidR="00020B10">
        <w:rPr>
          <w:rFonts w:cs="Arial"/>
          <w:sz w:val="20"/>
          <w:szCs w:val="20"/>
          <w:lang w:val="en-GB"/>
        </w:rPr>
        <w:t xml:space="preserve">The </w:t>
      </w:r>
      <w:r w:rsidR="0085509D" w:rsidRPr="002C01E8">
        <w:rPr>
          <w:rFonts w:hint="eastAsia"/>
          <w:sz w:val="20"/>
          <w:lang w:val="en-GB"/>
        </w:rPr>
        <w:t>DnaK,</w:t>
      </w:r>
      <w:r w:rsidR="0085509D">
        <w:rPr>
          <w:sz w:val="20"/>
          <w:lang w:val="en-GB"/>
        </w:rPr>
        <w:t xml:space="preserve"> </w:t>
      </w:r>
      <w:r w:rsidR="0085509D" w:rsidRPr="002C01E8">
        <w:rPr>
          <w:rFonts w:hint="eastAsia"/>
          <w:sz w:val="20"/>
          <w:lang w:val="en-GB"/>
        </w:rPr>
        <w:t>DnaJ,</w:t>
      </w:r>
      <w:r w:rsidR="0085509D">
        <w:rPr>
          <w:sz w:val="20"/>
          <w:lang w:val="en-GB"/>
        </w:rPr>
        <w:t xml:space="preserve"> </w:t>
      </w:r>
      <w:r w:rsidR="0085509D" w:rsidRPr="002C01E8">
        <w:rPr>
          <w:rFonts w:hint="eastAsia"/>
          <w:sz w:val="20"/>
          <w:lang w:val="en-GB"/>
        </w:rPr>
        <w:t>GrpE</w:t>
      </w:r>
      <w:r w:rsidR="0085509D">
        <w:rPr>
          <w:sz w:val="20"/>
          <w:lang w:val="en-GB"/>
        </w:rPr>
        <w:t xml:space="preserve"> protein </w:t>
      </w:r>
      <w:r w:rsidR="0085509D" w:rsidRPr="002C01E8">
        <w:rPr>
          <w:rFonts w:hint="eastAsia"/>
          <w:sz w:val="20"/>
          <w:lang w:val="en-GB"/>
        </w:rPr>
        <w:t>were</w:t>
      </w:r>
      <w:r w:rsidR="0085509D">
        <w:rPr>
          <w:sz w:val="20"/>
          <w:lang w:val="en-GB"/>
        </w:rPr>
        <w:t xml:space="preserve"> </w:t>
      </w:r>
      <w:r w:rsidR="0085509D">
        <w:rPr>
          <w:rFonts w:hint="eastAsia"/>
          <w:sz w:val="20"/>
          <w:lang w:val="en-GB"/>
        </w:rPr>
        <w:t>kind</w:t>
      </w:r>
      <w:r w:rsidR="0085509D">
        <w:rPr>
          <w:sz w:val="20"/>
          <w:lang w:val="en-GB"/>
        </w:rPr>
        <w:t xml:space="preserve"> gift from D</w:t>
      </w:r>
      <w:r w:rsidR="0085509D" w:rsidRPr="002C01E8">
        <w:rPr>
          <w:rFonts w:hint="eastAsia"/>
          <w:sz w:val="20"/>
          <w:lang w:val="en-GB"/>
        </w:rPr>
        <w:t>r</w:t>
      </w:r>
      <w:r w:rsidR="0085509D">
        <w:rPr>
          <w:sz w:val="20"/>
          <w:lang w:val="en-GB"/>
        </w:rPr>
        <w:t xml:space="preserve">. </w:t>
      </w:r>
      <w:r w:rsidR="00020B10">
        <w:rPr>
          <w:sz w:val="20"/>
          <w:lang w:val="en-GB"/>
        </w:rPr>
        <w:t xml:space="preserve">Takashi </w:t>
      </w:r>
      <w:r w:rsidR="0085509D" w:rsidRPr="002C01E8">
        <w:rPr>
          <w:rFonts w:hint="eastAsia"/>
          <w:sz w:val="20"/>
          <w:lang w:val="en-GB"/>
        </w:rPr>
        <w:t>Kanamori</w:t>
      </w:r>
      <w:r w:rsidR="0085509D">
        <w:rPr>
          <w:sz w:val="20"/>
          <w:lang w:val="en-GB"/>
        </w:rPr>
        <w:t xml:space="preserve"> (</w:t>
      </w:r>
      <w:r w:rsidR="0085509D" w:rsidRPr="002C01E8">
        <w:rPr>
          <w:sz w:val="20"/>
          <w:lang w:val="en-GB"/>
        </w:rPr>
        <w:t>GeneFrontier Corporation</w:t>
      </w:r>
      <w:r w:rsidR="0085509D">
        <w:rPr>
          <w:sz w:val="20"/>
          <w:lang w:val="en-GB"/>
        </w:rPr>
        <w:t>).</w:t>
      </w:r>
    </w:p>
    <w:p w:rsidR="00D6389E" w:rsidRPr="00020B10" w:rsidRDefault="00D6389E" w:rsidP="005D23AF">
      <w:pPr>
        <w:rPr>
          <w:sz w:val="20"/>
          <w:lang w:val="en-GB"/>
        </w:rPr>
      </w:pPr>
    </w:p>
    <w:p w:rsidR="00D6389E" w:rsidRPr="00915183" w:rsidRDefault="00D6389E" w:rsidP="00D6389E">
      <w:pPr>
        <w:pStyle w:val="2"/>
        <w:rPr>
          <w:rFonts w:ascii="Century" w:hAnsi="Century"/>
        </w:rPr>
      </w:pPr>
      <w:bookmarkStart w:id="6" w:name="_Toc493270030"/>
      <w:bookmarkStart w:id="7" w:name="_Toc519764096"/>
      <w:r w:rsidRPr="00915183">
        <w:rPr>
          <w:rFonts w:ascii="Century" w:hAnsi="Century"/>
        </w:rPr>
        <w:t>GTPase activities of Era and YjeQ</w:t>
      </w:r>
      <w:bookmarkEnd w:id="6"/>
      <w:bookmarkEnd w:id="7"/>
    </w:p>
    <w:p w:rsidR="000D5B33" w:rsidRDefault="003F7E7C" w:rsidP="0039693F">
      <w:pPr>
        <w:ind w:firstLineChars="50" w:firstLine="105"/>
        <w:rPr>
          <w:lang w:val="en-GB"/>
        </w:rPr>
      </w:pPr>
      <w:r>
        <w:rPr>
          <w:lang w:val="en-GB"/>
        </w:rPr>
        <w:t>F</w:t>
      </w:r>
      <w:r w:rsidR="00CB576C" w:rsidRPr="00203DD4">
        <w:rPr>
          <w:lang w:val="en-GB"/>
        </w:rPr>
        <w:t xml:space="preserve">inal concentrations of </w:t>
      </w:r>
      <w:r>
        <w:rPr>
          <w:lang w:val="en-GB"/>
        </w:rPr>
        <w:t xml:space="preserve">the </w:t>
      </w:r>
      <w:r w:rsidR="00CB576C" w:rsidRPr="00203DD4">
        <w:rPr>
          <w:lang w:val="en-GB"/>
        </w:rPr>
        <w:t>components used in the reaction mixtures were usually</w:t>
      </w:r>
      <w:r w:rsidR="00D6389E" w:rsidRPr="00203DD4">
        <w:rPr>
          <w:lang w:val="en-GB"/>
        </w:rPr>
        <w:t xml:space="preserve"> 20 nM Hepes-KOH (pH 7.6), 100 mM potassium chloride, 4.5 mM Mg(OAc)</w:t>
      </w:r>
      <w:r w:rsidR="00D6389E" w:rsidRPr="00203DD4">
        <w:rPr>
          <w:vertAlign w:val="subscript"/>
          <w:lang w:val="en-GB"/>
        </w:rPr>
        <w:t>2</w:t>
      </w:r>
      <w:r w:rsidR="00D6389E" w:rsidRPr="00203DD4">
        <w:rPr>
          <w:lang w:val="en-GB"/>
        </w:rPr>
        <w:t xml:space="preserve">, 2 mM spermidine, </w:t>
      </w:r>
      <w:r w:rsidR="00350449" w:rsidRPr="00350449">
        <w:rPr>
          <w:lang w:val="en-GB"/>
        </w:rPr>
        <w:t>0.05 mM spermine, 1 mM DTT, 73.5 p</w:t>
      </w:r>
      <w:r w:rsidR="007E00BA">
        <w:rPr>
          <w:lang w:val="en-GB"/>
        </w:rPr>
        <w:t>mol</w:t>
      </w:r>
      <w:r w:rsidR="00350449" w:rsidRPr="00350449">
        <w:rPr>
          <w:lang w:val="en-GB"/>
        </w:rPr>
        <w:t xml:space="preserve"> </w:t>
      </w:r>
      <w:r w:rsidR="007E00BA">
        <w:rPr>
          <w:lang w:val="en-GB"/>
        </w:rPr>
        <w:t xml:space="preserve">of </w:t>
      </w:r>
      <w:r w:rsidR="00350449" w:rsidRPr="00350449">
        <w:rPr>
          <w:lang w:val="en-GB"/>
        </w:rPr>
        <w:t>Era or 45.6 p</w:t>
      </w:r>
      <w:r w:rsidR="007E00BA">
        <w:rPr>
          <w:lang w:val="en-GB"/>
        </w:rPr>
        <w:t>mol</w:t>
      </w:r>
      <w:r w:rsidR="00350449" w:rsidRPr="00350449">
        <w:rPr>
          <w:lang w:val="en-GB"/>
        </w:rPr>
        <w:t xml:space="preserve"> of YjeQ and 2.5 p</w:t>
      </w:r>
      <w:r w:rsidR="007E00BA">
        <w:rPr>
          <w:lang w:val="en-GB"/>
        </w:rPr>
        <w:t>mol</w:t>
      </w:r>
      <w:r w:rsidR="00350449" w:rsidRPr="00350449">
        <w:rPr>
          <w:lang w:val="en-GB"/>
        </w:rPr>
        <w:t xml:space="preserve"> </w:t>
      </w:r>
      <w:r w:rsidR="007E00BA">
        <w:rPr>
          <w:lang w:val="en-GB"/>
        </w:rPr>
        <w:t xml:space="preserve">of </w:t>
      </w:r>
      <w:r w:rsidR="00350449" w:rsidRPr="00350449">
        <w:rPr>
          <w:lang w:val="en-GB"/>
        </w:rPr>
        <w:t>30S</w:t>
      </w:r>
      <w:r w:rsidR="00D6389E" w:rsidRPr="00203DD4">
        <w:rPr>
          <w:lang w:val="en-GB"/>
        </w:rPr>
        <w:t xml:space="preserve">, 50S or 70S subunit buffer (25 </w:t>
      </w:r>
      <w:r w:rsidR="00350449" w:rsidRPr="00350449">
        <w:rPr>
          <w:lang w:val="en-GB"/>
        </w:rPr>
        <w:t>µ</w:t>
      </w:r>
      <w:r w:rsidR="00D6389E" w:rsidRPr="00203DD4">
        <w:rPr>
          <w:lang w:val="en-GB"/>
        </w:rPr>
        <w:t>L)</w:t>
      </w:r>
      <w:r w:rsidR="00695899">
        <w:rPr>
          <w:lang w:val="en-GB"/>
        </w:rPr>
        <w:t>. These</w:t>
      </w:r>
      <w:r w:rsidR="00D6389E" w:rsidRPr="00203DD4">
        <w:rPr>
          <w:lang w:val="en-GB"/>
        </w:rPr>
        <w:t xml:space="preserve"> were mixed with 0.5 </w:t>
      </w:r>
      <w:r w:rsidR="00350449" w:rsidRPr="00350449">
        <w:rPr>
          <w:lang w:val="en-GB"/>
        </w:rPr>
        <w:t>µ</w:t>
      </w:r>
      <w:r w:rsidR="00D6389E" w:rsidRPr="00203DD4">
        <w:rPr>
          <w:lang w:val="en-GB"/>
        </w:rPr>
        <w:t xml:space="preserve">L of 7.5 mM GTP containing </w:t>
      </w:r>
      <w:r w:rsidR="00D6389E" w:rsidRPr="00203DD4">
        <w:rPr>
          <w:vertAlign w:val="superscript"/>
          <w:lang w:val="en-GB"/>
        </w:rPr>
        <w:t>32</w:t>
      </w:r>
      <w:r w:rsidR="00D6389E" w:rsidRPr="00203DD4">
        <w:rPr>
          <w:lang w:val="en-GB"/>
        </w:rPr>
        <w:t>P-GTP, incubated for 7.5 min at 37</w:t>
      </w:r>
      <w:r w:rsidR="00D6389E" w:rsidRPr="00203DD4">
        <w:rPr>
          <w:rFonts w:eastAsia="CMSY8"/>
          <w:iCs/>
          <w:lang w:val="en-GB"/>
        </w:rPr>
        <w:t>°C</w:t>
      </w:r>
      <w:r w:rsidR="00D6389E" w:rsidRPr="00203DD4">
        <w:rPr>
          <w:lang w:val="en-GB"/>
        </w:rPr>
        <w:t xml:space="preserve">, added to 125 </w:t>
      </w:r>
      <w:r w:rsidR="00350449" w:rsidRPr="00350449">
        <w:rPr>
          <w:lang w:val="en-GB"/>
        </w:rPr>
        <w:t>µ</w:t>
      </w:r>
      <w:r w:rsidR="00D6389E" w:rsidRPr="00203DD4">
        <w:rPr>
          <w:lang w:val="en-GB"/>
        </w:rPr>
        <w:t>L of stop solution (40 mM H</w:t>
      </w:r>
      <w:r w:rsidR="00D6389E" w:rsidRPr="00203DD4">
        <w:rPr>
          <w:vertAlign w:val="subscript"/>
          <w:lang w:val="en-GB"/>
        </w:rPr>
        <w:t>2</w:t>
      </w:r>
      <w:r w:rsidR="00D6389E" w:rsidRPr="00203DD4">
        <w:rPr>
          <w:lang w:val="en-GB"/>
        </w:rPr>
        <w:t>SO</w:t>
      </w:r>
      <w:r w:rsidR="00D6389E" w:rsidRPr="00203DD4">
        <w:rPr>
          <w:vertAlign w:val="subscript"/>
          <w:lang w:val="en-GB"/>
        </w:rPr>
        <w:t>4</w:t>
      </w:r>
      <w:r w:rsidR="00D6389E" w:rsidRPr="00203DD4">
        <w:rPr>
          <w:lang w:val="en-GB"/>
        </w:rPr>
        <w:t>, 1.2 mM NaH</w:t>
      </w:r>
      <w:r w:rsidR="00D6389E" w:rsidRPr="00203DD4">
        <w:rPr>
          <w:vertAlign w:val="subscript"/>
          <w:lang w:val="en-GB"/>
        </w:rPr>
        <w:t>2</w:t>
      </w:r>
      <w:r w:rsidR="00D6389E" w:rsidRPr="00203DD4">
        <w:rPr>
          <w:lang w:val="en-GB"/>
        </w:rPr>
        <w:t>PO</w:t>
      </w:r>
      <w:r w:rsidR="00D6389E" w:rsidRPr="00203DD4">
        <w:rPr>
          <w:vertAlign w:val="subscript"/>
          <w:lang w:val="en-GB"/>
        </w:rPr>
        <w:t>4</w:t>
      </w:r>
      <w:r w:rsidR="00D6389E" w:rsidRPr="00203DD4">
        <w:rPr>
          <w:lang w:val="en-GB"/>
        </w:rPr>
        <w:t xml:space="preserve"> and 1% sodium molybdate) and mixed with </w:t>
      </w:r>
      <w:r w:rsidR="00B4785C" w:rsidRPr="00203DD4">
        <w:rPr>
          <w:lang w:val="en-GB"/>
        </w:rPr>
        <w:t>1-</w:t>
      </w:r>
      <w:r w:rsidR="00D6389E" w:rsidRPr="00203DD4">
        <w:rPr>
          <w:lang w:val="en-GB"/>
        </w:rPr>
        <w:t>butanol. The solution was mixed well and centrifuged at 10,00</w:t>
      </w:r>
      <w:r w:rsidR="00B4785C" w:rsidRPr="00203DD4">
        <w:rPr>
          <w:lang w:val="en-GB"/>
        </w:rPr>
        <w:t>0</w:t>
      </w:r>
      <w:r w:rsidR="00D6389E" w:rsidRPr="00203DD4">
        <w:rPr>
          <w:i/>
          <w:lang w:val="en-GB"/>
        </w:rPr>
        <w:t>g</w:t>
      </w:r>
      <w:r>
        <w:rPr>
          <w:i/>
          <w:lang w:val="en-GB"/>
        </w:rPr>
        <w:t xml:space="preserve"> </w:t>
      </w:r>
      <w:r w:rsidR="00695899" w:rsidRPr="00986ABC">
        <w:rPr>
          <w:lang w:val="en-GB"/>
        </w:rPr>
        <w:t>a</w:t>
      </w:r>
      <w:r w:rsidR="00695899">
        <w:rPr>
          <w:lang w:val="en-GB"/>
        </w:rPr>
        <w:t>nd</w:t>
      </w:r>
      <w:r w:rsidR="00BD73A7">
        <w:rPr>
          <w:lang w:val="en-GB"/>
        </w:rPr>
        <w:t xml:space="preserve"> </w:t>
      </w:r>
      <w:r w:rsidR="00D6389E" w:rsidRPr="00203DD4">
        <w:rPr>
          <w:lang w:val="en-GB"/>
        </w:rPr>
        <w:t>4</w:t>
      </w:r>
      <w:r w:rsidR="00D6389E" w:rsidRPr="00203DD4">
        <w:rPr>
          <w:rFonts w:eastAsia="CMSY8"/>
          <w:iCs/>
          <w:lang w:val="en-GB"/>
        </w:rPr>
        <w:t>°</w:t>
      </w:r>
      <w:r w:rsidR="00D6389E" w:rsidRPr="00203DD4">
        <w:rPr>
          <w:lang w:val="en-GB"/>
        </w:rPr>
        <w:t>C for 1 min. Two hundred microlitres of the upper p</w:t>
      </w:r>
      <w:r w:rsidR="00D6389E" w:rsidRPr="007E00BA">
        <w:rPr>
          <w:lang w:val="en-GB"/>
        </w:rPr>
        <w:t xml:space="preserve">hase of </w:t>
      </w:r>
      <w:r w:rsidR="00B4785C" w:rsidRPr="007E00BA">
        <w:rPr>
          <w:lang w:val="en-GB"/>
        </w:rPr>
        <w:t>1-</w:t>
      </w:r>
      <w:r w:rsidR="00D6389E" w:rsidRPr="007E00BA">
        <w:rPr>
          <w:lang w:val="en-GB"/>
        </w:rPr>
        <w:t xml:space="preserve">butanol </w:t>
      </w:r>
      <w:r w:rsidR="00695899" w:rsidRPr="007E00BA">
        <w:rPr>
          <w:lang w:val="en-GB"/>
        </w:rPr>
        <w:t>was</w:t>
      </w:r>
      <w:r w:rsidRPr="007E00BA">
        <w:rPr>
          <w:lang w:val="en-GB"/>
        </w:rPr>
        <w:t xml:space="preserve"> </w:t>
      </w:r>
      <w:r w:rsidR="00D6389E" w:rsidRPr="007E00BA">
        <w:rPr>
          <w:lang w:val="en-GB"/>
        </w:rPr>
        <w:t xml:space="preserve">collected, mixed with 5 mL of Ultima Gold (PerkinElmer) and </w:t>
      </w:r>
      <w:r w:rsidR="00350449" w:rsidRPr="007E00BA">
        <w:rPr>
          <w:lang w:val="en-GB"/>
        </w:rPr>
        <w:t>counted</w:t>
      </w:r>
      <w:r w:rsidR="00D6389E" w:rsidRPr="007E00BA">
        <w:rPr>
          <w:lang w:val="en-GB"/>
        </w:rPr>
        <w:t>.</w:t>
      </w:r>
    </w:p>
    <w:p w:rsidR="001A40F8" w:rsidRPr="00915183" w:rsidRDefault="000D5B33" w:rsidP="00C52476">
      <w:pPr>
        <w:pStyle w:val="1"/>
      </w:pPr>
      <w:r>
        <w:br w:type="page"/>
      </w:r>
      <w:bookmarkStart w:id="8" w:name="_Toc493270031"/>
      <w:bookmarkStart w:id="9" w:name="_Toc519764097"/>
      <w:r w:rsidR="007C5222" w:rsidRPr="00915183">
        <w:lastRenderedPageBreak/>
        <w:t>Supplementary Figures and Tables</w:t>
      </w:r>
      <w:bookmarkEnd w:id="8"/>
      <w:bookmarkEnd w:id="9"/>
    </w:p>
    <w:p w:rsidR="001A40F8" w:rsidRPr="00986ABC" w:rsidRDefault="001A40F8">
      <w:pPr>
        <w:widowControl/>
        <w:jc w:val="left"/>
        <w:rPr>
          <w:lang w:val="en-GB"/>
        </w:rPr>
      </w:pPr>
    </w:p>
    <w:p w:rsidR="00D21BE0" w:rsidRPr="00986ABC" w:rsidRDefault="00F840BC">
      <w:pPr>
        <w:widowControl/>
        <w:jc w:val="left"/>
        <w:rPr>
          <w:lang w:val="en-GB"/>
        </w:rPr>
      </w:pPr>
      <w:r>
        <w:rPr>
          <w:noProof/>
        </w:rPr>
        <w:drawing>
          <wp:inline distT="0" distB="0" distL="0" distR="0">
            <wp:extent cx="4723130" cy="2927985"/>
            <wp:effectExtent l="0" t="0" r="0" b="0"/>
            <wp:docPr id="10" name="図 10" descr="Sfigur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figure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BE0" w:rsidRPr="00986ABC" w:rsidRDefault="00D21BE0">
      <w:pPr>
        <w:widowControl/>
        <w:jc w:val="left"/>
        <w:rPr>
          <w:lang w:val="en-GB"/>
        </w:rPr>
      </w:pPr>
    </w:p>
    <w:p w:rsidR="001A40F8" w:rsidRPr="00915183" w:rsidRDefault="001A40F8" w:rsidP="001A40F8">
      <w:pPr>
        <w:pStyle w:val="2"/>
        <w:rPr>
          <w:rFonts w:ascii="Century" w:hAnsi="Century"/>
        </w:rPr>
      </w:pPr>
      <w:bookmarkStart w:id="10" w:name="_Toc493270032"/>
      <w:bookmarkStart w:id="11" w:name="_Toc519764098"/>
      <w:r w:rsidRPr="00915183">
        <w:rPr>
          <w:rFonts w:ascii="Century" w:hAnsi="Century"/>
        </w:rPr>
        <w:t>Supplementary Figure 1. The influence of adding S1 to poly</w:t>
      </w:r>
      <w:r w:rsidR="006667F8" w:rsidRPr="00915183">
        <w:rPr>
          <w:rFonts w:ascii="Century" w:hAnsi="Century"/>
        </w:rPr>
        <w:t>phenylalanine</w:t>
      </w:r>
      <w:r w:rsidRPr="00915183">
        <w:rPr>
          <w:rFonts w:ascii="Century" w:hAnsi="Century"/>
        </w:rPr>
        <w:t xml:space="preserve"> synthesis.</w:t>
      </w:r>
      <w:bookmarkEnd w:id="10"/>
      <w:bookmarkEnd w:id="11"/>
    </w:p>
    <w:p w:rsidR="001A40F8" w:rsidRPr="00986ABC" w:rsidRDefault="00FB4FBE" w:rsidP="00D7167A">
      <w:pPr>
        <w:widowControl/>
        <w:ind w:firstLineChars="50" w:firstLine="105"/>
        <w:rPr>
          <w:lang w:val="en-GB"/>
        </w:rPr>
      </w:pPr>
      <w:r w:rsidRPr="00986ABC">
        <w:rPr>
          <w:lang w:val="en-GB"/>
        </w:rPr>
        <w:t>Synthesi</w:t>
      </w:r>
      <w:r w:rsidR="00695899">
        <w:rPr>
          <w:lang w:val="en-GB"/>
        </w:rPr>
        <w:t>s</w:t>
      </w:r>
      <w:r w:rsidR="001A40F8" w:rsidRPr="00986ABC">
        <w:rPr>
          <w:lang w:val="en-GB"/>
        </w:rPr>
        <w:t>ed</w:t>
      </w:r>
      <w:r w:rsidR="00350449" w:rsidRPr="00350449">
        <w:rPr>
          <w:lang w:val="en-GB"/>
        </w:rPr>
        <w:t xml:space="preserve"> polyphenylalanine labelled with </w:t>
      </w:r>
      <w:r w:rsidR="00350449" w:rsidRPr="00350449">
        <w:rPr>
          <w:vertAlign w:val="superscript"/>
          <w:lang w:val="en-GB"/>
        </w:rPr>
        <w:t>14</w:t>
      </w:r>
      <w:r w:rsidR="00350449" w:rsidRPr="00350449">
        <w:rPr>
          <w:lang w:val="en-GB"/>
        </w:rPr>
        <w:t xml:space="preserve">C was detected using a liquid scintillation counter. </w:t>
      </w:r>
      <w:r w:rsidR="00BD73A7">
        <w:rPr>
          <w:lang w:val="en-GB"/>
        </w:rPr>
        <w:t>V</w:t>
      </w:r>
      <w:r w:rsidR="00350449" w:rsidRPr="00350449">
        <w:rPr>
          <w:lang w:val="en-GB"/>
        </w:rPr>
        <w:t xml:space="preserve">alues of </w:t>
      </w:r>
      <w:r w:rsidR="00350449" w:rsidRPr="00350449">
        <w:rPr>
          <w:vertAlign w:val="superscript"/>
          <w:lang w:val="en-GB"/>
        </w:rPr>
        <w:t>14</w:t>
      </w:r>
      <w:r w:rsidR="00350449" w:rsidRPr="00350449">
        <w:rPr>
          <w:lang w:val="en-GB"/>
        </w:rPr>
        <w:t xml:space="preserve">C-phenylalanine incorporation were </w:t>
      </w:r>
      <w:r w:rsidRPr="00986ABC">
        <w:rPr>
          <w:lang w:val="en-GB"/>
        </w:rPr>
        <w:t>standardi</w:t>
      </w:r>
      <w:r w:rsidR="009B4A97">
        <w:rPr>
          <w:lang w:val="en-GB"/>
        </w:rPr>
        <w:t>s</w:t>
      </w:r>
      <w:r w:rsidR="00F323D3" w:rsidRPr="00986ABC">
        <w:rPr>
          <w:lang w:val="en-GB"/>
        </w:rPr>
        <w:t>ed</w:t>
      </w:r>
      <w:r w:rsidR="00350449" w:rsidRPr="00350449">
        <w:rPr>
          <w:lang w:val="en-GB"/>
        </w:rPr>
        <w:t xml:space="preserve"> (</w:t>
      </w:r>
      <w:r w:rsidR="00BD73A7">
        <w:rPr>
          <w:lang w:val="en-GB"/>
        </w:rPr>
        <w:t>t</w:t>
      </w:r>
      <w:r w:rsidR="00350449" w:rsidRPr="00350449">
        <w:rPr>
          <w:lang w:val="en-GB"/>
        </w:rPr>
        <w:t xml:space="preserve">he value of </w:t>
      </w:r>
      <w:r w:rsidR="00350449" w:rsidRPr="00350449">
        <w:rPr>
          <w:vertAlign w:val="superscript"/>
          <w:lang w:val="en-GB"/>
        </w:rPr>
        <w:t>14</w:t>
      </w:r>
      <w:r w:rsidR="00350449" w:rsidRPr="00350449">
        <w:rPr>
          <w:lang w:val="en-GB"/>
        </w:rPr>
        <w:t xml:space="preserve">C-phenylalanine incorporation by native 30S and 50S subunits after 30 min was determined </w:t>
      </w:r>
      <w:r w:rsidR="003F7E7C">
        <w:rPr>
          <w:lang w:val="en-GB"/>
        </w:rPr>
        <w:t>to be</w:t>
      </w:r>
      <w:r w:rsidR="00350449" w:rsidRPr="00350449">
        <w:rPr>
          <w:lang w:val="en-GB"/>
        </w:rPr>
        <w:t xml:space="preserve"> </w:t>
      </w:r>
      <w:r w:rsidR="001A40F8" w:rsidRPr="00986ABC">
        <w:rPr>
          <w:lang w:val="en-GB"/>
        </w:rPr>
        <w:t>1</w:t>
      </w:r>
      <w:r w:rsidRPr="00986ABC">
        <w:rPr>
          <w:lang w:val="en-GB"/>
        </w:rPr>
        <w:t>)</w:t>
      </w:r>
      <w:r w:rsidR="003F7E7C">
        <w:rPr>
          <w:lang w:val="en-GB"/>
        </w:rPr>
        <w:t>.</w:t>
      </w:r>
      <w:r w:rsidR="00350449" w:rsidRPr="00350449">
        <w:rPr>
          <w:vertAlign w:val="superscript"/>
          <w:lang w:val="en-GB"/>
        </w:rPr>
        <w:t>14</w:t>
      </w:r>
      <w:r w:rsidR="00350449" w:rsidRPr="00350449">
        <w:rPr>
          <w:lang w:val="en-GB"/>
        </w:rPr>
        <w:t xml:space="preserve">C-phenylalanine incorporation by various subunits is denoted as follows: </w:t>
      </w:r>
      <w:r w:rsidR="003F7E7C" w:rsidRPr="00203DD4">
        <w:rPr>
          <w:lang w:val="en-GB"/>
        </w:rPr>
        <w:t>○</w:t>
      </w:r>
      <w:r w:rsidR="003F7E7C">
        <w:rPr>
          <w:lang w:val="en-GB"/>
        </w:rPr>
        <w:t xml:space="preserve">, </w:t>
      </w:r>
      <w:r w:rsidR="00F323D3" w:rsidRPr="00203DD4">
        <w:rPr>
          <w:lang w:val="en-GB"/>
        </w:rPr>
        <w:t>native 30S and 50S subunits; ▲</w:t>
      </w:r>
      <w:r w:rsidR="003F7E7C">
        <w:rPr>
          <w:lang w:val="en-GB"/>
        </w:rPr>
        <w:t>,</w:t>
      </w:r>
      <w:r w:rsidR="003F7E7C" w:rsidRPr="003F7E7C">
        <w:rPr>
          <w:lang w:val="en-GB"/>
        </w:rPr>
        <w:t xml:space="preserve"> </w:t>
      </w:r>
      <w:r w:rsidR="003F7E7C" w:rsidRPr="00203DD4">
        <w:rPr>
          <w:lang w:val="en-GB"/>
        </w:rPr>
        <w:t>reconstituted 30S and native 50S subunits</w:t>
      </w:r>
      <w:r w:rsidR="00F323D3" w:rsidRPr="00203DD4">
        <w:rPr>
          <w:lang w:val="en-GB"/>
        </w:rPr>
        <w:t xml:space="preserve">; </w:t>
      </w:r>
      <w:r w:rsidR="00F323D3" w:rsidRPr="00203DD4">
        <w:rPr>
          <w:rFonts w:ascii="Cambria Math" w:hAnsi="Cambria Math" w:cs="Cambria Math"/>
          <w:lang w:val="en-GB"/>
        </w:rPr>
        <w:t>△</w:t>
      </w:r>
      <w:r w:rsidR="003F7E7C">
        <w:rPr>
          <w:rFonts w:ascii="Cambria Math" w:hAnsi="Cambria Math" w:cs="Cambria Math"/>
          <w:lang w:val="en-GB"/>
        </w:rPr>
        <w:t>,</w:t>
      </w:r>
      <w:r w:rsidR="003F7E7C" w:rsidRPr="003F7E7C">
        <w:rPr>
          <w:lang w:val="en-GB"/>
        </w:rPr>
        <w:t xml:space="preserve"> </w:t>
      </w:r>
      <w:r w:rsidR="003F7E7C" w:rsidRPr="00203DD4">
        <w:rPr>
          <w:lang w:val="en-GB"/>
        </w:rPr>
        <w:t>reconstituted 30S subunits, native 50S subunits and S1 protein</w:t>
      </w:r>
      <w:r w:rsidR="00F323D3" w:rsidRPr="00203DD4">
        <w:rPr>
          <w:lang w:val="en-GB"/>
        </w:rPr>
        <w:t xml:space="preserve">; </w:t>
      </w:r>
      <w:r w:rsidR="00F323D3" w:rsidRPr="00203DD4">
        <w:rPr>
          <w:rFonts w:cs="Century"/>
          <w:lang w:val="en-GB"/>
        </w:rPr>
        <w:t>■</w:t>
      </w:r>
      <w:r w:rsidR="003F7E7C">
        <w:rPr>
          <w:rFonts w:cs="Century"/>
          <w:lang w:val="en-GB"/>
        </w:rPr>
        <w:t>,</w:t>
      </w:r>
      <w:r w:rsidR="003F7E7C" w:rsidRPr="003F7E7C">
        <w:rPr>
          <w:lang w:val="en-GB"/>
        </w:rPr>
        <w:t xml:space="preserve"> </w:t>
      </w:r>
      <w:r w:rsidR="003F7E7C" w:rsidRPr="00203DD4">
        <w:rPr>
          <w:lang w:val="en-GB"/>
        </w:rPr>
        <w:t>native 50S subunits</w:t>
      </w:r>
      <w:r w:rsidR="00F323D3" w:rsidRPr="00203DD4">
        <w:rPr>
          <w:lang w:val="en-GB"/>
        </w:rPr>
        <w:t xml:space="preserve"> and </w:t>
      </w:r>
      <w:r w:rsidR="00F323D3" w:rsidRPr="00986ABC">
        <w:rPr>
          <w:rFonts w:ascii="ＭＳ 明朝" w:hAnsi="ＭＳ 明朝" w:cs="ＭＳ 明朝"/>
          <w:lang w:val="en-GB"/>
        </w:rPr>
        <w:t>◆</w:t>
      </w:r>
      <w:r w:rsidR="003F7E7C">
        <w:rPr>
          <w:rFonts w:ascii="ＭＳ 明朝" w:hAnsi="ＭＳ 明朝" w:cs="ＭＳ 明朝"/>
          <w:lang w:val="en-GB"/>
        </w:rPr>
        <w:t>,</w:t>
      </w:r>
      <w:r w:rsidR="003F7E7C" w:rsidRPr="003F7E7C">
        <w:rPr>
          <w:lang w:val="en-GB"/>
        </w:rPr>
        <w:t xml:space="preserve"> </w:t>
      </w:r>
      <w:r w:rsidR="003F7E7C">
        <w:rPr>
          <w:lang w:val="en-GB"/>
        </w:rPr>
        <w:t>no ribosomes</w:t>
      </w:r>
      <w:r w:rsidR="00F323D3" w:rsidRPr="00986ABC">
        <w:rPr>
          <w:lang w:val="en-GB"/>
        </w:rPr>
        <w:t>.</w:t>
      </w:r>
      <w:r w:rsidR="00F323D3" w:rsidRPr="00203DD4">
        <w:rPr>
          <w:lang w:val="en-GB"/>
        </w:rPr>
        <w:t xml:space="preserve"> The bar shows standardised</w:t>
      </w:r>
      <w:r w:rsidR="00350449" w:rsidRPr="00350449">
        <w:rPr>
          <w:lang w:val="en-GB"/>
        </w:rPr>
        <w:t xml:space="preserve"> values.</w:t>
      </w:r>
    </w:p>
    <w:p w:rsidR="003F214A" w:rsidRPr="00986ABC" w:rsidRDefault="00350449">
      <w:pPr>
        <w:widowControl/>
        <w:jc w:val="left"/>
        <w:rPr>
          <w:lang w:val="en-GB"/>
        </w:rPr>
      </w:pPr>
      <w:r w:rsidRPr="00350449">
        <w:rPr>
          <w:lang w:val="en-GB"/>
        </w:rPr>
        <w:br w:type="page"/>
      </w:r>
    </w:p>
    <w:p w:rsidR="001A40F8" w:rsidRPr="00986ABC" w:rsidRDefault="00F840BC">
      <w:pPr>
        <w:widowControl/>
        <w:jc w:val="left"/>
        <w:rPr>
          <w:lang w:val="en-GB"/>
        </w:rPr>
      </w:pPr>
      <w:r w:rsidRPr="00D407C0">
        <w:rPr>
          <w:noProof/>
        </w:rPr>
        <w:lastRenderedPageBreak/>
        <w:drawing>
          <wp:inline distT="0" distB="0" distL="0" distR="0">
            <wp:extent cx="3305175" cy="2776855"/>
            <wp:effectExtent l="0" t="0" r="0" b="0"/>
            <wp:docPr id="9" name="グラフ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グラフ 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14A" w:rsidRPr="00915183" w:rsidRDefault="003F214A" w:rsidP="003F214A">
      <w:pPr>
        <w:pStyle w:val="2"/>
        <w:rPr>
          <w:rFonts w:ascii="Century" w:hAnsi="Century"/>
        </w:rPr>
      </w:pPr>
      <w:bookmarkStart w:id="12" w:name="_Toc493270033"/>
      <w:bookmarkStart w:id="13" w:name="_Toc519764099"/>
      <w:r w:rsidRPr="00915183">
        <w:rPr>
          <w:rFonts w:ascii="Century" w:hAnsi="Century"/>
        </w:rPr>
        <w:t>Supplementary Figure 2. M</w:t>
      </w:r>
      <w:r w:rsidR="000B2670" w:rsidRPr="00915183">
        <w:rPr>
          <w:rFonts w:ascii="Century" w:hAnsi="Century"/>
        </w:rPr>
        <w:t>agnesium dependenc</w:t>
      </w:r>
      <w:r w:rsidR="009B4A97" w:rsidRPr="00915183">
        <w:rPr>
          <w:rFonts w:ascii="Century" w:hAnsi="Century"/>
        </w:rPr>
        <w:t>e</w:t>
      </w:r>
      <w:r w:rsidR="000B2670" w:rsidRPr="00915183">
        <w:rPr>
          <w:rFonts w:ascii="Century" w:hAnsi="Century"/>
        </w:rPr>
        <w:t xml:space="preserve"> of polyphenylalanine</w:t>
      </w:r>
      <w:r w:rsidRPr="00915183">
        <w:rPr>
          <w:rFonts w:ascii="Century" w:hAnsi="Century"/>
        </w:rPr>
        <w:t xml:space="preserve"> synthesis.</w:t>
      </w:r>
      <w:bookmarkEnd w:id="12"/>
      <w:bookmarkEnd w:id="13"/>
    </w:p>
    <w:p w:rsidR="001A40F8" w:rsidRPr="00986ABC" w:rsidRDefault="001A40F8" w:rsidP="001A40F8">
      <w:pPr>
        <w:rPr>
          <w:lang w:val="en-GB"/>
        </w:rPr>
      </w:pPr>
    </w:p>
    <w:p w:rsidR="003F214A" w:rsidRPr="00986ABC" w:rsidRDefault="00350449">
      <w:pPr>
        <w:widowControl/>
        <w:jc w:val="left"/>
        <w:rPr>
          <w:lang w:val="en-GB"/>
        </w:rPr>
      </w:pPr>
      <w:r w:rsidRPr="00350449">
        <w:rPr>
          <w:lang w:val="en-GB"/>
        </w:rPr>
        <w:br w:type="page"/>
      </w:r>
    </w:p>
    <w:p w:rsidR="003F214A" w:rsidRPr="00986ABC" w:rsidRDefault="00F840BC" w:rsidP="001A40F8">
      <w:pPr>
        <w:rPr>
          <w:lang w:val="en-GB"/>
        </w:rPr>
      </w:pPr>
      <w:r w:rsidRPr="00D407C0">
        <w:rPr>
          <w:noProof/>
        </w:rPr>
        <w:lastRenderedPageBreak/>
        <w:drawing>
          <wp:inline distT="0" distB="0" distL="0" distR="0">
            <wp:extent cx="3255010" cy="2625725"/>
            <wp:effectExtent l="0" t="0" r="0" b="0"/>
            <wp:docPr id="8" name="図 2" descr="C:\Users\ami\Dropbox\30S_submit\figure\Sfigure\sfigure(BFs)\170628_biogenesis_factor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C:\Users\ami\Dropbox\30S_submit\figure\Sfigure\sfigure(BFs)\170628_biogenesis_factors.png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A0E" w:rsidRPr="00915183" w:rsidRDefault="00D81A0E" w:rsidP="00D81A0E">
      <w:pPr>
        <w:pStyle w:val="2"/>
        <w:rPr>
          <w:rFonts w:ascii="Century" w:hAnsi="Century"/>
        </w:rPr>
      </w:pPr>
      <w:bookmarkStart w:id="14" w:name="_Toc493270034"/>
      <w:bookmarkStart w:id="15" w:name="_Toc519764100"/>
      <w:r w:rsidRPr="00915183">
        <w:rPr>
          <w:rFonts w:ascii="Century" w:hAnsi="Century"/>
        </w:rPr>
        <w:t xml:space="preserve">Supplementary Figure 3. </w:t>
      </w:r>
      <w:r w:rsidR="009B4A97" w:rsidRPr="00915183">
        <w:rPr>
          <w:rFonts w:ascii="Century" w:hAnsi="Century"/>
        </w:rPr>
        <w:t>Eight p</w:t>
      </w:r>
      <w:r w:rsidRPr="00915183">
        <w:rPr>
          <w:rFonts w:ascii="Century" w:hAnsi="Century"/>
        </w:rPr>
        <w:t>urified biogenesis factors</w:t>
      </w:r>
      <w:bookmarkEnd w:id="14"/>
      <w:r w:rsidR="00BD73A7" w:rsidRPr="00915183">
        <w:rPr>
          <w:rFonts w:ascii="Century" w:hAnsi="Century"/>
        </w:rPr>
        <w:t>.</w:t>
      </w:r>
      <w:bookmarkEnd w:id="15"/>
    </w:p>
    <w:p w:rsidR="003C4985" w:rsidRPr="00203DD4" w:rsidRDefault="003C4985">
      <w:pPr>
        <w:widowControl/>
        <w:jc w:val="left"/>
        <w:rPr>
          <w:rFonts w:eastAsia="SimSun"/>
          <w:lang w:val="en-GB" w:eastAsia="zh-CN"/>
        </w:rPr>
      </w:pPr>
      <w:r w:rsidRPr="00203DD4">
        <w:rPr>
          <w:rFonts w:eastAsia="SimSun"/>
          <w:lang w:val="en-GB" w:eastAsia="zh-CN"/>
        </w:rPr>
        <w:br w:type="page"/>
      </w:r>
    </w:p>
    <w:p w:rsidR="00D81A0E" w:rsidRPr="00986ABC" w:rsidRDefault="00D81A0E" w:rsidP="001A40F8">
      <w:pPr>
        <w:rPr>
          <w:lang w:val="en-GB"/>
        </w:rPr>
      </w:pPr>
    </w:p>
    <w:p w:rsidR="00184F23" w:rsidRPr="00986ABC" w:rsidRDefault="00F840BC" w:rsidP="001A40F8">
      <w:pPr>
        <w:rPr>
          <w:lang w:val="en-GB"/>
        </w:rPr>
      </w:pPr>
      <w:r w:rsidRPr="00D407C0">
        <w:rPr>
          <w:noProof/>
        </w:rPr>
        <w:drawing>
          <wp:inline distT="0" distB="0" distL="0" distR="0">
            <wp:extent cx="2717800" cy="2105660"/>
            <wp:effectExtent l="0" t="0" r="0" b="0"/>
            <wp:docPr id="7" name="図 5" descr="C:\Users\ami\Dropbox\30S_submit\figure\Sfigure\sfigure(GTPase activity)\sfigure_GTPas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C:\Users\ami\Dropbox\30S_submit\figure\Sfigure\sfigure(GTPase activity)\sfigure_GTPase.jp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F23" w:rsidRPr="00915183" w:rsidRDefault="004459FA" w:rsidP="00184F23">
      <w:pPr>
        <w:pStyle w:val="2"/>
        <w:rPr>
          <w:rFonts w:ascii="Century" w:hAnsi="Century"/>
        </w:rPr>
      </w:pPr>
      <w:bookmarkStart w:id="16" w:name="_Toc493270035"/>
      <w:bookmarkStart w:id="17" w:name="_Toc519764101"/>
      <w:r w:rsidRPr="00915183">
        <w:rPr>
          <w:rFonts w:ascii="Century" w:hAnsi="Century"/>
        </w:rPr>
        <w:t xml:space="preserve">Supplementary Figure </w:t>
      </w:r>
      <w:r w:rsidR="00366252" w:rsidRPr="00915183">
        <w:rPr>
          <w:rFonts w:ascii="Century" w:hAnsi="Century"/>
        </w:rPr>
        <w:t>4</w:t>
      </w:r>
      <w:r w:rsidR="00184F23" w:rsidRPr="00915183">
        <w:rPr>
          <w:rFonts w:ascii="Century" w:hAnsi="Century"/>
        </w:rPr>
        <w:t>. GTPase activit</w:t>
      </w:r>
      <w:r w:rsidR="003F7E7C" w:rsidRPr="00915183">
        <w:rPr>
          <w:rFonts w:ascii="Century" w:hAnsi="Century"/>
        </w:rPr>
        <w:t>ies</w:t>
      </w:r>
      <w:r w:rsidR="00184F23" w:rsidRPr="00915183">
        <w:rPr>
          <w:rFonts w:ascii="Century" w:hAnsi="Century"/>
        </w:rPr>
        <w:t xml:space="preserve"> of YjeQ and Era.</w:t>
      </w:r>
      <w:bookmarkEnd w:id="16"/>
      <w:bookmarkEnd w:id="17"/>
    </w:p>
    <w:p w:rsidR="00B1781E" w:rsidRPr="00203DD4" w:rsidRDefault="003F4699" w:rsidP="00B1781E">
      <w:pPr>
        <w:widowControl/>
        <w:jc w:val="left"/>
        <w:rPr>
          <w:rFonts w:eastAsia="SimSun"/>
          <w:lang w:val="en-GB" w:eastAsia="zh-CN"/>
        </w:rPr>
      </w:pPr>
      <w:r w:rsidRPr="00203DD4">
        <w:rPr>
          <w:rFonts w:eastAsia="SimSun"/>
          <w:lang w:val="en-GB" w:eastAsia="zh-CN"/>
        </w:rPr>
        <w:br w:type="page"/>
      </w:r>
    </w:p>
    <w:p w:rsidR="004D3394" w:rsidRPr="00986ABC" w:rsidRDefault="004D3394">
      <w:pPr>
        <w:widowControl/>
        <w:jc w:val="left"/>
        <w:rPr>
          <w:sz w:val="20"/>
          <w:lang w:val="en-GB"/>
        </w:rPr>
      </w:pPr>
    </w:p>
    <w:tbl>
      <w:tblPr>
        <w:tblW w:w="52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3119"/>
      </w:tblGrid>
      <w:tr w:rsidR="00854651" w:rsidRPr="00915183" w:rsidTr="0085465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BD73A7" w:rsidP="004954FC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G</w:t>
            </w:r>
            <w:r w:rsidR="00350449" w:rsidRPr="00915183">
              <w:rPr>
                <w:color w:val="000000"/>
                <w:kern w:val="0"/>
                <w:sz w:val="18"/>
                <w:lang w:val="en-GB"/>
              </w:rPr>
              <w:t>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4954FC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Synonymous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4954FC">
            <w:pPr>
              <w:widowControl/>
              <w:jc w:val="center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Features</w:t>
            </w:r>
          </w:p>
        </w:tc>
      </w:tr>
      <w:tr w:rsidR="00854651" w:rsidRPr="00915183" w:rsidTr="0085465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YjeQ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RsgA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GTPase</w:t>
            </w:r>
          </w:p>
        </w:tc>
      </w:tr>
      <w:tr w:rsidR="00854651" w:rsidRPr="00915183" w:rsidTr="00854651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Era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rbaA, sdgE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GTPase</w:t>
            </w:r>
          </w:p>
        </w:tc>
      </w:tr>
      <w:tr w:rsidR="00854651" w:rsidRPr="00915183" w:rsidTr="00854651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RbfA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YhbB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854651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</w:p>
        </w:tc>
      </w:tr>
      <w:tr w:rsidR="00854651" w:rsidRPr="00915183" w:rsidTr="00854651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RimM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YfjA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854651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</w:p>
        </w:tc>
      </w:tr>
      <w:tr w:rsidR="00854651" w:rsidRPr="00915183" w:rsidTr="00854651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RimP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YhbC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854651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</w:p>
        </w:tc>
      </w:tr>
      <w:tr w:rsidR="00854651" w:rsidRPr="00915183" w:rsidTr="0085465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RimI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854651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N-acetyltransferase (S18)</w:t>
            </w:r>
          </w:p>
        </w:tc>
      </w:tr>
      <w:tr w:rsidR="00854651" w:rsidRPr="00915183" w:rsidTr="00854651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RimJ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tcp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N-acetyltransferase (S5)</w:t>
            </w:r>
          </w:p>
        </w:tc>
      </w:tr>
      <w:tr w:rsidR="00854651" w:rsidRPr="00915183" w:rsidTr="0085465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tsaC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RimN, YrdC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651" w:rsidRPr="00915183" w:rsidRDefault="00350449" w:rsidP="00B9021A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915183">
              <w:rPr>
                <w:color w:val="000000"/>
                <w:kern w:val="0"/>
                <w:sz w:val="18"/>
                <w:lang w:val="en-GB"/>
              </w:rPr>
              <w:t>Threonylcarbamoyl-AMP synthase</w:t>
            </w:r>
          </w:p>
        </w:tc>
      </w:tr>
    </w:tbl>
    <w:p w:rsidR="004D3394" w:rsidRPr="00915183" w:rsidRDefault="00AA085E" w:rsidP="001A40F8">
      <w:pPr>
        <w:pStyle w:val="2"/>
        <w:rPr>
          <w:rFonts w:ascii="Century" w:hAnsi="Century"/>
        </w:rPr>
      </w:pPr>
      <w:bookmarkStart w:id="18" w:name="_Toc493270038"/>
      <w:bookmarkStart w:id="19" w:name="_Toc519764102"/>
      <w:r w:rsidRPr="00915183">
        <w:rPr>
          <w:rFonts w:ascii="Century" w:hAnsi="Century"/>
          <w:lang w:eastAsia="ja-JP"/>
        </w:rPr>
        <w:t>Supplementary</w:t>
      </w:r>
      <w:r w:rsidRPr="00915183">
        <w:rPr>
          <w:rFonts w:ascii="Century" w:hAnsi="Century"/>
        </w:rPr>
        <w:t xml:space="preserve"> Table</w:t>
      </w:r>
      <w:r w:rsidR="00203681" w:rsidRPr="00915183">
        <w:rPr>
          <w:rFonts w:ascii="Century" w:hAnsi="Century"/>
        </w:rPr>
        <w:t xml:space="preserve"> </w:t>
      </w:r>
      <w:r w:rsidR="00203681" w:rsidRPr="00915183">
        <w:rPr>
          <w:rFonts w:ascii="Century" w:hAnsi="Century"/>
          <w:lang w:eastAsia="ja-JP"/>
        </w:rPr>
        <w:t>1</w:t>
      </w:r>
      <w:r w:rsidR="004D3394" w:rsidRPr="00915183">
        <w:rPr>
          <w:rFonts w:ascii="Century" w:hAnsi="Century"/>
        </w:rPr>
        <w:t xml:space="preserve">. Summary of </w:t>
      </w:r>
      <w:r w:rsidR="001A40F8" w:rsidRPr="00915183">
        <w:rPr>
          <w:rFonts w:ascii="Century" w:hAnsi="Century"/>
        </w:rPr>
        <w:t>ribosome biogenesis factors and r-protein modification enzymes</w:t>
      </w:r>
      <w:bookmarkEnd w:id="18"/>
      <w:r w:rsidR="00BD73A7" w:rsidRPr="00915183">
        <w:rPr>
          <w:rFonts w:ascii="Century" w:hAnsi="Century"/>
        </w:rPr>
        <w:t>.</w:t>
      </w:r>
      <w:bookmarkEnd w:id="19"/>
    </w:p>
    <w:p w:rsidR="00203681" w:rsidRPr="00203DD4" w:rsidRDefault="00203681">
      <w:pPr>
        <w:widowControl/>
        <w:jc w:val="left"/>
        <w:rPr>
          <w:rFonts w:eastAsia="SimSun"/>
          <w:lang w:val="en-GB" w:eastAsia="zh-CN"/>
        </w:rPr>
      </w:pPr>
      <w:r w:rsidRPr="00203DD4">
        <w:rPr>
          <w:rFonts w:eastAsia="SimSun"/>
          <w:lang w:val="en-GB" w:eastAsia="zh-CN"/>
        </w:rPr>
        <w:br w:type="page"/>
      </w:r>
    </w:p>
    <w:p w:rsidR="00203681" w:rsidRPr="00986ABC" w:rsidRDefault="00F840BC" w:rsidP="00203681">
      <w:pPr>
        <w:rPr>
          <w:rFonts w:eastAsia="SimSun"/>
          <w:lang w:val="en-GB" w:eastAsia="zh-CN"/>
        </w:rPr>
      </w:pPr>
      <w:r w:rsidRPr="00D407C0">
        <w:rPr>
          <w:noProof/>
        </w:rPr>
        <w:lastRenderedPageBreak/>
        <w:drawing>
          <wp:inline distT="0" distB="0" distL="0" distR="0">
            <wp:extent cx="5394325" cy="3078480"/>
            <wp:effectExtent l="0" t="0" r="0" b="0"/>
            <wp:docPr id="6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681" w:rsidRPr="00915183" w:rsidRDefault="00203681" w:rsidP="00203681">
      <w:pPr>
        <w:pStyle w:val="2"/>
        <w:rPr>
          <w:rFonts w:ascii="Century" w:hAnsi="Century"/>
        </w:rPr>
      </w:pPr>
      <w:bookmarkStart w:id="20" w:name="_Toc493270036"/>
      <w:bookmarkStart w:id="21" w:name="_Toc519764103"/>
      <w:r w:rsidRPr="00915183">
        <w:rPr>
          <w:rFonts w:ascii="Century" w:hAnsi="Century"/>
        </w:rPr>
        <w:t xml:space="preserve">Supplementary Table 2. Mass </w:t>
      </w:r>
      <w:r w:rsidR="009B4A97" w:rsidRPr="00915183">
        <w:rPr>
          <w:rFonts w:ascii="Century" w:hAnsi="Century"/>
        </w:rPr>
        <w:t>s</w:t>
      </w:r>
      <w:r w:rsidRPr="00915183">
        <w:rPr>
          <w:rFonts w:ascii="Century" w:hAnsi="Century"/>
        </w:rPr>
        <w:t xml:space="preserve">pectrum </w:t>
      </w:r>
      <w:r w:rsidR="009B4A97" w:rsidRPr="00915183">
        <w:rPr>
          <w:rFonts w:ascii="Century" w:hAnsi="Century"/>
        </w:rPr>
        <w:t>a</w:t>
      </w:r>
      <w:r w:rsidRPr="00915183">
        <w:rPr>
          <w:rFonts w:ascii="Century" w:hAnsi="Century"/>
        </w:rPr>
        <w:t>nalysis of recombinant ribosomal proteins.</w:t>
      </w:r>
      <w:bookmarkEnd w:id="20"/>
      <w:bookmarkEnd w:id="21"/>
    </w:p>
    <w:p w:rsidR="001A40F8" w:rsidRPr="00203DD4" w:rsidRDefault="001A40F8" w:rsidP="001A40F8">
      <w:pPr>
        <w:widowControl/>
        <w:jc w:val="left"/>
        <w:rPr>
          <w:rFonts w:eastAsia="SimSun"/>
          <w:lang w:val="en-GB" w:eastAsia="zh-CN"/>
        </w:rPr>
      </w:pPr>
      <w:r w:rsidRPr="00203DD4">
        <w:rPr>
          <w:rFonts w:eastAsia="SimSun"/>
          <w:lang w:val="en-GB" w:eastAsia="zh-CN"/>
        </w:rPr>
        <w:br w:type="page"/>
      </w:r>
    </w:p>
    <w:p w:rsidR="00203681" w:rsidRPr="00986ABC" w:rsidRDefault="00420FF5" w:rsidP="00203681">
      <w:pPr>
        <w:rPr>
          <w:lang w:val="en-GB"/>
        </w:rPr>
      </w:pPr>
      <w:r w:rsidRPr="00915183">
        <w:rPr>
          <w:lang w:val="en-GB"/>
        </w:rPr>
        <w:lastRenderedPageBreak/>
        <w:fldChar w:fldCharType="begin"/>
      </w:r>
      <w:r w:rsidR="00350449" w:rsidRPr="00350449">
        <w:rPr>
          <w:lang w:val="en-GB"/>
        </w:rPr>
        <w:instrText xml:space="preserve"> LINK Excel.Sheet.12 Book1 Sheet1!R2C2:R11C11 \a \f 4 \h  \* MERGEFORMAT </w:instrText>
      </w:r>
      <w:r w:rsidRPr="00915183">
        <w:rPr>
          <w:lang w:val="en-GB"/>
        </w:rPr>
        <w:fldChar w:fldCharType="separate"/>
      </w:r>
    </w:p>
    <w:tbl>
      <w:tblPr>
        <w:tblW w:w="8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77"/>
        <w:gridCol w:w="677"/>
        <w:gridCol w:w="678"/>
        <w:gridCol w:w="677"/>
        <w:gridCol w:w="677"/>
        <w:gridCol w:w="678"/>
        <w:gridCol w:w="677"/>
        <w:gridCol w:w="677"/>
        <w:gridCol w:w="678"/>
      </w:tblGrid>
      <w:tr w:rsidR="00203681" w:rsidRPr="00E7481F" w:rsidTr="00E7481F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E7481F">
              <w:rPr>
                <w:rFonts w:hint="eastAsia"/>
                <w:color w:val="000000"/>
                <w:kern w:val="0"/>
                <w:sz w:val="18"/>
                <w:lang w:val="en-GB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HT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B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C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F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S</w:t>
            </w:r>
          </w:p>
        </w:tc>
      </w:tr>
      <w:tr w:rsidR="00203681" w:rsidRPr="00E7481F" w:rsidTr="00E7481F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lang w:val="en-GB"/>
              </w:rPr>
              <w:t>Hepes-KOH (pH 7.6)</w:t>
            </w:r>
            <w:r w:rsidR="00E7481F" w:rsidRPr="00E7481F">
              <w:rPr>
                <w:color w:val="000000"/>
                <w:kern w:val="0"/>
                <w:sz w:val="18"/>
                <w:lang w:val="en-GB"/>
              </w:rPr>
              <w:t xml:space="preserve"> (mM)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</w:tr>
      <w:tr w:rsidR="00203681" w:rsidRPr="00E7481F" w:rsidTr="00E7481F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lang w:val="en-GB"/>
              </w:rPr>
              <w:t>Tris-HCl (pH</w:t>
            </w:r>
            <w:r w:rsidR="003F7E7C" w:rsidRPr="00E7481F">
              <w:rPr>
                <w:color w:val="000000"/>
                <w:kern w:val="0"/>
                <w:sz w:val="18"/>
                <w:lang w:val="en-GB"/>
              </w:rPr>
              <w:t xml:space="preserve"> </w:t>
            </w:r>
            <w:r w:rsidRPr="00E7481F">
              <w:rPr>
                <w:color w:val="000000"/>
                <w:kern w:val="0"/>
                <w:sz w:val="18"/>
                <w:lang w:val="en-GB"/>
              </w:rPr>
              <w:t>7.6)</w:t>
            </w:r>
            <w:r w:rsidR="00E7481F" w:rsidRPr="00E7481F">
              <w:rPr>
                <w:color w:val="000000"/>
                <w:kern w:val="0"/>
                <w:sz w:val="18"/>
                <w:lang w:val="en-GB"/>
              </w:rPr>
              <w:t xml:space="preserve"> (mM)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widowControl/>
              <w:jc w:val="left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</w:t>
            </w:r>
          </w:p>
        </w:tc>
      </w:tr>
      <w:tr w:rsidR="00203681" w:rsidRPr="00E7481F" w:rsidTr="00E7481F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lang w:val="en-GB"/>
              </w:rPr>
              <w:t>KCl</w:t>
            </w:r>
            <w:r w:rsidR="00E7481F" w:rsidRPr="00E7481F">
              <w:rPr>
                <w:color w:val="000000"/>
                <w:kern w:val="0"/>
                <w:sz w:val="18"/>
                <w:lang w:val="en-GB"/>
              </w:rPr>
              <w:t xml:space="preserve"> (mM)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100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400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400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400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bookmarkStart w:id="22" w:name="_GoBack"/>
            <w:bookmarkEnd w:id="22"/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1000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400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1000</w:t>
            </w:r>
          </w:p>
        </w:tc>
      </w:tr>
      <w:tr w:rsidR="00203681" w:rsidRPr="00E7481F" w:rsidTr="00E7481F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lang w:val="en-GB"/>
              </w:rPr>
              <w:t>NH</w:t>
            </w:r>
            <w:r w:rsidRPr="00E7481F">
              <w:rPr>
                <w:color w:val="000000"/>
                <w:kern w:val="0"/>
                <w:sz w:val="18"/>
                <w:vertAlign w:val="subscript"/>
                <w:lang w:val="en-GB"/>
              </w:rPr>
              <w:t>4</w:t>
            </w:r>
            <w:r w:rsidRPr="00E7481F">
              <w:rPr>
                <w:color w:val="000000"/>
                <w:kern w:val="0"/>
                <w:sz w:val="18"/>
                <w:lang w:val="en-GB"/>
              </w:rPr>
              <w:t>Cl</w:t>
            </w:r>
            <w:r w:rsidR="00E7481F" w:rsidRPr="00E7481F">
              <w:rPr>
                <w:color w:val="000000"/>
                <w:kern w:val="0"/>
                <w:sz w:val="18"/>
                <w:lang w:val="en-GB"/>
              </w:rPr>
              <w:t xml:space="preserve"> (mM)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widowControl/>
              <w:jc w:val="left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1000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</w:tr>
      <w:tr w:rsidR="00203681" w:rsidRPr="00E7481F" w:rsidTr="00E7481F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lang w:val="en-GB"/>
              </w:rPr>
              <w:t>MgCl</w:t>
            </w:r>
            <w:r w:rsidRPr="00E7481F">
              <w:rPr>
                <w:color w:val="000000"/>
                <w:kern w:val="0"/>
                <w:sz w:val="18"/>
                <w:vertAlign w:val="subscript"/>
                <w:lang w:val="en-GB"/>
              </w:rPr>
              <w:t>2</w:t>
            </w:r>
            <w:r w:rsidR="00E7481F" w:rsidRPr="00E7481F">
              <w:rPr>
                <w:color w:val="000000"/>
                <w:kern w:val="0"/>
                <w:sz w:val="18"/>
                <w:vertAlign w:val="subscript"/>
                <w:lang w:val="en-GB"/>
              </w:rPr>
              <w:t xml:space="preserve"> </w:t>
            </w:r>
            <w:r w:rsidR="00E7481F" w:rsidRPr="00E7481F">
              <w:rPr>
                <w:color w:val="000000"/>
                <w:kern w:val="0"/>
                <w:sz w:val="18"/>
                <w:lang w:val="en-GB"/>
              </w:rPr>
              <w:t>(mM)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20</w:t>
            </w:r>
          </w:p>
        </w:tc>
      </w:tr>
      <w:tr w:rsidR="00203681" w:rsidRPr="00E7481F" w:rsidTr="00E7481F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lang w:val="en-GB"/>
              </w:rPr>
              <w:t>Imidazole (pH</w:t>
            </w:r>
            <w:r w:rsidR="003F7E7C" w:rsidRPr="00E7481F">
              <w:rPr>
                <w:color w:val="000000"/>
                <w:kern w:val="0"/>
                <w:sz w:val="18"/>
                <w:lang w:val="en-GB"/>
              </w:rPr>
              <w:t xml:space="preserve"> </w:t>
            </w:r>
            <w:r w:rsidRPr="00E7481F">
              <w:rPr>
                <w:color w:val="000000"/>
                <w:kern w:val="0"/>
                <w:sz w:val="18"/>
                <w:lang w:val="en-GB"/>
              </w:rPr>
              <w:t>7.6)</w:t>
            </w:r>
            <w:r w:rsidR="00E7481F" w:rsidRPr="00E7481F">
              <w:rPr>
                <w:color w:val="000000"/>
                <w:kern w:val="0"/>
                <w:sz w:val="18"/>
                <w:lang w:val="en-GB"/>
              </w:rPr>
              <w:t xml:space="preserve"> (mM)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widowControl/>
              <w:jc w:val="left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widowControl/>
              <w:jc w:val="center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500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kern w:val="0"/>
                <w:sz w:val="18"/>
                <w:szCs w:val="18"/>
                <w:lang w:val="en-GB"/>
              </w:rPr>
            </w:pPr>
          </w:p>
        </w:tc>
      </w:tr>
      <w:tr w:rsidR="00203681" w:rsidRPr="00E7481F" w:rsidTr="00E7481F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lang w:val="en-GB"/>
              </w:rPr>
              <w:t>Urea</w:t>
            </w:r>
            <w:r w:rsidR="00E7481F" w:rsidRPr="00E7481F">
              <w:rPr>
                <w:color w:val="000000"/>
                <w:kern w:val="0"/>
                <w:sz w:val="18"/>
                <w:lang w:val="en-GB"/>
              </w:rPr>
              <w:t xml:space="preserve"> (mM)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widowControl/>
              <w:jc w:val="left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widowControl/>
              <w:jc w:val="center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widowControl/>
              <w:jc w:val="center"/>
              <w:rPr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2000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2000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2000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2000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203681" w:rsidP="000E25CF">
            <w:pPr>
              <w:keepNext/>
              <w:widowControl/>
              <w:spacing w:after="200" w:line="276" w:lineRule="auto"/>
              <w:jc w:val="center"/>
              <w:outlineLvl w:val="0"/>
              <w:rPr>
                <w:color w:val="000000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1000</w:t>
            </w:r>
          </w:p>
        </w:tc>
      </w:tr>
      <w:tr w:rsidR="00203681" w:rsidRPr="00E7481F" w:rsidTr="00E7481F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left"/>
              <w:rPr>
                <w:color w:val="000000"/>
                <w:kern w:val="0"/>
                <w:sz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lang w:val="en-GB"/>
              </w:rPr>
              <w:t>β-mercaptoethanol</w:t>
            </w:r>
            <w:r w:rsidR="00E7481F" w:rsidRPr="00E7481F">
              <w:rPr>
                <w:color w:val="000000"/>
                <w:kern w:val="0"/>
                <w:sz w:val="18"/>
                <w:lang w:val="en-GB"/>
              </w:rPr>
              <w:t xml:space="preserve"> (mM)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81" w:rsidRPr="00E7481F" w:rsidRDefault="00350449" w:rsidP="000E25C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val="en-GB"/>
              </w:rPr>
            </w:pPr>
            <w:r w:rsidRPr="00E7481F">
              <w:rPr>
                <w:color w:val="000000"/>
                <w:kern w:val="0"/>
                <w:sz w:val="18"/>
                <w:szCs w:val="18"/>
                <w:lang w:val="en-GB"/>
              </w:rPr>
              <w:t>7</w:t>
            </w:r>
          </w:p>
        </w:tc>
      </w:tr>
    </w:tbl>
    <w:p w:rsidR="00203681" w:rsidRPr="00915183" w:rsidRDefault="00420FF5" w:rsidP="00203681">
      <w:pPr>
        <w:pStyle w:val="2"/>
        <w:rPr>
          <w:rFonts w:ascii="Century" w:hAnsi="Century"/>
        </w:rPr>
      </w:pPr>
      <w:r w:rsidRPr="00915183">
        <w:rPr>
          <w:rFonts w:ascii="Century" w:hAnsi="Century"/>
        </w:rPr>
        <w:fldChar w:fldCharType="end"/>
      </w:r>
      <w:bookmarkStart w:id="23" w:name="_Toc493270037"/>
      <w:bookmarkStart w:id="24" w:name="_Toc519764104"/>
      <w:r w:rsidR="00203681" w:rsidRPr="00915183">
        <w:rPr>
          <w:rFonts w:ascii="Century" w:hAnsi="Century"/>
        </w:rPr>
        <w:t>Supplementary Table 3. Buffer composition</w:t>
      </w:r>
      <w:bookmarkEnd w:id="23"/>
      <w:r w:rsidR="00BD73A7" w:rsidRPr="00915183">
        <w:rPr>
          <w:rFonts w:ascii="Century" w:hAnsi="Century"/>
        </w:rPr>
        <w:t>.</w:t>
      </w:r>
      <w:bookmarkEnd w:id="24"/>
    </w:p>
    <w:p w:rsidR="00203681" w:rsidRPr="00203DD4" w:rsidRDefault="00203681">
      <w:pPr>
        <w:widowControl/>
        <w:jc w:val="left"/>
        <w:rPr>
          <w:rFonts w:eastAsia="SimSun"/>
          <w:lang w:val="en-GB" w:eastAsia="zh-CN"/>
        </w:rPr>
      </w:pPr>
      <w:r w:rsidRPr="00203DD4">
        <w:rPr>
          <w:rFonts w:eastAsia="SimSun"/>
          <w:lang w:val="en-GB" w:eastAsia="zh-CN"/>
        </w:rPr>
        <w:br w:type="page"/>
      </w:r>
    </w:p>
    <w:p w:rsidR="004A6472" w:rsidRPr="00915183" w:rsidRDefault="004A6472" w:rsidP="004A6472">
      <w:pPr>
        <w:pStyle w:val="2"/>
        <w:rPr>
          <w:rFonts w:ascii="Century" w:hAnsi="Century"/>
        </w:rPr>
      </w:pPr>
      <w:bookmarkStart w:id="25" w:name="_Toc493270039"/>
      <w:bookmarkStart w:id="26" w:name="_Toc519764105"/>
      <w:r w:rsidRPr="00915183">
        <w:rPr>
          <w:rFonts w:ascii="Century" w:hAnsi="Century"/>
        </w:rPr>
        <w:lastRenderedPageBreak/>
        <w:t>Reference</w:t>
      </w:r>
      <w:bookmarkEnd w:id="25"/>
      <w:bookmarkEnd w:id="26"/>
    </w:p>
    <w:p w:rsidR="005F3C5C" w:rsidRPr="00986ABC" w:rsidRDefault="00420FF5" w:rsidP="005F3C5C">
      <w:pPr>
        <w:autoSpaceDE w:val="0"/>
        <w:autoSpaceDN w:val="0"/>
        <w:adjustRightInd w:val="0"/>
        <w:jc w:val="left"/>
        <w:rPr>
          <w:kern w:val="0"/>
          <w:lang w:val="en-GB"/>
        </w:rPr>
      </w:pPr>
      <w:r w:rsidRPr="00915183">
        <w:rPr>
          <w:rFonts w:cs="Arial"/>
          <w:lang w:val="en-GB"/>
        </w:rPr>
        <w:fldChar w:fldCharType="begin"/>
      </w:r>
      <w:r w:rsidR="00EF7856" w:rsidRPr="00915183">
        <w:rPr>
          <w:rFonts w:cs="Arial"/>
          <w:lang w:val="en-GB"/>
        </w:rPr>
        <w:instrText xml:space="preserve"> ADDIN LABTIVA_BIBLIOGRAPHY \* MERGEFORMAT</w:instrText>
      </w:r>
      <w:r w:rsidRPr="00915183">
        <w:rPr>
          <w:rFonts w:cs="Arial"/>
          <w:lang w:val="en-GB"/>
        </w:rPr>
        <w:fldChar w:fldCharType="separate"/>
      </w:r>
      <w:r w:rsidR="00350449" w:rsidRPr="00350449">
        <w:rPr>
          <w:kern w:val="0"/>
          <w:lang w:val="en-GB"/>
        </w:rPr>
        <w:t xml:space="preserve">1. Malakhov,M., Mattern,M., Malakhova,O., Drinker,M., Weeks,S. and Butt,T. (2004) SUMO fusions and SUMO-specific protease for efficient expression and purification of proteins. </w:t>
      </w:r>
      <w:r w:rsidR="00350449" w:rsidRPr="00350449">
        <w:rPr>
          <w:i/>
          <w:kern w:val="0"/>
          <w:lang w:val="en-GB"/>
        </w:rPr>
        <w:t>J. Struct. Funct. Genomics</w:t>
      </w:r>
      <w:r w:rsidR="00350449" w:rsidRPr="00350449">
        <w:rPr>
          <w:kern w:val="0"/>
          <w:lang w:val="en-GB"/>
        </w:rPr>
        <w:t xml:space="preserve">, </w:t>
      </w:r>
      <w:r w:rsidR="00350449" w:rsidRPr="00350449">
        <w:rPr>
          <w:b/>
          <w:kern w:val="0"/>
          <w:lang w:val="en-GB"/>
        </w:rPr>
        <w:t>5</w:t>
      </w:r>
      <w:r w:rsidR="00350449" w:rsidRPr="00350449">
        <w:rPr>
          <w:kern w:val="0"/>
          <w:lang w:val="en-GB"/>
        </w:rPr>
        <w:t>, 75–86.</w:t>
      </w:r>
    </w:p>
    <w:p w:rsidR="004A6472" w:rsidRPr="00203DD4" w:rsidRDefault="00420FF5" w:rsidP="009D05FD">
      <w:pPr>
        <w:rPr>
          <w:lang w:val="en-GB"/>
        </w:rPr>
      </w:pPr>
      <w:r w:rsidRPr="00915183">
        <w:rPr>
          <w:rFonts w:cs="Arial"/>
          <w:lang w:val="en-GB"/>
        </w:rPr>
        <w:fldChar w:fldCharType="end"/>
      </w:r>
    </w:p>
    <w:sectPr w:rsidR="004A6472" w:rsidRPr="00203DD4" w:rsidSect="00605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F40" w:rsidRDefault="00F71F40" w:rsidP="00E04189">
      <w:r>
        <w:separator/>
      </w:r>
    </w:p>
  </w:endnote>
  <w:endnote w:type="continuationSeparator" w:id="0">
    <w:p w:rsidR="00F71F40" w:rsidRDefault="00F71F40" w:rsidP="00E0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MSY8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NimbusRomNo9L-Regu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F40" w:rsidRDefault="00F71F40" w:rsidP="00E04189">
      <w:r>
        <w:separator/>
      </w:r>
    </w:p>
  </w:footnote>
  <w:footnote w:type="continuationSeparator" w:id="0">
    <w:p w:rsidR="00F71F40" w:rsidRDefault="00F71F40" w:rsidP="00E04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D6"/>
    <w:rsid w:val="000012D1"/>
    <w:rsid w:val="00005BA7"/>
    <w:rsid w:val="00005DFD"/>
    <w:rsid w:val="00006073"/>
    <w:rsid w:val="00012476"/>
    <w:rsid w:val="00020B10"/>
    <w:rsid w:val="00024DAF"/>
    <w:rsid w:val="0003635F"/>
    <w:rsid w:val="000421F3"/>
    <w:rsid w:val="000643EC"/>
    <w:rsid w:val="00071F20"/>
    <w:rsid w:val="000B2670"/>
    <w:rsid w:val="000D01B4"/>
    <w:rsid w:val="000D5B33"/>
    <w:rsid w:val="000E1CCE"/>
    <w:rsid w:val="000E25CF"/>
    <w:rsid w:val="000F5168"/>
    <w:rsid w:val="00102A08"/>
    <w:rsid w:val="0010543E"/>
    <w:rsid w:val="00107CAC"/>
    <w:rsid w:val="00111555"/>
    <w:rsid w:val="00114796"/>
    <w:rsid w:val="00117FF0"/>
    <w:rsid w:val="001250AB"/>
    <w:rsid w:val="001405FE"/>
    <w:rsid w:val="00144987"/>
    <w:rsid w:val="001575C7"/>
    <w:rsid w:val="001602D9"/>
    <w:rsid w:val="0016491C"/>
    <w:rsid w:val="00164E21"/>
    <w:rsid w:val="001661EE"/>
    <w:rsid w:val="00166AD3"/>
    <w:rsid w:val="00176F93"/>
    <w:rsid w:val="00180BFC"/>
    <w:rsid w:val="00184F23"/>
    <w:rsid w:val="00192BD6"/>
    <w:rsid w:val="00194E87"/>
    <w:rsid w:val="001968AA"/>
    <w:rsid w:val="001A1833"/>
    <w:rsid w:val="001A40F8"/>
    <w:rsid w:val="001B4C08"/>
    <w:rsid w:val="001D1AF8"/>
    <w:rsid w:val="001E1AC8"/>
    <w:rsid w:val="001E2AA5"/>
    <w:rsid w:val="001F454B"/>
    <w:rsid w:val="00200740"/>
    <w:rsid w:val="00200DBC"/>
    <w:rsid w:val="00203681"/>
    <w:rsid w:val="00203DD4"/>
    <w:rsid w:val="00213448"/>
    <w:rsid w:val="00223088"/>
    <w:rsid w:val="002250FC"/>
    <w:rsid w:val="00244CC1"/>
    <w:rsid w:val="00255462"/>
    <w:rsid w:val="00272E34"/>
    <w:rsid w:val="00284AFF"/>
    <w:rsid w:val="002863A8"/>
    <w:rsid w:val="00291477"/>
    <w:rsid w:val="00297B6A"/>
    <w:rsid w:val="002C01E8"/>
    <w:rsid w:val="002C6DF4"/>
    <w:rsid w:val="002E5583"/>
    <w:rsid w:val="002F0115"/>
    <w:rsid w:val="00302C1B"/>
    <w:rsid w:val="003032B1"/>
    <w:rsid w:val="0030779E"/>
    <w:rsid w:val="0033671F"/>
    <w:rsid w:val="00340C78"/>
    <w:rsid w:val="00350449"/>
    <w:rsid w:val="003579C9"/>
    <w:rsid w:val="00360318"/>
    <w:rsid w:val="00362DCF"/>
    <w:rsid w:val="00366252"/>
    <w:rsid w:val="0038243D"/>
    <w:rsid w:val="003862BC"/>
    <w:rsid w:val="003962A8"/>
    <w:rsid w:val="0039693F"/>
    <w:rsid w:val="003B1F20"/>
    <w:rsid w:val="003C4985"/>
    <w:rsid w:val="003D5D47"/>
    <w:rsid w:val="003E359E"/>
    <w:rsid w:val="003E69A9"/>
    <w:rsid w:val="003F214A"/>
    <w:rsid w:val="003F4699"/>
    <w:rsid w:val="003F7E7C"/>
    <w:rsid w:val="00402847"/>
    <w:rsid w:val="004054DB"/>
    <w:rsid w:val="004130DB"/>
    <w:rsid w:val="00420FF5"/>
    <w:rsid w:val="00433A82"/>
    <w:rsid w:val="004427EC"/>
    <w:rsid w:val="004455EF"/>
    <w:rsid w:val="004459FA"/>
    <w:rsid w:val="00475DA1"/>
    <w:rsid w:val="004779E5"/>
    <w:rsid w:val="004954FC"/>
    <w:rsid w:val="00495879"/>
    <w:rsid w:val="004A39C2"/>
    <w:rsid w:val="004A6472"/>
    <w:rsid w:val="004A6AC3"/>
    <w:rsid w:val="004B4B22"/>
    <w:rsid w:val="004B4C83"/>
    <w:rsid w:val="004B5952"/>
    <w:rsid w:val="004B656A"/>
    <w:rsid w:val="004B73A3"/>
    <w:rsid w:val="004B76D5"/>
    <w:rsid w:val="004C24CD"/>
    <w:rsid w:val="004D3394"/>
    <w:rsid w:val="004D39C9"/>
    <w:rsid w:val="004D62A0"/>
    <w:rsid w:val="004D705C"/>
    <w:rsid w:val="004E2772"/>
    <w:rsid w:val="004E3F3D"/>
    <w:rsid w:val="004E5154"/>
    <w:rsid w:val="004F4CBD"/>
    <w:rsid w:val="004F5859"/>
    <w:rsid w:val="004F61A7"/>
    <w:rsid w:val="004F7EA4"/>
    <w:rsid w:val="00522253"/>
    <w:rsid w:val="00532F0C"/>
    <w:rsid w:val="00535445"/>
    <w:rsid w:val="0053641C"/>
    <w:rsid w:val="005468DC"/>
    <w:rsid w:val="00547361"/>
    <w:rsid w:val="00564277"/>
    <w:rsid w:val="00564A9B"/>
    <w:rsid w:val="00571276"/>
    <w:rsid w:val="00580718"/>
    <w:rsid w:val="00590D7C"/>
    <w:rsid w:val="00592632"/>
    <w:rsid w:val="005B2E3C"/>
    <w:rsid w:val="005D23AF"/>
    <w:rsid w:val="005F3C5C"/>
    <w:rsid w:val="005F51BA"/>
    <w:rsid w:val="00600592"/>
    <w:rsid w:val="006014B9"/>
    <w:rsid w:val="006042C3"/>
    <w:rsid w:val="0060531F"/>
    <w:rsid w:val="006269BD"/>
    <w:rsid w:val="006464F0"/>
    <w:rsid w:val="0065285C"/>
    <w:rsid w:val="00665A5F"/>
    <w:rsid w:val="006667F8"/>
    <w:rsid w:val="00672FB2"/>
    <w:rsid w:val="0067503C"/>
    <w:rsid w:val="0069011D"/>
    <w:rsid w:val="00695899"/>
    <w:rsid w:val="006A52F2"/>
    <w:rsid w:val="006A5E2E"/>
    <w:rsid w:val="006B07DE"/>
    <w:rsid w:val="006B2953"/>
    <w:rsid w:val="006B2996"/>
    <w:rsid w:val="006B339B"/>
    <w:rsid w:val="006C5D72"/>
    <w:rsid w:val="006C7CAB"/>
    <w:rsid w:val="006F2BDD"/>
    <w:rsid w:val="00700F24"/>
    <w:rsid w:val="007025A2"/>
    <w:rsid w:val="00707170"/>
    <w:rsid w:val="007246D6"/>
    <w:rsid w:val="00724989"/>
    <w:rsid w:val="00724AE1"/>
    <w:rsid w:val="00733022"/>
    <w:rsid w:val="0074138A"/>
    <w:rsid w:val="0074313F"/>
    <w:rsid w:val="00775247"/>
    <w:rsid w:val="00782301"/>
    <w:rsid w:val="00782481"/>
    <w:rsid w:val="007853C1"/>
    <w:rsid w:val="0079487C"/>
    <w:rsid w:val="007B35A7"/>
    <w:rsid w:val="007C5222"/>
    <w:rsid w:val="007E00BA"/>
    <w:rsid w:val="00800368"/>
    <w:rsid w:val="008146EC"/>
    <w:rsid w:val="00816A01"/>
    <w:rsid w:val="00820D49"/>
    <w:rsid w:val="0082563E"/>
    <w:rsid w:val="0083739B"/>
    <w:rsid w:val="00840A05"/>
    <w:rsid w:val="00847970"/>
    <w:rsid w:val="00854651"/>
    <w:rsid w:val="0085509D"/>
    <w:rsid w:val="00862FD8"/>
    <w:rsid w:val="0087662F"/>
    <w:rsid w:val="008A2BC8"/>
    <w:rsid w:val="008A39F4"/>
    <w:rsid w:val="008D2D6B"/>
    <w:rsid w:val="008D6061"/>
    <w:rsid w:val="008E7863"/>
    <w:rsid w:val="00904531"/>
    <w:rsid w:val="00906B48"/>
    <w:rsid w:val="00915183"/>
    <w:rsid w:val="009178AA"/>
    <w:rsid w:val="0092687C"/>
    <w:rsid w:val="00940B2C"/>
    <w:rsid w:val="0094765A"/>
    <w:rsid w:val="00963F7C"/>
    <w:rsid w:val="00971C9F"/>
    <w:rsid w:val="009774AF"/>
    <w:rsid w:val="00977582"/>
    <w:rsid w:val="00986ABC"/>
    <w:rsid w:val="00990DD8"/>
    <w:rsid w:val="00993A5F"/>
    <w:rsid w:val="00993F14"/>
    <w:rsid w:val="009A1A17"/>
    <w:rsid w:val="009A1D28"/>
    <w:rsid w:val="009A4F0D"/>
    <w:rsid w:val="009A75F1"/>
    <w:rsid w:val="009B4A97"/>
    <w:rsid w:val="009D05FD"/>
    <w:rsid w:val="009E56C4"/>
    <w:rsid w:val="00A023D2"/>
    <w:rsid w:val="00A06AAF"/>
    <w:rsid w:val="00A45900"/>
    <w:rsid w:val="00A617B6"/>
    <w:rsid w:val="00A92A1A"/>
    <w:rsid w:val="00AA085E"/>
    <w:rsid w:val="00AA6337"/>
    <w:rsid w:val="00AB2FE8"/>
    <w:rsid w:val="00AC548E"/>
    <w:rsid w:val="00AC6F1C"/>
    <w:rsid w:val="00AD141D"/>
    <w:rsid w:val="00B1781E"/>
    <w:rsid w:val="00B42AE5"/>
    <w:rsid w:val="00B43F18"/>
    <w:rsid w:val="00B46E63"/>
    <w:rsid w:val="00B4785C"/>
    <w:rsid w:val="00B479BB"/>
    <w:rsid w:val="00B505BD"/>
    <w:rsid w:val="00B7094B"/>
    <w:rsid w:val="00B71580"/>
    <w:rsid w:val="00B763ED"/>
    <w:rsid w:val="00B836DE"/>
    <w:rsid w:val="00B85C1B"/>
    <w:rsid w:val="00B9021A"/>
    <w:rsid w:val="00B93EE0"/>
    <w:rsid w:val="00BA0675"/>
    <w:rsid w:val="00BA591C"/>
    <w:rsid w:val="00BB112C"/>
    <w:rsid w:val="00BC0060"/>
    <w:rsid w:val="00BD0BC5"/>
    <w:rsid w:val="00BD0D7B"/>
    <w:rsid w:val="00BD5EFF"/>
    <w:rsid w:val="00BD73A7"/>
    <w:rsid w:val="00BE7277"/>
    <w:rsid w:val="00BF010E"/>
    <w:rsid w:val="00BF1311"/>
    <w:rsid w:val="00BF29EA"/>
    <w:rsid w:val="00C03B6B"/>
    <w:rsid w:val="00C12C49"/>
    <w:rsid w:val="00C132AA"/>
    <w:rsid w:val="00C21E08"/>
    <w:rsid w:val="00C34196"/>
    <w:rsid w:val="00C42EC4"/>
    <w:rsid w:val="00C52476"/>
    <w:rsid w:val="00C71BAA"/>
    <w:rsid w:val="00C9330D"/>
    <w:rsid w:val="00C948B2"/>
    <w:rsid w:val="00CA163E"/>
    <w:rsid w:val="00CB576C"/>
    <w:rsid w:val="00CB7224"/>
    <w:rsid w:val="00CC0347"/>
    <w:rsid w:val="00CC24E1"/>
    <w:rsid w:val="00CD2AD3"/>
    <w:rsid w:val="00CD6AFF"/>
    <w:rsid w:val="00CE390A"/>
    <w:rsid w:val="00D1155B"/>
    <w:rsid w:val="00D21BE0"/>
    <w:rsid w:val="00D27D70"/>
    <w:rsid w:val="00D60D00"/>
    <w:rsid w:val="00D6389E"/>
    <w:rsid w:val="00D65C44"/>
    <w:rsid w:val="00D7167A"/>
    <w:rsid w:val="00D73ADA"/>
    <w:rsid w:val="00D77439"/>
    <w:rsid w:val="00D8066A"/>
    <w:rsid w:val="00D81A0E"/>
    <w:rsid w:val="00D843C6"/>
    <w:rsid w:val="00D9190B"/>
    <w:rsid w:val="00D93612"/>
    <w:rsid w:val="00DB128D"/>
    <w:rsid w:val="00DB46AD"/>
    <w:rsid w:val="00DB5AB0"/>
    <w:rsid w:val="00DD6C60"/>
    <w:rsid w:val="00DE3FDB"/>
    <w:rsid w:val="00E04189"/>
    <w:rsid w:val="00E051AF"/>
    <w:rsid w:val="00E07B4F"/>
    <w:rsid w:val="00E161C6"/>
    <w:rsid w:val="00E216CF"/>
    <w:rsid w:val="00E47242"/>
    <w:rsid w:val="00E522F5"/>
    <w:rsid w:val="00E62DED"/>
    <w:rsid w:val="00E70819"/>
    <w:rsid w:val="00E7481F"/>
    <w:rsid w:val="00E94C93"/>
    <w:rsid w:val="00E95925"/>
    <w:rsid w:val="00EB0CF8"/>
    <w:rsid w:val="00EC56C7"/>
    <w:rsid w:val="00EE3ABB"/>
    <w:rsid w:val="00EE6E06"/>
    <w:rsid w:val="00EF3660"/>
    <w:rsid w:val="00EF7856"/>
    <w:rsid w:val="00F10AD5"/>
    <w:rsid w:val="00F26BC3"/>
    <w:rsid w:val="00F323D3"/>
    <w:rsid w:val="00F506E2"/>
    <w:rsid w:val="00F61772"/>
    <w:rsid w:val="00F62314"/>
    <w:rsid w:val="00F71953"/>
    <w:rsid w:val="00F71F40"/>
    <w:rsid w:val="00F7417E"/>
    <w:rsid w:val="00F7562A"/>
    <w:rsid w:val="00F840BC"/>
    <w:rsid w:val="00F95D31"/>
    <w:rsid w:val="00FB4FBE"/>
    <w:rsid w:val="00FD0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818ED4E-A3C0-3941-AB31-742FEDA6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9C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92BD6"/>
    <w:pPr>
      <w:keepNext/>
      <w:widowControl/>
      <w:spacing w:after="200" w:line="276" w:lineRule="auto"/>
      <w:jc w:val="left"/>
      <w:outlineLvl w:val="0"/>
    </w:pPr>
    <w:rPr>
      <w:rFonts w:ascii="Arial" w:eastAsia="ＭＳ ゴシック" w:hAnsi="Arial"/>
      <w:kern w:val="0"/>
      <w:sz w:val="24"/>
      <w:szCs w:val="24"/>
      <w:lang w:val="en-GB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192BD6"/>
    <w:pPr>
      <w:keepNext/>
      <w:widowControl/>
      <w:spacing w:after="200" w:line="276" w:lineRule="auto"/>
      <w:jc w:val="left"/>
      <w:outlineLvl w:val="1"/>
    </w:pPr>
    <w:rPr>
      <w:rFonts w:ascii="Arial" w:eastAsia="ＭＳ ゴシック" w:hAnsi="Arial"/>
      <w:kern w:val="0"/>
      <w:sz w:val="22"/>
      <w:lang w:val="en-GB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D6389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92BD6"/>
    <w:rPr>
      <w:rFonts w:ascii="Arial" w:eastAsia="ＭＳ ゴシック" w:hAnsi="Arial" w:cs="Times New Roman"/>
      <w:kern w:val="0"/>
      <w:sz w:val="24"/>
      <w:szCs w:val="24"/>
      <w:lang w:val="en-GB" w:eastAsia="zh-CN"/>
    </w:rPr>
  </w:style>
  <w:style w:type="character" w:customStyle="1" w:styleId="20">
    <w:name w:val="見出し 2 (文字)"/>
    <w:link w:val="2"/>
    <w:uiPriority w:val="9"/>
    <w:rsid w:val="00192BD6"/>
    <w:rPr>
      <w:rFonts w:ascii="Arial" w:eastAsia="ＭＳ ゴシック" w:hAnsi="Arial" w:cs="Times New Roman"/>
      <w:kern w:val="0"/>
      <w:sz w:val="22"/>
      <w:lang w:val="en-GB" w:eastAsia="zh-CN"/>
    </w:rPr>
  </w:style>
  <w:style w:type="paragraph" w:styleId="a3">
    <w:name w:val="Balloon Text"/>
    <w:basedOn w:val="a"/>
    <w:link w:val="a4"/>
    <w:uiPriority w:val="99"/>
    <w:semiHidden/>
    <w:unhideWhenUsed/>
    <w:rsid w:val="00192BD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92BD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4189"/>
  </w:style>
  <w:style w:type="paragraph" w:styleId="a7">
    <w:name w:val="footer"/>
    <w:basedOn w:val="a"/>
    <w:link w:val="a8"/>
    <w:uiPriority w:val="99"/>
    <w:unhideWhenUsed/>
    <w:rsid w:val="00E04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189"/>
  </w:style>
  <w:style w:type="table" w:styleId="a9">
    <w:name w:val="Table Grid"/>
    <w:basedOn w:val="a1"/>
    <w:uiPriority w:val="39"/>
    <w:rsid w:val="00B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D01B4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4D3394"/>
    <w:pPr>
      <w:keepLines/>
      <w:spacing w:before="240" w:after="0" w:line="259" w:lineRule="auto"/>
      <w:outlineLvl w:val="9"/>
    </w:pPr>
    <w:rPr>
      <w:color w:val="2E74B5"/>
      <w:sz w:val="32"/>
      <w:szCs w:val="32"/>
      <w:lang w:val="en-US" w:eastAsia="ja-JP"/>
    </w:rPr>
  </w:style>
  <w:style w:type="paragraph" w:styleId="21">
    <w:name w:val="toc 2"/>
    <w:basedOn w:val="a"/>
    <w:next w:val="a"/>
    <w:autoRedefine/>
    <w:uiPriority w:val="39"/>
    <w:unhideWhenUsed/>
    <w:rsid w:val="004D3394"/>
    <w:pPr>
      <w:ind w:leftChars="100" w:left="210"/>
    </w:pPr>
  </w:style>
  <w:style w:type="paragraph" w:styleId="11">
    <w:name w:val="toc 1"/>
    <w:basedOn w:val="a"/>
    <w:next w:val="a"/>
    <w:autoRedefine/>
    <w:uiPriority w:val="39"/>
    <w:unhideWhenUsed/>
    <w:rsid w:val="007C5222"/>
  </w:style>
  <w:style w:type="paragraph" w:styleId="ac">
    <w:name w:val="Body Text"/>
    <w:basedOn w:val="a"/>
    <w:link w:val="ad"/>
    <w:uiPriority w:val="99"/>
    <w:unhideWhenUsed/>
    <w:rsid w:val="005F3C5C"/>
  </w:style>
  <w:style w:type="character" w:customStyle="1" w:styleId="ad">
    <w:name w:val="本文 (文字)"/>
    <w:basedOn w:val="a0"/>
    <w:link w:val="ac"/>
    <w:uiPriority w:val="99"/>
    <w:rsid w:val="005F3C5C"/>
  </w:style>
  <w:style w:type="character" w:customStyle="1" w:styleId="30">
    <w:name w:val="見出し 3 (文字)"/>
    <w:link w:val="3"/>
    <w:uiPriority w:val="9"/>
    <w:rsid w:val="00D6389E"/>
    <w:rPr>
      <w:rFonts w:ascii="Arial" w:eastAsia="ＭＳ ゴシック" w:hAnsi="Arial" w:cs="Times New Roman"/>
    </w:rPr>
  </w:style>
  <w:style w:type="paragraph" w:styleId="31">
    <w:name w:val="toc 3"/>
    <w:basedOn w:val="a"/>
    <w:next w:val="a"/>
    <w:autoRedefine/>
    <w:uiPriority w:val="39"/>
    <w:unhideWhenUsed/>
    <w:rsid w:val="00D6389E"/>
    <w:pPr>
      <w:ind w:leftChars="200" w:left="420"/>
    </w:pPr>
  </w:style>
  <w:style w:type="character" w:customStyle="1" w:styleId="apple-converted-space">
    <w:name w:val="apple-converted-space"/>
    <w:basedOn w:val="a0"/>
    <w:rsid w:val="00D73ADA"/>
  </w:style>
  <w:style w:type="character" w:styleId="ae">
    <w:name w:val="annotation reference"/>
    <w:uiPriority w:val="99"/>
    <w:semiHidden/>
    <w:unhideWhenUsed/>
    <w:rsid w:val="00E216C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16CF"/>
    <w:rPr>
      <w:sz w:val="20"/>
      <w:szCs w:val="20"/>
      <w:lang w:val="en-GB"/>
    </w:rPr>
  </w:style>
  <w:style w:type="character" w:customStyle="1" w:styleId="af0">
    <w:name w:val="コメント文字列 (文字)"/>
    <w:link w:val="af"/>
    <w:uiPriority w:val="99"/>
    <w:semiHidden/>
    <w:rsid w:val="00E216CF"/>
    <w:rPr>
      <w:sz w:val="20"/>
      <w:szCs w:val="20"/>
      <w:lang w:val="en-GB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16CF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216CF"/>
    <w:rPr>
      <w:b/>
      <w:bCs/>
      <w:sz w:val="20"/>
      <w:szCs w:val="20"/>
      <w:lang w:val="en-GB"/>
    </w:rPr>
  </w:style>
  <w:style w:type="paragraph" w:styleId="af3">
    <w:name w:val="Revision"/>
    <w:hidden/>
    <w:uiPriority w:val="99"/>
    <w:semiHidden/>
    <w:rsid w:val="00BE7277"/>
    <w:rPr>
      <w:kern w:val="2"/>
      <w:sz w:val="21"/>
      <w:szCs w:val="22"/>
    </w:rPr>
  </w:style>
  <w:style w:type="character" w:styleId="af4">
    <w:name w:val="line number"/>
    <w:basedOn w:val="a0"/>
    <w:uiPriority w:val="99"/>
    <w:semiHidden/>
    <w:unhideWhenUsed/>
    <w:rsid w:val="00D8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kura@edu.k.u-tokyo.ac.jp" TargetMode="Externa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A0D7-0D57-433C-81A1-00DFDA551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2B98A-07D1-4463-85FA-970E93E5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1924</Words>
  <Characters>10970</Characters>
  <Application>Microsoft Office Word</Application>
  <DocSecurity>0</DocSecurity>
  <Lines>91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東京工業大学</Company>
  <LinksUpToDate>false</LinksUpToDate>
  <CharactersWithSpaces>12869</CharactersWithSpaces>
  <SharedDoc>false</SharedDoc>
  <HLinks>
    <vt:vector size="84" baseType="variant">
      <vt:variant>
        <vt:i4>2031664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_Toc493270039</vt:lpwstr>
      </vt:variant>
      <vt:variant>
        <vt:i4>2031664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_Toc493270038</vt:lpwstr>
      </vt:variant>
      <vt:variant>
        <vt:i4>2031664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_Toc493270037</vt:lpwstr>
      </vt:variant>
      <vt:variant>
        <vt:i4>2031664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_Toc493270036</vt:lpwstr>
      </vt:variant>
      <vt:variant>
        <vt:i4>2031664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_Toc493270035</vt:lpwstr>
      </vt:variant>
      <vt:variant>
        <vt:i4>2031664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_Toc493270034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_Toc493270033</vt:lpwstr>
      </vt:variant>
      <vt:variant>
        <vt:i4>2031664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_Toc493270032</vt:lpwstr>
      </vt:variant>
      <vt:variant>
        <vt:i4>2031664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_Toc493270031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_Toc493270030</vt:lpwstr>
      </vt:variant>
      <vt:variant>
        <vt:i4>1966128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_Toc493270029</vt:lpwstr>
      </vt:variant>
      <vt:variant>
        <vt:i4>1966128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_Toc493270028</vt:lpwstr>
      </vt:variant>
      <vt:variant>
        <vt:i4>1966128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_Toc493270027</vt:lpwstr>
      </vt:variant>
      <vt:variant>
        <vt:i4>4128774</vt:i4>
      </vt:variant>
      <vt:variant>
        <vt:i4>0</vt:i4>
      </vt:variant>
      <vt:variant>
        <vt:i4>0</vt:i4>
      </vt:variant>
      <vt:variant>
        <vt:i4>5</vt:i4>
      </vt:variant>
      <vt:variant>
        <vt:lpwstr>mailto:amikura@edu.k.u-tokyo.ac.jp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</dc:creator>
  <cp:keywords/>
  <cp:lastModifiedBy>ami</cp:lastModifiedBy>
  <cp:revision>3</cp:revision>
  <cp:lastPrinted>2018-07-13T04:08:00Z</cp:lastPrinted>
  <dcterms:created xsi:type="dcterms:W3CDTF">2018-08-03T05:58:00Z</dcterms:created>
  <dcterms:modified xsi:type="dcterms:W3CDTF">2018-08-03T06:03:00Z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tiva.style">
    <vt:lpwstr>nucleic-acids-research.csl</vt:lpwstr>
  </property>
  <property fmtid="{D5CDD505-2E9C-101B-9397-08002B2CF9AE}" pid="3" name="Mendeley Recent Style Id 0_1">
    <vt:lpwstr>http://www.zotero.org/styles/apa</vt:lpwstr>
  </property>
  <property fmtid="{D5CDD505-2E9C-101B-9397-08002B2CF9AE}" pid="4" name="Mendeley Recent Style Name 0_1">
    <vt:lpwstr>American Psychological Association 6th edition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</vt:lpwstr>
  </property>
  <property fmtid="{D5CDD505-2E9C-101B-9397-08002B2CF9AE}" pid="7" name="Mendeley Recent Style Id 2_1">
    <vt:lpwstr>http://www.zotero.org/styles/chemical-communications</vt:lpwstr>
  </property>
  <property fmtid="{D5CDD505-2E9C-101B-9397-08002B2CF9AE}" pid="8" name="Mendeley Recent Style Name 2_1">
    <vt:lpwstr>Chemical Communications</vt:lpwstr>
  </property>
  <property fmtid="{D5CDD505-2E9C-101B-9397-08002B2CF9AE}" pid="9" name="Mendeley Recent Style Id 3_1">
    <vt:lpwstr>http://www.zotero.org/styles/frontiers-in-ecology-and-evolution</vt:lpwstr>
  </property>
  <property fmtid="{D5CDD505-2E9C-101B-9397-08002B2CF9AE}" pid="10" name="Mendeley Recent Style Name 3_1">
    <vt:lpwstr>Frontiers in Ecology and Evolution</vt:lpwstr>
  </property>
  <property fmtid="{D5CDD505-2E9C-101B-9397-08002B2CF9AE}" pid="11" name="Mendeley Recent Style Id 4_1">
    <vt:lpwstr>http://www.zotero.org/styles/harvard1</vt:lpwstr>
  </property>
  <property fmtid="{D5CDD505-2E9C-101B-9397-08002B2CF9AE}" pid="12" name="Mendeley Recent Style Name 4_1">
    <vt:lpwstr>Harvard Reference format 1 (author-date)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http://www.zotero.org/styles/nucleic-acids-research</vt:lpwstr>
  </property>
  <property fmtid="{D5CDD505-2E9C-101B-9397-08002B2CF9AE}" pid="18" name="Mendeley Recent Style Name 7_1">
    <vt:lpwstr>Nucleic Acids Research</vt:lpwstr>
  </property>
  <property fmtid="{D5CDD505-2E9C-101B-9397-08002B2CF9AE}" pid="19" name="Mendeley Recent Style Id 8_1">
    <vt:lpwstr>http://www.zotero.org/styles/science</vt:lpwstr>
  </property>
  <property fmtid="{D5CDD505-2E9C-101B-9397-08002B2CF9AE}" pid="20" name="Mendeley Recent Style Name 8_1">
    <vt:lpwstr>Science</vt:lpwstr>
  </property>
  <property fmtid="{D5CDD505-2E9C-101B-9397-08002B2CF9AE}" pid="21" name="Mendeley Recent Style Id 9_1">
    <vt:lpwstr>http://www.zotero.org/styles/the-embo-journal</vt:lpwstr>
  </property>
  <property fmtid="{D5CDD505-2E9C-101B-9397-08002B2CF9AE}" pid="22" name="Mendeley Recent Style Name 9_1">
    <vt:lpwstr>The EMBO Journal</vt:lpwstr>
  </property>
</Properties>
</file>