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1A6DB" w14:textId="1653ECE4" w:rsidR="00144BA1" w:rsidRPr="0083003B" w:rsidRDefault="00673BC1">
      <w:pPr>
        <w:rPr>
          <w:rFonts w:ascii="Arial" w:hAnsi="Arial" w:cs="Arial"/>
          <w:b/>
        </w:rPr>
      </w:pPr>
      <w:r w:rsidRPr="0083003B">
        <w:rPr>
          <w:rFonts w:ascii="Arial" w:hAnsi="Arial" w:cs="Arial"/>
          <w:b/>
        </w:rPr>
        <w:t>Supplemental material</w:t>
      </w:r>
    </w:p>
    <w:p w14:paraId="03FAECF7" w14:textId="77777777" w:rsidR="00673BC1" w:rsidRPr="0083003B" w:rsidRDefault="00673BC1">
      <w:pPr>
        <w:rPr>
          <w:rFonts w:ascii="Arial" w:hAnsi="Arial" w:cs="Arial"/>
        </w:rPr>
      </w:pPr>
    </w:p>
    <w:p w14:paraId="512D3E42" w14:textId="5D668105" w:rsidR="00673BC1" w:rsidRPr="00451494" w:rsidRDefault="0045149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10X-tRNA block</w:t>
      </w:r>
    </w:p>
    <w:p w14:paraId="3175BFCF" w14:textId="77777777" w:rsidR="001662B2" w:rsidRDefault="001662B2">
      <w:pPr>
        <w:rPr>
          <w:rFonts w:ascii="Courier" w:hAnsi="Courier"/>
        </w:rPr>
      </w:pPr>
    </w:p>
    <w:p w14:paraId="4FBA4730" w14:textId="25348A82" w:rsidR="00673BC1" w:rsidRDefault="00673BC1">
      <w:pPr>
        <w:rPr>
          <w:rFonts w:ascii="Courier" w:hAnsi="Courier"/>
        </w:rPr>
      </w:pPr>
      <w:r w:rsidRPr="00673BC1">
        <w:rPr>
          <w:rFonts w:ascii="Courier" w:hAnsi="Courier"/>
        </w:rPr>
        <w:t>GGGGACAAGTTTGTACAAAAAAGCAGGCT</w:t>
      </w:r>
      <w:r w:rsidRPr="00DB17B9">
        <w:rPr>
          <w:rFonts w:ascii="Courier" w:hAnsi="Courier"/>
          <w:u w:val="single"/>
        </w:rPr>
        <w:t>GAGCTC</w:t>
      </w:r>
      <w:r w:rsidRPr="00673BC1">
        <w:rPr>
          <w:rFonts w:ascii="Courier" w:hAnsi="Courier"/>
        </w:rPr>
        <w:t>CCATCTTGGAAGGACCGGATAATTATTTGAAATCTCTTTTTCAATTGTATATGTGTTATGTAGTATACTCTTTCTTCAACAATTAAATA</w:t>
      </w:r>
      <w:r w:rsidRPr="001251AC">
        <w:rPr>
          <w:rFonts w:ascii="Courier" w:hAnsi="Courier"/>
          <w:highlight w:val="cyan"/>
        </w:rPr>
        <w:t>CTCTCGGTAGCCAAGTTGGTTTAAGGCGCAAGACTGTAATTTATCACTACGAAATCTTGAGATCGGGCGTTCGACTCGCCCCCGGGAGA</w:t>
      </w:r>
      <w:r w:rsidRPr="006A7D45">
        <w:rPr>
          <w:rFonts w:ascii="Courier" w:hAnsi="Courier"/>
          <w:highlight w:val="green"/>
        </w:rPr>
        <w:t>GCGGACTTAGCTCAGTTGGGAGAGCGCCAGACTGAAGATCTGGAGGTCCTGTGTTCGATCCACAGAGTTCGCA</w:t>
      </w:r>
      <w:r w:rsidRPr="00673BC1">
        <w:rPr>
          <w:rFonts w:ascii="Courier" w:hAnsi="Courier"/>
        </w:rPr>
        <w:t>CTTTGT</w:t>
      </w:r>
      <w:r w:rsidRPr="006A7D45">
        <w:rPr>
          <w:rFonts w:ascii="Courier" w:hAnsi="Courier"/>
          <w:highlight w:val="yellow"/>
        </w:rPr>
        <w:t>GGTTGTTTGGCCGAGCGGTCTAAGGCGCCTGATTCAAGCTCAGGTATCGTAAGATGCAAGAGTTCGAATCTCTTAGCAACCA</w:t>
      </w:r>
      <w:r w:rsidRPr="00673BC1">
        <w:rPr>
          <w:rFonts w:ascii="Courier" w:hAnsi="Courier"/>
        </w:rPr>
        <w:t>CTTTGT</w:t>
      </w:r>
      <w:r w:rsidRPr="006A7D45">
        <w:rPr>
          <w:rFonts w:ascii="Courier" w:hAnsi="Courier"/>
          <w:highlight w:val="green"/>
        </w:rPr>
        <w:t>TCCTTGTTAGCTCAGTTGGTAGAGCGTTCGGCTTTTAACCGAAATGTCAGGGGTTCGAGCCCCCTATGAGGAG</w:t>
      </w:r>
      <w:r w:rsidRPr="00673BC1">
        <w:rPr>
          <w:rFonts w:ascii="Courier" w:hAnsi="Courier"/>
        </w:rPr>
        <w:t>CTTTGT</w:t>
      </w:r>
      <w:r w:rsidRPr="006A7D45">
        <w:rPr>
          <w:rFonts w:ascii="Courier" w:hAnsi="Courier"/>
          <w:highlight w:val="yellow"/>
        </w:rPr>
        <w:t>GTCCCAGTGGCCGAGTGGTTAAGGCGATGCCCTGCTAAGGCATTGGGTTTTACCTGCGCAGGTTCGAATCCTGTCTGTGACG</w:t>
      </w:r>
      <w:r w:rsidRPr="00673BC1">
        <w:rPr>
          <w:rFonts w:ascii="Courier" w:hAnsi="Courier"/>
        </w:rPr>
        <w:t>CTTTGT</w:t>
      </w:r>
      <w:r w:rsidRPr="00EC77DA">
        <w:rPr>
          <w:rFonts w:ascii="Courier" w:hAnsi="Courier"/>
          <w:highlight w:val="green"/>
        </w:rPr>
        <w:t>GCTCGTGTAGCTCAGTGGTTAGAGCTTCGTGCTTATAACGCGACCGTCGTGGGTTCAAACCCCACCTCGAGC</w:t>
      </w:r>
      <w:r w:rsidRPr="00673BC1">
        <w:rPr>
          <w:rFonts w:ascii="Courier" w:hAnsi="Courier"/>
        </w:rPr>
        <w:t>CTTTGT</w:t>
      </w:r>
      <w:r w:rsidRPr="001251AC">
        <w:rPr>
          <w:rFonts w:ascii="Courier" w:hAnsi="Courier"/>
          <w:highlight w:val="yellow"/>
        </w:rPr>
        <w:t>GAAGCGGTGGCTCAATGGTAGAGCTTTCGACTCCAAATCGAAGGGTTGCAGGTTCAATTCCTGTCCGTTTCA</w:t>
      </w:r>
      <w:r w:rsidRPr="00673BC1">
        <w:rPr>
          <w:rFonts w:ascii="Courier" w:hAnsi="Courier"/>
        </w:rPr>
        <w:t>CTTTGT</w:t>
      </w:r>
      <w:r w:rsidRPr="001251AC">
        <w:rPr>
          <w:rFonts w:ascii="Courier" w:hAnsi="Courier"/>
          <w:highlight w:val="green"/>
        </w:rPr>
        <w:t>CTCTCGGTAGCCAAGTTGGTTTAAGGCGCAAGACTGTAAATCTTGAGATCGGGCGTTCGACTCGCCCCCGGGAGA</w:t>
      </w:r>
      <w:r w:rsidRPr="00673BC1">
        <w:rPr>
          <w:rFonts w:ascii="Courier" w:hAnsi="Courier"/>
        </w:rPr>
        <w:t>CTTTGT</w:t>
      </w:r>
      <w:r w:rsidRPr="001251AC">
        <w:rPr>
          <w:rFonts w:ascii="Courier" w:hAnsi="Courier"/>
          <w:highlight w:val="yellow"/>
        </w:rPr>
        <w:t>GGGCGTGTGGTCTAGTGGTATGATTCTCGCTTTGGGTGCGAGAGGCCCTGGGTTCAATTCCCAGCTCGCCCC</w:t>
      </w:r>
      <w:r w:rsidRPr="00673BC1">
        <w:rPr>
          <w:rFonts w:ascii="Courier" w:hAnsi="Courier"/>
        </w:rPr>
        <w:t>CTTTGT</w:t>
      </w:r>
      <w:r w:rsidRPr="001251AC">
        <w:rPr>
          <w:rFonts w:ascii="Courier" w:hAnsi="Courier"/>
          <w:highlight w:val="green"/>
        </w:rPr>
        <w:t>GGCACTATGGCCGAGTGGTTAAGGCGAGAGACTCGAAATCTCTTGGGCTCTGCCCGCGCTGGTTCAAATCCTGCTGGTGTCG</w:t>
      </w:r>
      <w:r w:rsidRPr="00673BC1">
        <w:rPr>
          <w:rFonts w:ascii="Courier" w:hAnsi="Courier"/>
        </w:rPr>
        <w:t>CTTTGT</w:t>
      </w:r>
      <w:r w:rsidRPr="001251AC">
        <w:rPr>
          <w:rFonts w:ascii="Courier" w:hAnsi="Courier"/>
          <w:highlight w:val="yellow"/>
        </w:rPr>
        <w:t>GGGAGTTTGGCCGAGTGGTTTAAGGCGTCAGATTTAGGCTCTGATATCTTCGGATGCAAGGGTTCGAATCCCTTAGCTCTCA</w:t>
      </w:r>
      <w:r w:rsidRPr="001251AC">
        <w:rPr>
          <w:rFonts w:ascii="Courier" w:hAnsi="Courier"/>
          <w:highlight w:val="magenta"/>
        </w:rPr>
        <w:t>CCCATATCCAACTTCCAATTTAATCTTTCTTTTTTAATTTTCACTTATTTGCGATACAGAAAGAAA</w:t>
      </w:r>
      <w:r w:rsidRPr="00DB17B9">
        <w:rPr>
          <w:rFonts w:ascii="Courier" w:hAnsi="Courier"/>
          <w:u w:val="single"/>
        </w:rPr>
        <w:t>ATCGAT</w:t>
      </w:r>
      <w:r w:rsidRPr="00673BC1">
        <w:rPr>
          <w:rFonts w:ascii="Courier" w:hAnsi="Courier"/>
        </w:rPr>
        <w:t>ACCCAGCTTTCTTGTACAAAGTGGTCCCC</w:t>
      </w:r>
    </w:p>
    <w:p w14:paraId="3849D4C7" w14:textId="77777777" w:rsidR="00673BC1" w:rsidRDefault="00673BC1">
      <w:pPr>
        <w:rPr>
          <w:rFonts w:ascii="Courier" w:hAnsi="Courier"/>
        </w:rPr>
      </w:pPr>
    </w:p>
    <w:p w14:paraId="0374B60E" w14:textId="3FADC841" w:rsidR="00673BC1" w:rsidRPr="0083003B" w:rsidRDefault="00241BB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light blue and purple sections are the </w:t>
      </w:r>
      <w:r w:rsidRPr="00241BB7">
        <w:rPr>
          <w:rFonts w:ascii="Arial" w:hAnsi="Arial" w:cs="Arial"/>
          <w:i/>
        </w:rPr>
        <w:t>SUP4</w:t>
      </w:r>
      <w:r>
        <w:rPr>
          <w:rFonts w:ascii="Arial" w:hAnsi="Arial" w:cs="Arial"/>
        </w:rPr>
        <w:t xml:space="preserve"> promoter and </w:t>
      </w:r>
      <w:r w:rsidRPr="00241BB7">
        <w:rPr>
          <w:rFonts w:ascii="Arial" w:hAnsi="Arial" w:cs="Arial"/>
          <w:i/>
        </w:rPr>
        <w:t>RPR1</w:t>
      </w:r>
      <w:r>
        <w:rPr>
          <w:rFonts w:ascii="Arial" w:hAnsi="Arial" w:cs="Arial"/>
        </w:rPr>
        <w:t xml:space="preserve"> terminator, respectively </w:t>
      </w:r>
      <w:r>
        <w:rPr>
          <w:rFonts w:ascii="Arial" w:hAnsi="Arial" w:cs="Arial"/>
        </w:rPr>
        <w:fldChar w:fldCharType="begin"/>
      </w:r>
      <w:r w:rsidR="00C8652F">
        <w:rPr>
          <w:rFonts w:ascii="Arial" w:hAnsi="Arial" w:cs="Arial"/>
        </w:rPr>
        <w:instrText xml:space="preserve"> ADDIN PAPERS2_CITATIONS &lt;citation&gt;&lt;uuid&gt;9C47C035-F83C-4591-88F3-9422C5E59A76&lt;/uuid&gt;&lt;priority&gt;0&lt;/priority&gt;&lt;publications&gt;&lt;publication&gt;&lt;volume&gt;151&lt;/volume&gt;&lt;publication_date&gt;99199412301200000000222000&lt;/publication_date&gt;&lt;number&gt;1-2&lt;/number&gt;&lt;institution&gt;Department of Biological Chemistry, University of Michigan, Ann Arbor 48109-0606.&lt;/institution&gt;&lt;startpage&gt;209&lt;/startpage&gt;&lt;title&gt;Yeast expression vectors using RNA polymerase III promoters.&lt;/title&gt;&lt;uuid&gt;E07A21F2-354A-4B93-A4ED-02E5FB160FB3&lt;/uuid&gt;&lt;subtype&gt;400&lt;/subtype&gt;&lt;endpage&gt;214&lt;/endpage&gt;&lt;type&gt;400&lt;/type&gt;&lt;url&gt;http://eutils.ncbi.nlm.nih.gov/entrez/eutils/elink.fcgi?dbfrom=pubmed&amp;amp;id=7828876&amp;amp;retmode=ref&amp;amp;cmd=prlinks&lt;/url&gt;&lt;bundle&gt;&lt;publication&gt;&lt;title&gt;Gene&lt;/title&gt;&lt;type&gt;-100&lt;/type&gt;&lt;subtype&gt;-100&lt;/subtype&gt;&lt;uuid&gt;2A12E6E0-7060-4E4F-951B-096B302F5FF9&lt;/uuid&gt;&lt;/publication&gt;&lt;/bundle&gt;&lt;authors&gt;&lt;author&gt;&lt;firstName&gt;P&lt;/firstName&gt;&lt;middleNames&gt;D&lt;/middleNames&gt;&lt;lastName&gt;Good&lt;/lastName&gt;&lt;/author&gt;&lt;author&gt;&lt;firstName&gt;D&lt;/firstName&gt;&lt;middleNames&gt;R&lt;/middleNames&gt;&lt;lastName&gt;Engelke&lt;/lastName&gt;&lt;/author&gt;&lt;/authors&gt;&lt;/publication&gt;&lt;/publications&gt;&lt;cites&gt;&lt;/cites&gt;&lt;/citation&gt;</w:instrText>
      </w:r>
      <w:r>
        <w:rPr>
          <w:rFonts w:ascii="Arial" w:hAnsi="Arial" w:cs="Arial"/>
        </w:rPr>
        <w:fldChar w:fldCharType="separate"/>
      </w:r>
      <w:r w:rsidR="00C8652F">
        <w:rPr>
          <w:rFonts w:ascii="Arial" w:hAnsi="Arial" w:cs="Arial"/>
        </w:rPr>
        <w:t>(</w:t>
      </w:r>
      <w:r w:rsidR="00C8652F">
        <w:rPr>
          <w:rFonts w:ascii="Arial" w:hAnsi="Arial" w:cs="Arial"/>
          <w:i/>
          <w:iCs/>
        </w:rPr>
        <w:t>1</w:t>
      </w:r>
      <w:r w:rsidR="00C8652F">
        <w:rPr>
          <w:rFonts w:ascii="Arial" w:hAnsi="Arial" w:cs="Arial"/>
        </w:rPr>
        <w:t>)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. </w:t>
      </w:r>
      <w:r w:rsidR="00C8652F">
        <w:rPr>
          <w:rFonts w:ascii="Arial" w:hAnsi="Arial" w:cs="Arial"/>
        </w:rPr>
        <w:t xml:space="preserve">Two restriction sites at the 5´ and 3´ ends of the sequence for </w:t>
      </w:r>
      <w:proofErr w:type="spellStart"/>
      <w:r w:rsidR="00C8652F">
        <w:rPr>
          <w:rFonts w:ascii="Arial" w:hAnsi="Arial" w:cs="Arial"/>
        </w:rPr>
        <w:t>SacI</w:t>
      </w:r>
      <w:proofErr w:type="spellEnd"/>
      <w:r w:rsidR="00C8652F">
        <w:rPr>
          <w:rFonts w:ascii="Arial" w:hAnsi="Arial" w:cs="Arial"/>
        </w:rPr>
        <w:t xml:space="preserve"> and </w:t>
      </w:r>
      <w:proofErr w:type="spellStart"/>
      <w:r w:rsidR="00C8652F">
        <w:rPr>
          <w:rFonts w:ascii="Arial" w:hAnsi="Arial" w:cs="Arial"/>
        </w:rPr>
        <w:t>ClaI</w:t>
      </w:r>
      <w:proofErr w:type="spellEnd"/>
      <w:r w:rsidR="00C8652F">
        <w:rPr>
          <w:rFonts w:ascii="Arial" w:hAnsi="Arial" w:cs="Arial"/>
        </w:rPr>
        <w:t xml:space="preserve"> are underlined. </w:t>
      </w:r>
      <w:r>
        <w:rPr>
          <w:rFonts w:ascii="Arial" w:hAnsi="Arial" w:cs="Arial"/>
        </w:rPr>
        <w:t xml:space="preserve">Ten </w:t>
      </w:r>
      <w:proofErr w:type="spellStart"/>
      <w:r>
        <w:rPr>
          <w:rFonts w:ascii="Arial" w:hAnsi="Arial" w:cs="Arial"/>
        </w:rPr>
        <w:t>tRNA</w:t>
      </w:r>
      <w:proofErr w:type="spellEnd"/>
      <w:r>
        <w:rPr>
          <w:rFonts w:ascii="Arial" w:hAnsi="Arial" w:cs="Arial"/>
        </w:rPr>
        <w:t xml:space="preserve"> genes are colored in alternating green and yellow, with an intervening spacer (“CTTTGT”) derived from a </w:t>
      </w:r>
      <w:proofErr w:type="spellStart"/>
      <w:r>
        <w:rPr>
          <w:rFonts w:ascii="Arial" w:hAnsi="Arial" w:cs="Arial"/>
        </w:rPr>
        <w:t>dicistronic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tRNA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 w:rsidR="00C8652F">
        <w:rPr>
          <w:rFonts w:ascii="Arial" w:hAnsi="Arial" w:cs="Arial"/>
        </w:rPr>
        <w:instrText xml:space="preserve"> ADDIN PAPERS2_CITATIONS &lt;citation&gt;&lt;uuid&gt;058E74DA-C9B8-4E9B-A18B-5B8FA57B4CEF&lt;/uuid&gt;&lt;priority&gt;0&lt;/priority&gt;&lt;publications&gt;&lt;publication&gt;&lt;volume&gt;260&lt;/volume&gt;&lt;publication_date&gt;99198501251200000000222000&lt;/publication_date&gt;&lt;number&gt;2&lt;/number&gt;&lt;startpage&gt;1271&lt;/startpage&gt;&lt;title&gt;Nucleolytic processing of a tRNAArg-tRNAAsp dimeric precursor by a homologous component from Saccharomyces cerevisiae.&lt;/title&gt;&lt;uuid&gt;F4C63CC9-D174-4D2B-85CF-A9BBE577764D&lt;/uuid&gt;&lt;subtype&gt;400&lt;/subtype&gt;&lt;endpage&gt;1279&lt;/endpage&gt;&lt;type&gt;400&lt;/type&gt;&lt;url&gt;http://eutils.ncbi.nlm.nih.gov/entrez/eutils/elink.fcgi?dbfrom=pubmed&amp;amp;id=2981839&amp;amp;retmode=ref&amp;amp;cmd=prlinks&lt;/url&gt;&lt;bundle&gt;&lt;publication&gt;&lt;url&gt;http://www.jbc.org&lt;/url&gt;&lt;title&gt;The Journal of biological chemistry&lt;/title&gt;&lt;type&gt;-100&lt;/type&gt;&lt;subtype&gt;-100&lt;/subtype&gt;&lt;uuid&gt;1BDD5EB9-4296-423F-9DAE-C981FBAA1247&lt;/uuid&gt;&lt;/publication&gt;&lt;/bundle&gt;&lt;authors&gt;&lt;author&gt;&lt;firstName&gt;D&lt;/firstName&gt;&lt;middleNames&gt;R&lt;/middleNames&gt;&lt;lastName&gt;Engelke&lt;/lastName&gt;&lt;/author&gt;&lt;author&gt;&lt;firstName&gt;P&lt;/firstName&gt;&lt;lastName&gt;Gegenheimer&lt;/lastName&gt;&lt;/author&gt;&lt;author&gt;&lt;firstName&gt;J&lt;/firstName&gt;&lt;lastName&gt;Abelson&lt;/lastName&gt;&lt;/author&gt;&lt;/authors&gt;&lt;/publication&gt;&lt;/publications&gt;&lt;cites&gt;&lt;/cites&gt;&lt;/citation&gt;</w:instrText>
      </w:r>
      <w:r>
        <w:rPr>
          <w:rFonts w:ascii="Arial" w:hAnsi="Arial" w:cs="Arial"/>
        </w:rPr>
        <w:fldChar w:fldCharType="separate"/>
      </w:r>
      <w:r w:rsidR="00C8652F">
        <w:rPr>
          <w:rFonts w:ascii="Arial" w:hAnsi="Arial" w:cs="Arial"/>
        </w:rPr>
        <w:t>(</w:t>
      </w:r>
      <w:r w:rsidR="00C8652F">
        <w:rPr>
          <w:rFonts w:ascii="Arial" w:hAnsi="Arial" w:cs="Arial"/>
          <w:i/>
          <w:iCs/>
        </w:rPr>
        <w:t>2</w:t>
      </w:r>
      <w:r w:rsidR="00C8652F">
        <w:rPr>
          <w:rFonts w:ascii="Arial" w:hAnsi="Arial" w:cs="Arial"/>
        </w:rPr>
        <w:t>)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. From 5´ to 3´, the </w:t>
      </w:r>
      <w:proofErr w:type="spellStart"/>
      <w:r>
        <w:rPr>
          <w:rFonts w:ascii="Arial" w:hAnsi="Arial" w:cs="Arial"/>
        </w:rPr>
        <w:t>tRNAs</w:t>
      </w:r>
      <w:proofErr w:type="spellEnd"/>
      <w:r>
        <w:rPr>
          <w:rFonts w:ascii="Arial" w:hAnsi="Arial" w:cs="Arial"/>
        </w:rPr>
        <w:t xml:space="preserve"> are: </w:t>
      </w:r>
      <w:proofErr w:type="spellStart"/>
      <w:r>
        <w:rPr>
          <w:rFonts w:ascii="Arial" w:hAnsi="Arial" w:cs="Arial"/>
        </w:rPr>
        <w:t>Phe</w:t>
      </w:r>
      <w:proofErr w:type="spellEnd"/>
      <w:r>
        <w:rPr>
          <w:rFonts w:ascii="Arial" w:hAnsi="Arial" w:cs="Arial"/>
        </w:rPr>
        <w:t xml:space="preserve">-GAA, </w:t>
      </w:r>
      <w:proofErr w:type="spellStart"/>
      <w:r>
        <w:rPr>
          <w:rFonts w:ascii="Arial" w:hAnsi="Arial" w:cs="Arial"/>
        </w:rPr>
        <w:t>Leu</w:t>
      </w:r>
      <w:proofErr w:type="spellEnd"/>
      <w:r>
        <w:rPr>
          <w:rFonts w:ascii="Arial" w:hAnsi="Arial" w:cs="Arial"/>
        </w:rPr>
        <w:t xml:space="preserve">-CAA, Lys-UUU, </w:t>
      </w:r>
      <w:proofErr w:type="spellStart"/>
      <w:r>
        <w:rPr>
          <w:rFonts w:ascii="Arial" w:hAnsi="Arial" w:cs="Arial"/>
        </w:rPr>
        <w:t>Ser</w:t>
      </w:r>
      <w:proofErr w:type="spellEnd"/>
      <w:r>
        <w:rPr>
          <w:rFonts w:ascii="Arial" w:hAnsi="Arial" w:cs="Arial"/>
        </w:rPr>
        <w:t>-GC</w:t>
      </w:r>
      <w:r w:rsidR="00C8652F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, Ile-UAU, </w:t>
      </w:r>
      <w:proofErr w:type="spellStart"/>
      <w:r>
        <w:rPr>
          <w:rFonts w:ascii="Arial" w:hAnsi="Arial" w:cs="Arial"/>
        </w:rPr>
        <w:t>Trp</w:t>
      </w:r>
      <w:proofErr w:type="spellEnd"/>
      <w:r w:rsidR="00AC42F4">
        <w:rPr>
          <w:rFonts w:ascii="Arial" w:hAnsi="Arial" w:cs="Arial"/>
        </w:rPr>
        <w:t xml:space="preserve">-CCA, Tyr-GUA, Pro-UGG, </w:t>
      </w:r>
      <w:proofErr w:type="spellStart"/>
      <w:r w:rsidR="00AC42F4">
        <w:rPr>
          <w:rFonts w:ascii="Arial" w:hAnsi="Arial" w:cs="Arial"/>
        </w:rPr>
        <w:t>Ser</w:t>
      </w:r>
      <w:proofErr w:type="spellEnd"/>
      <w:r w:rsidR="00AC42F4">
        <w:rPr>
          <w:rFonts w:ascii="Arial" w:hAnsi="Arial" w:cs="Arial"/>
        </w:rPr>
        <w:t>-CGA and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Leu</w:t>
      </w:r>
      <w:proofErr w:type="spellEnd"/>
      <w:r>
        <w:rPr>
          <w:rFonts w:ascii="Arial" w:hAnsi="Arial" w:cs="Arial"/>
        </w:rPr>
        <w:t xml:space="preserve">-UAG. </w:t>
      </w:r>
      <w:bookmarkStart w:id="0" w:name="_GoBack"/>
      <w:bookmarkEnd w:id="0"/>
      <w:r>
        <w:rPr>
          <w:rFonts w:ascii="Arial" w:hAnsi="Arial" w:cs="Arial"/>
        </w:rPr>
        <w:t xml:space="preserve">Note that the </w:t>
      </w:r>
      <w:r w:rsidRPr="00241BB7">
        <w:rPr>
          <w:rFonts w:ascii="Arial" w:hAnsi="Arial" w:cs="Arial"/>
          <w:i/>
        </w:rPr>
        <w:t>SUP4</w:t>
      </w:r>
      <w:r>
        <w:rPr>
          <w:rFonts w:ascii="Arial" w:hAnsi="Arial" w:cs="Arial"/>
        </w:rPr>
        <w:t xml:space="preserve"> promoter (light blue)</w:t>
      </w:r>
      <w:r w:rsidR="00C8652F">
        <w:rPr>
          <w:rFonts w:ascii="Arial" w:hAnsi="Arial" w:cs="Arial"/>
        </w:rPr>
        <w:t xml:space="preserve"> contains seque</w:t>
      </w:r>
      <w:r>
        <w:rPr>
          <w:rFonts w:ascii="Arial" w:hAnsi="Arial" w:cs="Arial"/>
        </w:rPr>
        <w:t>n</w:t>
      </w:r>
      <w:r w:rsidR="00C8652F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e elements within the Tyr-GUA </w:t>
      </w:r>
      <w:proofErr w:type="spellStart"/>
      <w:r>
        <w:rPr>
          <w:rFonts w:ascii="Arial" w:hAnsi="Arial" w:cs="Arial"/>
        </w:rPr>
        <w:t>tRNA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 w:rsidR="00C8652F">
        <w:rPr>
          <w:rFonts w:ascii="Arial" w:hAnsi="Arial" w:cs="Arial"/>
        </w:rPr>
        <w:instrText xml:space="preserve"> ADDIN PAPERS2_CITATIONS &lt;citation&gt;&lt;uuid&gt;A47BFBC8-3B19-4A22-A455-4960302AD5EA&lt;/uuid&gt;&lt;priority&gt;0&lt;/priority&gt;&lt;publications&gt;&lt;publication&gt;&lt;volume&gt;151&lt;/volume&gt;&lt;publication_date&gt;99199412301200000000222000&lt;/publication_date&gt;&lt;number&gt;1-2&lt;/number&gt;&lt;institution&gt;Department of Biological Chemistry, University of Michigan, Ann Arbor 48109-0606.&lt;/institution&gt;&lt;startpage&gt;209&lt;/startpage&gt;&lt;title&gt;Yeast expression vectors using RNA polymerase III promoters.&lt;/title&gt;&lt;uuid&gt;E07A21F2-354A-4B93-A4ED-02E5FB160FB3&lt;/uuid&gt;&lt;subtype&gt;400&lt;/subtype&gt;&lt;endpage&gt;214&lt;/endpage&gt;&lt;type&gt;400&lt;/type&gt;&lt;url&gt;http://eutils.ncbi.nlm.nih.gov/entrez/eutils/elink.fcgi?dbfrom=pubmed&amp;amp;id=7828876&amp;amp;retmode=ref&amp;amp;cmd=prlinks&lt;/url&gt;&lt;bundle&gt;&lt;publication&gt;&lt;title&gt;Gene&lt;/title&gt;&lt;type&gt;-100&lt;/type&gt;&lt;subtype&gt;-100&lt;/subtype&gt;&lt;uuid&gt;2A12E6E0-7060-4E4F-951B-096B302F5FF9&lt;/uuid&gt;&lt;/publication&gt;&lt;/bundle&gt;&lt;authors&gt;&lt;author&gt;&lt;firstName&gt;P&lt;/firstName&gt;&lt;middleNames&gt;D&lt;/middleNames&gt;&lt;lastName&gt;Good&lt;/lastName&gt;&lt;/author&gt;&lt;author&gt;&lt;firstName&gt;D&lt;/firstName&gt;&lt;middleNames&gt;R&lt;/middleNames&gt;&lt;lastName&gt;Engelke&lt;/lastName&gt;&lt;/author&gt;&lt;/authors&gt;&lt;/publication&gt;&lt;/publications&gt;&lt;cites&gt;&lt;/cites&gt;&lt;/citation&gt;</w:instrText>
      </w:r>
      <w:r>
        <w:rPr>
          <w:rFonts w:ascii="Arial" w:hAnsi="Arial" w:cs="Arial"/>
        </w:rPr>
        <w:fldChar w:fldCharType="separate"/>
      </w:r>
      <w:r w:rsidR="00C8652F">
        <w:rPr>
          <w:rFonts w:ascii="Arial" w:hAnsi="Arial" w:cs="Arial"/>
        </w:rPr>
        <w:t>(</w:t>
      </w:r>
      <w:r w:rsidR="00C8652F">
        <w:rPr>
          <w:rFonts w:ascii="Arial" w:hAnsi="Arial" w:cs="Arial"/>
          <w:i/>
          <w:iCs/>
        </w:rPr>
        <w:t>1</w:t>
      </w:r>
      <w:r w:rsidR="00C8652F">
        <w:rPr>
          <w:rFonts w:ascii="Arial" w:hAnsi="Arial" w:cs="Arial"/>
        </w:rPr>
        <w:t>)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and </w:t>
      </w:r>
      <w:r w:rsidR="00C8652F">
        <w:rPr>
          <w:rFonts w:ascii="Arial" w:hAnsi="Arial" w:cs="Arial"/>
        </w:rPr>
        <w:t>thus</w:t>
      </w:r>
      <w:r>
        <w:rPr>
          <w:rFonts w:ascii="Arial" w:hAnsi="Arial" w:cs="Arial"/>
        </w:rPr>
        <w:t xml:space="preserve"> the Tyr-GUA </w:t>
      </w:r>
      <w:proofErr w:type="spellStart"/>
      <w:r>
        <w:rPr>
          <w:rFonts w:ascii="Arial" w:hAnsi="Arial" w:cs="Arial"/>
        </w:rPr>
        <w:t>tRNA</w:t>
      </w:r>
      <w:proofErr w:type="spellEnd"/>
      <w:r>
        <w:rPr>
          <w:rFonts w:ascii="Arial" w:hAnsi="Arial" w:cs="Arial"/>
        </w:rPr>
        <w:t xml:space="preserve"> is duplicated in the sequence.</w:t>
      </w:r>
    </w:p>
    <w:p w14:paraId="2F78EFCF" w14:textId="77777777" w:rsidR="00673BC1" w:rsidRPr="0083003B" w:rsidRDefault="00673BC1">
      <w:pPr>
        <w:rPr>
          <w:rFonts w:ascii="Arial" w:hAnsi="Arial" w:cs="Arial"/>
        </w:rPr>
      </w:pPr>
    </w:p>
    <w:p w14:paraId="4D949EEE" w14:textId="3B87B466" w:rsidR="00673BC1" w:rsidRDefault="001662B2">
      <w:pPr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673BC1" w:rsidRPr="0083003B">
        <w:rPr>
          <w:rFonts w:ascii="Arial" w:hAnsi="Arial" w:cs="Arial"/>
        </w:rPr>
        <w:t xml:space="preserve"> sequence was ordered from IDT as a </w:t>
      </w:r>
      <w:proofErr w:type="spellStart"/>
      <w:r w:rsidR="00673BC1" w:rsidRPr="0083003B">
        <w:rPr>
          <w:rFonts w:ascii="Arial" w:hAnsi="Arial" w:cs="Arial"/>
        </w:rPr>
        <w:t>gBlock</w:t>
      </w:r>
      <w:proofErr w:type="spellEnd"/>
      <w:r w:rsidR="00673BC1" w:rsidRPr="0083003B">
        <w:rPr>
          <w:rFonts w:ascii="Arial" w:hAnsi="Arial" w:cs="Arial"/>
        </w:rPr>
        <w:t xml:space="preserve"> and recombined into pDONR221 in a Gateway BP reaction. The </w:t>
      </w:r>
      <w:r w:rsidR="00016870">
        <w:rPr>
          <w:rFonts w:ascii="Arial" w:hAnsi="Arial" w:cs="Arial"/>
        </w:rPr>
        <w:t>product plasmid</w:t>
      </w:r>
      <w:r w:rsidR="00673BC1" w:rsidRPr="0083003B">
        <w:rPr>
          <w:rFonts w:ascii="Arial" w:hAnsi="Arial" w:cs="Arial"/>
        </w:rPr>
        <w:t xml:space="preserve"> </w:t>
      </w:r>
      <w:r w:rsidR="00016870">
        <w:rPr>
          <w:rFonts w:ascii="Arial" w:hAnsi="Arial" w:cs="Arial"/>
        </w:rPr>
        <w:t xml:space="preserve">(pDONR221-10X-tRNA) </w:t>
      </w:r>
      <w:r w:rsidR="00673BC1" w:rsidRPr="0083003B">
        <w:rPr>
          <w:rFonts w:ascii="Arial" w:hAnsi="Arial" w:cs="Arial"/>
        </w:rPr>
        <w:t xml:space="preserve">was recombined </w:t>
      </w:r>
      <w:r>
        <w:rPr>
          <w:rFonts w:ascii="Arial" w:hAnsi="Arial" w:cs="Arial"/>
        </w:rPr>
        <w:t xml:space="preserve">by a Gateway LR reaction </w:t>
      </w:r>
      <w:r w:rsidR="00673BC1" w:rsidRPr="0083003B">
        <w:rPr>
          <w:rFonts w:ascii="Arial" w:hAnsi="Arial" w:cs="Arial"/>
        </w:rPr>
        <w:t>into pAG424-ccdB (created by removing the GPD promoter from pAG424-GPD-ccdB</w:t>
      </w:r>
      <w:r w:rsidR="002D0751">
        <w:rPr>
          <w:rFonts w:ascii="Arial" w:hAnsi="Arial" w:cs="Arial"/>
        </w:rPr>
        <w:t xml:space="preserve"> </w:t>
      </w:r>
      <w:r w:rsidR="002D0751">
        <w:rPr>
          <w:rFonts w:ascii="Arial" w:hAnsi="Arial" w:cs="Arial"/>
        </w:rPr>
        <w:fldChar w:fldCharType="begin"/>
      </w:r>
      <w:r w:rsidR="00C8652F">
        <w:rPr>
          <w:rFonts w:ascii="Arial" w:hAnsi="Arial" w:cs="Arial"/>
        </w:rPr>
        <w:instrText xml:space="preserve"> ADDIN PAPERS2_CITATIONS &lt;citation&gt;&lt;uuid&gt;E6F6728D-3DBB-48CB-9682-811B674CE8B6&lt;/uuid&gt;&lt;priority&gt;0&lt;/priority&gt;&lt;publications&gt;&lt;publication&gt;&lt;uuid&gt;57B9D3AF-A969-4841-9DB7-EFA44D21F6A8&lt;/uuid&gt;&lt;volume&gt;24&lt;/volume&gt;&lt;doi&gt;10.1002/yea.1502&lt;/doi&gt;&lt;startpage&gt;913&lt;/startpage&gt;&lt;publication_date&gt;99200710001200000000220000&lt;/publication_date&gt;&lt;url&gt;http://doi.wiley.com/10.1002/yea.1502&lt;/url&gt;&lt;type&gt;400&lt;/type&gt;&lt;title&gt;A suite of Gateway cloning vectors for high-throughput genetic analysis in Saccharomyces cerevisiae.&lt;/title&gt;&lt;location&gt;&amp;lt;html&amp;gt;&amp;lt;head&amp;gt;&amp;lt;meta http-equiv="content-type" content="text/html; charset=utf-8"/&amp;gt;&amp;lt;title&amp;gt;Sorry...&amp;lt;/title&amp;gt;&amp;lt;style&amp;gt; body { font-family: verdana, arial, sans-serif; background-color: #fff; color: #000; }&amp;lt;/style&amp;gt;&amp;lt;/head&amp;gt;&amp;lt;body&amp;gt;&amp;lt;div&amp;gt;&amp;lt;table&amp;gt;&amp;lt;tr&amp;gt;&amp;lt;td&amp;gt;&amp;lt;b&amp;gt;&amp;lt;font face=times color=#0039b6 size=10&amp;gt;G&amp;lt;/font&amp;gt;&amp;lt;font face=times color=#c41200 size=10&amp;gt;o&amp;lt;/font&amp;gt;&amp;lt;font face=times color=#f3c518 size=10&amp;gt;o&amp;lt;/font&amp;gt;&amp;lt;font face=times color=#0039b6 size=10&amp;gt;g&amp;lt;/font&amp;gt;&amp;lt;font face=times color=#30a72f size=10&amp;gt;l&amp;lt;/font&amp;gt;&amp;lt;font face=times color=#c41200 size=10&amp;gt;e&amp;lt;/font&amp;gt;&amp;lt;/b&amp;gt;&amp;lt;/td&amp;gt;&amp;lt;td style="text-align: left; vertical-align: bottom; padding-bottom: 15px; width: 50%"&amp;gt;&amp;lt;div style="border-bottom: 1px solid #dfdfdf;"&amp;gt;Sorry...&amp;lt;/div&amp;gt;&amp;lt;/td&amp;gt;&amp;lt;/tr&amp;gt;&amp;lt;/table&amp;gt;&amp;lt;/div&amp;gt;&amp;lt;div style="margin-left: 4em;"&amp;gt;&amp;lt;h1&amp;gt;We're sorry...&amp;lt;/h1&amp;gt;&amp;lt;p&amp;gt;... but your computer or network may be sending automated queries. To protect our users, we can't process your request right now.&amp;lt;/p&amp;gt;&amp;lt;/div&amp;gt;&amp;lt;div style="margin-left: 4em;"&amp;gt;See &amp;lt;a href="https://support.google.com/websearch/answer/86640"&amp;gt;Google Help&amp;lt;/a&amp;gt; for more information.&amp;lt;br/&amp;gt;&amp;lt;br/&amp;gt;&amp;lt;/div&amp;gt;&amp;lt;div style="text-align: center; border-top: 1px solid #dfdfdf;"&amp;gt;&amp;amp;copy; 2013 Google - &amp;lt;a href="https://www.google.com"&amp;gt;Google Home&amp;lt;/a&amp;gt;&amp;lt;/div&amp;gt;&amp;lt;/body&amp;gt;&amp;lt;/html&amp;gt;&lt;/location&gt;&lt;institution&gt;Whitehead Institute for Biomedical Research, Cambridge, MA, USA.&lt;/institution&gt;&lt;number&gt;10&lt;/number&gt;&lt;subtype&gt;400&lt;/subtype&gt;&lt;endpage&gt;919&lt;/endpage&gt;&lt;bundle&gt;&lt;publication&gt;&lt;title&gt;Yeast&lt;/title&gt;&lt;type&gt;-100&lt;/type&gt;&lt;subtype&gt;-100&lt;/subtype&gt;&lt;uuid&gt;90DDB6F1-B8B9-436B-B3C8-FB15B1D04BAF&lt;/uuid&gt;&lt;/publication&gt;&lt;/bundle&gt;&lt;authors&gt;&lt;author&gt;&lt;firstName&gt;Simon&lt;/firstName&gt;&lt;lastName&gt;Alberti&lt;/lastName&gt;&lt;/author&gt;&lt;author&gt;&lt;firstName&gt;Aaron&lt;/firstName&gt;&lt;middleNames&gt;D&lt;/middleNames&gt;&lt;lastName&gt;Gitler&lt;/lastName&gt;&lt;/author&gt;&lt;author&gt;&lt;firstName&gt;Susan&lt;/firstName&gt;&lt;lastName&gt;Lindquist&lt;/lastName&gt;&lt;/author&gt;&lt;/authors&gt;&lt;/publication&gt;&lt;/publications&gt;&lt;cites&gt;&lt;/cites&gt;&lt;/citation&gt;</w:instrText>
      </w:r>
      <w:r w:rsidR="002D0751">
        <w:rPr>
          <w:rFonts w:ascii="Arial" w:hAnsi="Arial" w:cs="Arial"/>
        </w:rPr>
        <w:fldChar w:fldCharType="separate"/>
      </w:r>
      <w:r w:rsidR="00C8652F">
        <w:rPr>
          <w:rFonts w:ascii="Arial" w:hAnsi="Arial" w:cs="Arial"/>
        </w:rPr>
        <w:t>(</w:t>
      </w:r>
      <w:r w:rsidR="00C8652F">
        <w:rPr>
          <w:rFonts w:ascii="Arial" w:hAnsi="Arial" w:cs="Arial"/>
          <w:i/>
          <w:iCs/>
        </w:rPr>
        <w:t>3</w:t>
      </w:r>
      <w:r w:rsidR="00C8652F">
        <w:rPr>
          <w:rFonts w:ascii="Arial" w:hAnsi="Arial" w:cs="Arial"/>
        </w:rPr>
        <w:t>)</w:t>
      </w:r>
      <w:r w:rsidR="002D0751">
        <w:rPr>
          <w:rFonts w:ascii="Arial" w:hAnsi="Arial" w:cs="Arial"/>
        </w:rPr>
        <w:fldChar w:fldCharType="end"/>
      </w:r>
      <w:r w:rsidR="0039635A">
        <w:rPr>
          <w:rFonts w:ascii="Arial" w:hAnsi="Arial" w:cs="Arial"/>
        </w:rPr>
        <w:t>, which</w:t>
      </w:r>
      <w:r w:rsidR="00673BC1" w:rsidRPr="0083003B">
        <w:rPr>
          <w:rFonts w:ascii="Arial" w:hAnsi="Arial" w:cs="Arial"/>
        </w:rPr>
        <w:t xml:space="preserve"> </w:t>
      </w:r>
      <w:r w:rsidR="0039635A">
        <w:rPr>
          <w:rFonts w:ascii="Arial" w:hAnsi="Arial" w:cs="Arial"/>
        </w:rPr>
        <w:t>has the</w:t>
      </w:r>
      <w:r>
        <w:rPr>
          <w:rFonts w:ascii="Arial" w:hAnsi="Arial" w:cs="Arial"/>
        </w:rPr>
        <w:t xml:space="preserve"> </w:t>
      </w:r>
      <w:r w:rsidR="00673BC1" w:rsidRPr="0044535D">
        <w:rPr>
          <w:rFonts w:ascii="Arial" w:hAnsi="Arial" w:cs="Arial"/>
          <w:i/>
        </w:rPr>
        <w:t xml:space="preserve">TRP1 </w:t>
      </w:r>
      <w:r w:rsidR="0039635A">
        <w:rPr>
          <w:rFonts w:ascii="Arial" w:hAnsi="Arial" w:cs="Arial"/>
        </w:rPr>
        <w:t xml:space="preserve">gene and a </w:t>
      </w:r>
      <w:r w:rsidR="00673BC1" w:rsidRPr="0044535D">
        <w:rPr>
          <w:rFonts w:ascii="Arial" w:hAnsi="Arial" w:cs="Arial"/>
          <w:i/>
        </w:rPr>
        <w:t>2µ</w:t>
      </w:r>
      <w:r w:rsidR="0039635A">
        <w:rPr>
          <w:rFonts w:ascii="Arial" w:hAnsi="Arial" w:cs="Arial"/>
        </w:rPr>
        <w:t xml:space="preserve"> origin</w:t>
      </w:r>
      <w:r w:rsidR="00673BC1" w:rsidRPr="0083003B">
        <w:rPr>
          <w:rFonts w:ascii="Arial" w:hAnsi="Arial" w:cs="Arial"/>
        </w:rPr>
        <w:t xml:space="preserve">). The </w:t>
      </w:r>
      <w:r w:rsidR="00016870">
        <w:rPr>
          <w:rFonts w:ascii="Arial" w:hAnsi="Arial" w:cs="Arial"/>
        </w:rPr>
        <w:t xml:space="preserve">pDONR221-10X-tRNA, </w:t>
      </w:r>
      <w:r w:rsidR="00673BC1" w:rsidRPr="0083003B">
        <w:rPr>
          <w:rFonts w:ascii="Arial" w:hAnsi="Arial" w:cs="Arial"/>
        </w:rPr>
        <w:t xml:space="preserve">pAG424-ccdB </w:t>
      </w:r>
      <w:r w:rsidR="0039635A">
        <w:rPr>
          <w:rFonts w:ascii="Arial" w:hAnsi="Arial" w:cs="Arial"/>
        </w:rPr>
        <w:t xml:space="preserve">(empty vector) </w:t>
      </w:r>
      <w:r w:rsidR="00673BC1" w:rsidRPr="0083003B">
        <w:rPr>
          <w:rFonts w:ascii="Arial" w:hAnsi="Arial" w:cs="Arial"/>
        </w:rPr>
        <w:t xml:space="preserve">and pAG424-10X-tRNA plasmids are available from </w:t>
      </w:r>
      <w:proofErr w:type="spellStart"/>
      <w:r w:rsidR="00673BC1" w:rsidRPr="0083003B">
        <w:rPr>
          <w:rFonts w:ascii="Arial" w:hAnsi="Arial" w:cs="Arial"/>
        </w:rPr>
        <w:t>Addgene</w:t>
      </w:r>
      <w:proofErr w:type="spellEnd"/>
      <w:r w:rsidR="00673BC1" w:rsidRPr="0083003B">
        <w:rPr>
          <w:rFonts w:ascii="Arial" w:hAnsi="Arial" w:cs="Arial"/>
        </w:rPr>
        <w:t xml:space="preserve"> (plasmids </w:t>
      </w:r>
      <w:r w:rsidR="009E5781">
        <w:rPr>
          <w:rFonts w:ascii="Arial" w:hAnsi="Arial" w:cs="Arial"/>
        </w:rPr>
        <w:t>70125</w:t>
      </w:r>
      <w:r w:rsidR="00016870">
        <w:rPr>
          <w:rFonts w:ascii="Arial" w:hAnsi="Arial" w:cs="Arial"/>
        </w:rPr>
        <w:t xml:space="preserve">, </w:t>
      </w:r>
      <w:r w:rsidR="009E5781">
        <w:rPr>
          <w:rFonts w:ascii="Arial" w:hAnsi="Arial" w:cs="Arial"/>
        </w:rPr>
        <w:t>70124, and 70123</w:t>
      </w:r>
      <w:r w:rsidR="00673BC1" w:rsidRPr="0083003B">
        <w:rPr>
          <w:rFonts w:ascii="Arial" w:hAnsi="Arial" w:cs="Arial"/>
        </w:rPr>
        <w:t>).</w:t>
      </w:r>
    </w:p>
    <w:p w14:paraId="7FB61472" w14:textId="77777777" w:rsidR="0038762B" w:rsidRDefault="0038762B">
      <w:pPr>
        <w:rPr>
          <w:rFonts w:ascii="Arial" w:hAnsi="Arial" w:cs="Arial"/>
        </w:rPr>
      </w:pPr>
    </w:p>
    <w:p w14:paraId="391CC0C1" w14:textId="0CFCA532" w:rsidR="002D0751" w:rsidRDefault="002D075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7EC6499C" w14:textId="77777777" w:rsidR="002D0751" w:rsidRDefault="002D0751">
      <w:pPr>
        <w:rPr>
          <w:rFonts w:ascii="Arial" w:hAnsi="Arial" w:cs="Arial"/>
          <w:b/>
        </w:rPr>
      </w:pPr>
    </w:p>
    <w:p w14:paraId="45D1E600" w14:textId="77777777" w:rsidR="00C8652F" w:rsidRDefault="002D0751" w:rsidP="00C8652F">
      <w:pPr>
        <w:widowControl w:val="0"/>
        <w:tabs>
          <w:tab w:val="left" w:pos="480"/>
        </w:tabs>
        <w:autoSpaceDE w:val="0"/>
        <w:autoSpaceDN w:val="0"/>
        <w:adjustRightInd w:val="0"/>
        <w:spacing w:after="240"/>
        <w:ind w:left="480" w:hanging="480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ADDIN PAPERS2_CITATIONS &lt;papers2_bibliography/&gt;</w:instrText>
      </w:r>
      <w:r>
        <w:rPr>
          <w:rFonts w:ascii="Arial" w:hAnsi="Arial" w:cs="Arial"/>
          <w:b/>
        </w:rPr>
        <w:fldChar w:fldCharType="separate"/>
      </w:r>
      <w:r w:rsidR="00C8652F">
        <w:rPr>
          <w:rFonts w:ascii="Arial" w:hAnsi="Arial" w:cs="Arial"/>
        </w:rPr>
        <w:t>1.</w:t>
      </w:r>
      <w:r w:rsidR="00C8652F">
        <w:rPr>
          <w:rFonts w:ascii="Arial" w:hAnsi="Arial" w:cs="Arial"/>
        </w:rPr>
        <w:tab/>
        <w:t xml:space="preserve">P. D. Good, D. R. Engelke, Yeast expression vectors using RNA polymerase III promoters. </w:t>
      </w:r>
      <w:r w:rsidR="00C8652F">
        <w:rPr>
          <w:rFonts w:ascii="Arial" w:hAnsi="Arial" w:cs="Arial"/>
          <w:i/>
          <w:iCs/>
        </w:rPr>
        <w:t>Gene</w:t>
      </w:r>
      <w:r w:rsidR="00C8652F">
        <w:rPr>
          <w:rFonts w:ascii="Arial" w:hAnsi="Arial" w:cs="Arial"/>
        </w:rPr>
        <w:t xml:space="preserve">. </w:t>
      </w:r>
      <w:r w:rsidR="00C8652F">
        <w:rPr>
          <w:rFonts w:ascii="Arial" w:hAnsi="Arial" w:cs="Arial"/>
          <w:b/>
          <w:bCs/>
        </w:rPr>
        <w:t>151</w:t>
      </w:r>
      <w:r w:rsidR="00C8652F">
        <w:rPr>
          <w:rFonts w:ascii="Arial" w:hAnsi="Arial" w:cs="Arial"/>
        </w:rPr>
        <w:t>, 209–214 (1994).</w:t>
      </w:r>
    </w:p>
    <w:p w14:paraId="20717734" w14:textId="77777777" w:rsidR="00C8652F" w:rsidRDefault="00C8652F" w:rsidP="00C8652F">
      <w:pPr>
        <w:widowControl w:val="0"/>
        <w:tabs>
          <w:tab w:val="left" w:pos="480"/>
        </w:tabs>
        <w:autoSpaceDE w:val="0"/>
        <w:autoSpaceDN w:val="0"/>
        <w:adjustRightInd w:val="0"/>
        <w:spacing w:after="240"/>
        <w:ind w:left="480" w:hanging="480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D. R. Engelke, P. Gegenheimer, J. Abelson, Nucleolytic processing of a tRNAArg-tRNAAsp dimeric precursor by a homologous component from Saccharomyces cerevisiae. </w:t>
      </w:r>
      <w:r>
        <w:rPr>
          <w:rFonts w:ascii="Arial" w:hAnsi="Arial" w:cs="Arial"/>
          <w:i/>
          <w:iCs/>
        </w:rPr>
        <w:t>J. Biol. Chem.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260</w:t>
      </w:r>
      <w:r>
        <w:rPr>
          <w:rFonts w:ascii="Arial" w:hAnsi="Arial" w:cs="Arial"/>
        </w:rPr>
        <w:t>, 1271–1279 (1985).</w:t>
      </w:r>
    </w:p>
    <w:p w14:paraId="3BF6BA44" w14:textId="77777777" w:rsidR="00C8652F" w:rsidRDefault="00C8652F" w:rsidP="00C8652F">
      <w:pPr>
        <w:widowControl w:val="0"/>
        <w:tabs>
          <w:tab w:val="left" w:pos="480"/>
        </w:tabs>
        <w:autoSpaceDE w:val="0"/>
        <w:autoSpaceDN w:val="0"/>
        <w:adjustRightInd w:val="0"/>
        <w:spacing w:after="240"/>
        <w:ind w:left="480" w:hanging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3.</w:t>
      </w:r>
      <w:r>
        <w:rPr>
          <w:rFonts w:ascii="Arial" w:hAnsi="Arial" w:cs="Arial"/>
        </w:rPr>
        <w:tab/>
        <w:t xml:space="preserve">S. Alberti, A. D. Gitler, S. Lindquist, A suite of Gateway cloning vectors for high-throughput genetic analysis in Saccharomyces cerevisiae. </w:t>
      </w:r>
      <w:r>
        <w:rPr>
          <w:rFonts w:ascii="Arial" w:hAnsi="Arial" w:cs="Arial"/>
          <w:i/>
          <w:iCs/>
        </w:rPr>
        <w:t>Yeast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>24</w:t>
      </w:r>
      <w:r>
        <w:rPr>
          <w:rFonts w:ascii="Arial" w:hAnsi="Arial" w:cs="Arial"/>
        </w:rPr>
        <w:t>, 913–919 (2007).</w:t>
      </w:r>
    </w:p>
    <w:p w14:paraId="28519080" w14:textId="268E8D5D" w:rsidR="002D0751" w:rsidRPr="002D0751" w:rsidRDefault="002D075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end"/>
      </w:r>
    </w:p>
    <w:sectPr w:rsidR="002D0751" w:rsidRPr="002D0751" w:rsidSect="002C3CC8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EE2C7" w14:textId="77777777" w:rsidR="00772F25" w:rsidRDefault="00772F25" w:rsidP="006B01EC">
      <w:r>
        <w:separator/>
      </w:r>
    </w:p>
  </w:endnote>
  <w:endnote w:type="continuationSeparator" w:id="0">
    <w:p w14:paraId="2D5527CD" w14:textId="77777777" w:rsidR="00772F25" w:rsidRDefault="00772F25" w:rsidP="006B0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43B86" w14:textId="77777777" w:rsidR="006B01EC" w:rsidRDefault="006B01EC" w:rsidP="0015627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AE6D4E" w14:textId="77777777" w:rsidR="006B01EC" w:rsidRDefault="006B01EC" w:rsidP="006B01E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8C53F" w14:textId="77777777" w:rsidR="006B01EC" w:rsidRPr="006B01EC" w:rsidRDefault="006B01EC" w:rsidP="006B01EC">
    <w:pPr>
      <w:pStyle w:val="Footer"/>
      <w:framePr w:wrap="none" w:vAnchor="text" w:hAnchor="page" w:x="10702" w:y="-58"/>
      <w:rPr>
        <w:rStyle w:val="PageNumber"/>
        <w:rFonts w:ascii="Arial" w:hAnsi="Arial" w:cs="Arial"/>
      </w:rPr>
    </w:pPr>
    <w:r w:rsidRPr="006B01EC">
      <w:rPr>
        <w:rStyle w:val="PageNumber"/>
        <w:rFonts w:ascii="Arial" w:hAnsi="Arial" w:cs="Arial"/>
      </w:rPr>
      <w:fldChar w:fldCharType="begin"/>
    </w:r>
    <w:r w:rsidRPr="006B01EC">
      <w:rPr>
        <w:rStyle w:val="PageNumber"/>
        <w:rFonts w:ascii="Arial" w:hAnsi="Arial" w:cs="Arial"/>
      </w:rPr>
      <w:instrText xml:space="preserve">PAGE  </w:instrText>
    </w:r>
    <w:r w:rsidRPr="006B01EC">
      <w:rPr>
        <w:rStyle w:val="PageNumber"/>
        <w:rFonts w:ascii="Arial" w:hAnsi="Arial" w:cs="Arial"/>
      </w:rPr>
      <w:fldChar w:fldCharType="separate"/>
    </w:r>
    <w:r w:rsidR="00394C87">
      <w:rPr>
        <w:rStyle w:val="PageNumber"/>
        <w:rFonts w:ascii="Arial" w:hAnsi="Arial" w:cs="Arial"/>
        <w:noProof/>
      </w:rPr>
      <w:t>1</w:t>
    </w:r>
    <w:r w:rsidRPr="006B01EC">
      <w:rPr>
        <w:rStyle w:val="PageNumber"/>
        <w:rFonts w:ascii="Arial" w:hAnsi="Arial" w:cs="Arial"/>
      </w:rPr>
      <w:fldChar w:fldCharType="end"/>
    </w:r>
  </w:p>
  <w:p w14:paraId="38A3D2BF" w14:textId="77777777" w:rsidR="006B01EC" w:rsidRDefault="006B01EC" w:rsidP="006B01E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A5889" w14:textId="77777777" w:rsidR="00772F25" w:rsidRDefault="00772F25" w:rsidP="006B01EC">
      <w:r>
        <w:separator/>
      </w:r>
    </w:p>
  </w:footnote>
  <w:footnote w:type="continuationSeparator" w:id="0">
    <w:p w14:paraId="00B34D5A" w14:textId="77777777" w:rsidR="00772F25" w:rsidRDefault="00772F25" w:rsidP="006B01E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96805" w14:textId="772E4BA7" w:rsidR="006B01EC" w:rsidRPr="00181298" w:rsidRDefault="00181298" w:rsidP="006B01EC">
    <w:pPr>
      <w:pStyle w:val="Header"/>
      <w:jc w:val="right"/>
      <w:rPr>
        <w:rFonts w:ascii="Arial" w:hAnsi="Arial" w:cs="Arial"/>
        <w:i/>
      </w:rPr>
    </w:pPr>
    <w:r>
      <w:rPr>
        <w:rFonts w:ascii="Arial" w:hAnsi="Arial" w:cs="Arial"/>
      </w:rPr>
      <w:t xml:space="preserve">Cherry </w:t>
    </w:r>
    <w:r w:rsidR="006B01EC" w:rsidRPr="00181298">
      <w:rPr>
        <w:rFonts w:ascii="Arial" w:hAnsi="Arial" w:cs="Arial"/>
        <w:i/>
      </w:rPr>
      <w:t>et al.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BC1"/>
    <w:rsid w:val="00016870"/>
    <w:rsid w:val="000F01B4"/>
    <w:rsid w:val="001251AC"/>
    <w:rsid w:val="00144BA1"/>
    <w:rsid w:val="001662B2"/>
    <w:rsid w:val="001754F5"/>
    <w:rsid w:val="00181298"/>
    <w:rsid w:val="00241BB7"/>
    <w:rsid w:val="002722FB"/>
    <w:rsid w:val="002C3CC8"/>
    <w:rsid w:val="002C4141"/>
    <w:rsid w:val="002C4BFB"/>
    <w:rsid w:val="002D0751"/>
    <w:rsid w:val="0038762B"/>
    <w:rsid w:val="00394C87"/>
    <w:rsid w:val="0039635A"/>
    <w:rsid w:val="004160EC"/>
    <w:rsid w:val="0044535D"/>
    <w:rsid w:val="00451494"/>
    <w:rsid w:val="00496AE5"/>
    <w:rsid w:val="00643163"/>
    <w:rsid w:val="00673BC1"/>
    <w:rsid w:val="00674A8B"/>
    <w:rsid w:val="006A7D45"/>
    <w:rsid w:val="006B01EC"/>
    <w:rsid w:val="006B2F8A"/>
    <w:rsid w:val="0071580C"/>
    <w:rsid w:val="00772F25"/>
    <w:rsid w:val="00810A81"/>
    <w:rsid w:val="0083003B"/>
    <w:rsid w:val="009E5781"/>
    <w:rsid w:val="00AC42F4"/>
    <w:rsid w:val="00AE49FE"/>
    <w:rsid w:val="00BA7138"/>
    <w:rsid w:val="00C47477"/>
    <w:rsid w:val="00C8652F"/>
    <w:rsid w:val="00D544AC"/>
    <w:rsid w:val="00DB17B9"/>
    <w:rsid w:val="00E275EA"/>
    <w:rsid w:val="00E60987"/>
    <w:rsid w:val="00EC77DA"/>
    <w:rsid w:val="00F7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B37023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01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1EC"/>
  </w:style>
  <w:style w:type="paragraph" w:styleId="Footer">
    <w:name w:val="footer"/>
    <w:basedOn w:val="Normal"/>
    <w:link w:val="FooterChar"/>
    <w:uiPriority w:val="99"/>
    <w:unhideWhenUsed/>
    <w:rsid w:val="006B01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1EC"/>
  </w:style>
  <w:style w:type="character" w:styleId="PageNumber">
    <w:name w:val="page number"/>
    <w:basedOn w:val="DefaultParagraphFont"/>
    <w:uiPriority w:val="99"/>
    <w:semiHidden/>
    <w:unhideWhenUsed/>
    <w:rsid w:val="006B0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1315</Words>
  <Characters>7498</Characters>
  <Application>Microsoft Macintosh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School of Medicine</Company>
  <LinksUpToDate>false</LinksUpToDate>
  <CharactersWithSpaces>8796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Hesselberth</dc:creator>
  <cp:keywords/>
  <dc:description/>
  <cp:lastModifiedBy>Microsoft Office User</cp:lastModifiedBy>
  <cp:revision>24</cp:revision>
  <dcterms:created xsi:type="dcterms:W3CDTF">2015-07-10T16:18:00Z</dcterms:created>
  <dcterms:modified xsi:type="dcterms:W3CDTF">2017-11-28T17:16:00Z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id="http://www.zotero.org/styles/science"/&gt;&lt;hasBiblio/&gt;&lt;format class="21"/&gt;&lt;count citations="4" publications="3"/&gt;&lt;/info&gt;PAPERS2_INFO_END</vt:lpwstr>
  </property>
</Properties>
</file>