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2D581" w14:textId="083DB5BD" w:rsidR="0049182A" w:rsidRPr="00B4111C" w:rsidRDefault="0049182A" w:rsidP="00B4111C">
      <w:pPr>
        <w:jc w:val="center"/>
        <w:rPr>
          <w:rFonts w:ascii="Arial" w:hAnsi="Arial" w:cs="Arial"/>
          <w:b/>
          <w:color w:val="000000" w:themeColor="text1"/>
          <w:sz w:val="32"/>
          <w:szCs w:val="32"/>
        </w:rPr>
      </w:pPr>
      <w:r w:rsidRPr="00B4111C">
        <w:rPr>
          <w:rFonts w:ascii="Arial" w:hAnsi="Arial" w:cs="Arial"/>
          <w:b/>
          <w:color w:val="000000" w:themeColor="text1"/>
          <w:sz w:val="32"/>
          <w:szCs w:val="32"/>
        </w:rPr>
        <w:t>Supplementary Material</w:t>
      </w:r>
    </w:p>
    <w:p w14:paraId="6C93E101" w14:textId="77777777" w:rsidR="0049182A" w:rsidRDefault="0049182A" w:rsidP="0049182A">
      <w:pPr>
        <w:rPr>
          <w:rFonts w:ascii="Arial" w:hAnsi="Arial" w:cs="Arial"/>
          <w:b/>
          <w:color w:val="000000" w:themeColor="text1"/>
        </w:rPr>
      </w:pPr>
    </w:p>
    <w:p w14:paraId="63700BE7" w14:textId="77777777" w:rsidR="0049182A" w:rsidRDefault="0049182A" w:rsidP="0049182A">
      <w:pPr>
        <w:rPr>
          <w:rFonts w:ascii="Arial" w:hAnsi="Arial" w:cs="Arial"/>
          <w:b/>
          <w:color w:val="000000" w:themeColor="text1"/>
        </w:rPr>
      </w:pPr>
    </w:p>
    <w:p w14:paraId="5C857DF3" w14:textId="77777777" w:rsidR="0049182A" w:rsidRPr="00A65AEA" w:rsidRDefault="0049182A" w:rsidP="0049182A">
      <w:pPr>
        <w:rPr>
          <w:rFonts w:ascii="Arial" w:hAnsi="Arial" w:cs="Arial"/>
          <w:color w:val="000000" w:themeColor="text1"/>
        </w:rPr>
      </w:pPr>
    </w:p>
    <w:p w14:paraId="4D65976B" w14:textId="77777777" w:rsidR="0049182A" w:rsidRPr="00A65AEA" w:rsidRDefault="0049182A" w:rsidP="0049182A">
      <w:pPr>
        <w:rPr>
          <w:rFonts w:ascii="Arial" w:hAnsi="Arial" w:cs="Arial"/>
          <w:b/>
          <w:color w:val="000000" w:themeColor="text1"/>
        </w:rPr>
      </w:pPr>
    </w:p>
    <w:p w14:paraId="4D6ED0BE" w14:textId="77777777" w:rsidR="0049182A" w:rsidRDefault="0049182A" w:rsidP="0049182A">
      <w:pPr>
        <w:rPr>
          <w:rFonts w:ascii="Arial" w:hAnsi="Arial" w:cs="Arial"/>
          <w:color w:val="000000" w:themeColor="text1"/>
        </w:rPr>
      </w:pPr>
      <w:bookmarkStart w:id="0" w:name="OLE_LINK1"/>
      <w:bookmarkStart w:id="1" w:name="OLE_LINK2"/>
      <w:r w:rsidRPr="00A65AEA">
        <w:rPr>
          <w:rFonts w:ascii="Arial" w:hAnsi="Arial" w:cs="Arial"/>
          <w:b/>
          <w:color w:val="000000" w:themeColor="text1"/>
        </w:rPr>
        <w:t xml:space="preserve">Title: </w:t>
      </w:r>
      <w:r w:rsidRPr="00A65AEA">
        <w:rPr>
          <w:rFonts w:ascii="Arial" w:hAnsi="Arial" w:cs="Arial"/>
          <w:color w:val="000000" w:themeColor="text1"/>
        </w:rPr>
        <w:t>Single molecule FRET-Rosetta reveals RNA structural rearrangements during human telomerase catalysis</w:t>
      </w:r>
    </w:p>
    <w:p w14:paraId="0846B3A9" w14:textId="41A31481" w:rsidR="0049182A" w:rsidRPr="00A65AEA" w:rsidRDefault="0049182A" w:rsidP="00B4111C">
      <w:pPr>
        <w:rPr>
          <w:rFonts w:ascii="Arial" w:hAnsi="Arial" w:cs="Arial"/>
          <w:color w:val="000000" w:themeColor="text1"/>
        </w:rPr>
      </w:pPr>
      <w:r>
        <w:rPr>
          <w:rFonts w:ascii="Arial" w:hAnsi="Arial" w:cs="Arial"/>
          <w:color w:val="000000" w:themeColor="text1"/>
        </w:rPr>
        <w:t xml:space="preserve">  </w:t>
      </w:r>
    </w:p>
    <w:p w14:paraId="1B671A03" w14:textId="77777777" w:rsidR="0049182A" w:rsidRPr="00A65AEA" w:rsidRDefault="0049182A" w:rsidP="0049182A">
      <w:pPr>
        <w:rPr>
          <w:rFonts w:ascii="Arial" w:hAnsi="Arial" w:cs="Arial"/>
          <w:color w:val="000000" w:themeColor="text1"/>
        </w:rPr>
      </w:pPr>
      <w:r w:rsidRPr="00A65AEA">
        <w:rPr>
          <w:rFonts w:ascii="Arial" w:hAnsi="Arial" w:cs="Arial"/>
          <w:b/>
          <w:color w:val="000000" w:themeColor="text1"/>
        </w:rPr>
        <w:t xml:space="preserve">Authors: </w:t>
      </w:r>
      <w:r w:rsidRPr="00A65AEA">
        <w:rPr>
          <w:rFonts w:ascii="Arial" w:hAnsi="Arial" w:cs="Arial"/>
          <w:color w:val="000000" w:themeColor="text1"/>
        </w:rPr>
        <w:t xml:space="preserve">Joseph W. </w:t>
      </w:r>
      <w:proofErr w:type="spellStart"/>
      <w:r w:rsidRPr="00A65AEA">
        <w:rPr>
          <w:rFonts w:ascii="Arial" w:hAnsi="Arial" w:cs="Arial"/>
          <w:color w:val="000000" w:themeColor="text1"/>
        </w:rPr>
        <w:t>Parks</w:t>
      </w:r>
      <w:r w:rsidRPr="00A65AEA">
        <w:rPr>
          <w:rFonts w:ascii="Arial" w:hAnsi="Arial" w:cs="Arial"/>
          <w:color w:val="000000" w:themeColor="text1"/>
          <w:vertAlign w:val="superscript"/>
        </w:rPr>
        <w:t>a</w:t>
      </w:r>
      <w:proofErr w:type="spellEnd"/>
      <w:r w:rsidRPr="00A65AEA">
        <w:rPr>
          <w:rFonts w:ascii="Arial" w:hAnsi="Arial" w:cs="Arial"/>
          <w:color w:val="000000" w:themeColor="text1"/>
          <w:vertAlign w:val="superscript"/>
        </w:rPr>
        <w:t>*</w:t>
      </w:r>
      <w:r w:rsidRPr="00A65AEA">
        <w:rPr>
          <w:rFonts w:ascii="Arial" w:hAnsi="Arial" w:cs="Arial"/>
          <w:color w:val="000000" w:themeColor="text1"/>
        </w:rPr>
        <w:t xml:space="preserve">, </w:t>
      </w:r>
      <w:proofErr w:type="spellStart"/>
      <w:r w:rsidRPr="00A65AEA">
        <w:rPr>
          <w:rFonts w:ascii="Arial" w:hAnsi="Arial" w:cs="Arial"/>
          <w:color w:val="000000" w:themeColor="text1"/>
        </w:rPr>
        <w:t>Kalli</w:t>
      </w:r>
      <w:proofErr w:type="spellEnd"/>
      <w:r w:rsidRPr="00A65AEA">
        <w:rPr>
          <w:rFonts w:ascii="Arial" w:hAnsi="Arial" w:cs="Arial"/>
          <w:color w:val="000000" w:themeColor="text1"/>
        </w:rPr>
        <w:t xml:space="preserve"> </w:t>
      </w:r>
      <w:proofErr w:type="spellStart"/>
      <w:r w:rsidRPr="00A65AEA">
        <w:rPr>
          <w:rFonts w:ascii="Arial" w:hAnsi="Arial" w:cs="Arial"/>
          <w:color w:val="000000" w:themeColor="text1"/>
        </w:rPr>
        <w:t>Kappel</w:t>
      </w:r>
      <w:r w:rsidRPr="00A65AEA">
        <w:rPr>
          <w:rFonts w:ascii="Arial" w:hAnsi="Arial" w:cs="Arial"/>
          <w:color w:val="000000" w:themeColor="text1"/>
          <w:vertAlign w:val="superscript"/>
        </w:rPr>
        <w:t>b</w:t>
      </w:r>
      <w:proofErr w:type="spellEnd"/>
      <w:r w:rsidRPr="00A65AEA">
        <w:rPr>
          <w:rFonts w:ascii="Arial" w:hAnsi="Arial" w:cs="Arial"/>
          <w:color w:val="000000" w:themeColor="text1"/>
          <w:vertAlign w:val="superscript"/>
        </w:rPr>
        <w:t>*</w:t>
      </w:r>
      <w:r w:rsidRPr="00A65AEA">
        <w:rPr>
          <w:rFonts w:ascii="Arial" w:hAnsi="Arial" w:cs="Arial"/>
          <w:color w:val="000000" w:themeColor="text1"/>
        </w:rPr>
        <w:t xml:space="preserve">, </w:t>
      </w:r>
      <w:proofErr w:type="spellStart"/>
      <w:r w:rsidRPr="00A65AEA">
        <w:rPr>
          <w:rFonts w:ascii="Arial" w:hAnsi="Arial" w:cs="Arial"/>
          <w:color w:val="000000" w:themeColor="text1"/>
        </w:rPr>
        <w:t>Rhiju</w:t>
      </w:r>
      <w:proofErr w:type="spellEnd"/>
      <w:r w:rsidRPr="00A65AEA">
        <w:rPr>
          <w:rFonts w:ascii="Arial" w:hAnsi="Arial" w:cs="Arial"/>
          <w:color w:val="000000" w:themeColor="text1"/>
        </w:rPr>
        <w:t xml:space="preserve"> </w:t>
      </w:r>
      <w:proofErr w:type="spellStart"/>
      <w:r w:rsidRPr="00A65AEA">
        <w:rPr>
          <w:rFonts w:ascii="Arial" w:hAnsi="Arial" w:cs="Arial"/>
          <w:color w:val="000000" w:themeColor="text1"/>
        </w:rPr>
        <w:t>Das</w:t>
      </w:r>
      <w:r w:rsidRPr="00A65AEA">
        <w:rPr>
          <w:rFonts w:ascii="Arial" w:hAnsi="Arial" w:cs="Arial"/>
          <w:color w:val="000000" w:themeColor="text1"/>
          <w:vertAlign w:val="superscript"/>
        </w:rPr>
        <w:t>b</w:t>
      </w:r>
      <w:proofErr w:type="gramStart"/>
      <w:r w:rsidRPr="00A65AEA">
        <w:rPr>
          <w:rFonts w:ascii="Arial" w:hAnsi="Arial" w:cs="Arial"/>
          <w:color w:val="000000" w:themeColor="text1"/>
          <w:vertAlign w:val="superscript"/>
        </w:rPr>
        <w:t>,c,d</w:t>
      </w:r>
      <w:proofErr w:type="spellEnd"/>
      <w:proofErr w:type="gramEnd"/>
      <w:r w:rsidRPr="00A65AEA">
        <w:rPr>
          <w:rFonts w:ascii="Arial" w:hAnsi="Arial" w:cs="Arial"/>
          <w:color w:val="000000" w:themeColor="text1"/>
        </w:rPr>
        <w:t xml:space="preserve">, Michael D. </w:t>
      </w:r>
      <w:proofErr w:type="spellStart"/>
      <w:r w:rsidRPr="00A65AEA">
        <w:rPr>
          <w:rFonts w:ascii="Arial" w:hAnsi="Arial" w:cs="Arial"/>
          <w:color w:val="000000" w:themeColor="text1"/>
        </w:rPr>
        <w:t>Stone</w:t>
      </w:r>
      <w:r w:rsidRPr="00A65AEA">
        <w:rPr>
          <w:rFonts w:ascii="Arial" w:hAnsi="Arial" w:cs="Arial"/>
          <w:color w:val="000000" w:themeColor="text1"/>
          <w:vertAlign w:val="superscript"/>
        </w:rPr>
        <w:t>a</w:t>
      </w:r>
      <w:proofErr w:type="spellEnd"/>
    </w:p>
    <w:p w14:paraId="5D5DA0BB" w14:textId="77777777" w:rsidR="0049182A" w:rsidRPr="00A65AEA" w:rsidRDefault="0049182A" w:rsidP="0049182A">
      <w:pPr>
        <w:rPr>
          <w:rFonts w:ascii="Arial" w:hAnsi="Arial" w:cs="Arial"/>
          <w:color w:val="000000" w:themeColor="text1"/>
        </w:rPr>
      </w:pPr>
      <w:r w:rsidRPr="00A65AEA">
        <w:rPr>
          <w:rFonts w:ascii="Arial" w:hAnsi="Arial" w:cs="Arial"/>
          <w:color w:val="000000" w:themeColor="text1"/>
        </w:rPr>
        <w:t>a) Department of Chemistry and Biochemistry, University of California, Santa Cruz, CA 95064, USA Center for Molecular Biology of RNA, University of California, Santa Cruz, CA 95064, USA.</w:t>
      </w:r>
    </w:p>
    <w:p w14:paraId="6BEC1640" w14:textId="77777777" w:rsidR="0049182A" w:rsidRPr="00A65AEA" w:rsidRDefault="0049182A" w:rsidP="0049182A">
      <w:pPr>
        <w:rPr>
          <w:rFonts w:ascii="Arial" w:hAnsi="Arial" w:cs="Arial"/>
          <w:color w:val="000000" w:themeColor="text1"/>
        </w:rPr>
      </w:pPr>
      <w:r w:rsidRPr="00A65AEA">
        <w:rPr>
          <w:rFonts w:ascii="Arial" w:hAnsi="Arial" w:cs="Arial"/>
          <w:color w:val="000000" w:themeColor="text1"/>
        </w:rPr>
        <w:t>b) Biophysics Program, Stanford University, Stanford, California 94305, USA.</w:t>
      </w:r>
    </w:p>
    <w:p w14:paraId="5B1E79CD" w14:textId="77777777" w:rsidR="0049182A" w:rsidRPr="00A65AEA" w:rsidRDefault="0049182A" w:rsidP="0049182A">
      <w:pPr>
        <w:rPr>
          <w:rFonts w:ascii="Arial" w:hAnsi="Arial" w:cs="Arial"/>
          <w:color w:val="000000" w:themeColor="text1"/>
        </w:rPr>
      </w:pPr>
      <w:r w:rsidRPr="00A65AEA">
        <w:rPr>
          <w:rFonts w:ascii="Arial" w:hAnsi="Arial" w:cs="Arial"/>
          <w:color w:val="000000" w:themeColor="text1"/>
        </w:rPr>
        <w:t>c) Department of Biochemistry, Stanford University, Stanford, California 94305, USA.</w:t>
      </w:r>
    </w:p>
    <w:p w14:paraId="3B33A4AF" w14:textId="77777777" w:rsidR="0049182A" w:rsidRPr="00A65AEA" w:rsidRDefault="0049182A" w:rsidP="0049182A">
      <w:pPr>
        <w:rPr>
          <w:rFonts w:ascii="Arial" w:hAnsi="Arial" w:cs="Arial"/>
          <w:color w:val="000000" w:themeColor="text1"/>
        </w:rPr>
      </w:pPr>
      <w:r w:rsidRPr="00A65AEA">
        <w:rPr>
          <w:rFonts w:ascii="Arial" w:hAnsi="Arial" w:cs="Arial"/>
          <w:color w:val="000000" w:themeColor="text1"/>
        </w:rPr>
        <w:t>d) Department of Physics, Stanford University, Stanford, California 94305, USA.</w:t>
      </w:r>
    </w:p>
    <w:p w14:paraId="4741A70A" w14:textId="77777777" w:rsidR="0049182A" w:rsidRPr="00A65AEA" w:rsidRDefault="0049182A" w:rsidP="0049182A">
      <w:pPr>
        <w:rPr>
          <w:rFonts w:ascii="Arial" w:hAnsi="Arial" w:cs="Arial"/>
          <w:color w:val="000000" w:themeColor="text1"/>
        </w:rPr>
      </w:pPr>
      <w:r w:rsidRPr="00A65AEA">
        <w:rPr>
          <w:rFonts w:ascii="Arial" w:hAnsi="Arial" w:cs="Arial"/>
          <w:color w:val="000000" w:themeColor="text1"/>
        </w:rPr>
        <w:t>*These authors contributed equally</w:t>
      </w:r>
    </w:p>
    <w:p w14:paraId="3CB1FFD4" w14:textId="77777777" w:rsidR="0049182A" w:rsidRPr="00A65AEA" w:rsidRDefault="0049182A" w:rsidP="0049182A">
      <w:pPr>
        <w:rPr>
          <w:rFonts w:ascii="Arial" w:hAnsi="Arial" w:cs="Arial"/>
          <w:color w:val="000000" w:themeColor="text1"/>
        </w:rPr>
      </w:pPr>
    </w:p>
    <w:p w14:paraId="13B02FA6" w14:textId="77777777" w:rsidR="0049182A" w:rsidRPr="00A65AEA" w:rsidRDefault="0049182A" w:rsidP="0049182A">
      <w:pPr>
        <w:rPr>
          <w:rFonts w:ascii="Arial" w:hAnsi="Arial" w:cs="Arial"/>
          <w:color w:val="000000" w:themeColor="text1"/>
        </w:rPr>
      </w:pPr>
      <w:r w:rsidRPr="00A65AEA">
        <w:rPr>
          <w:rFonts w:ascii="Arial" w:hAnsi="Arial" w:cs="Arial"/>
          <w:b/>
          <w:color w:val="000000" w:themeColor="text1"/>
        </w:rPr>
        <w:t xml:space="preserve">Corresponding Authors: </w:t>
      </w:r>
      <w:r w:rsidRPr="00A65AEA">
        <w:rPr>
          <w:rFonts w:ascii="Arial" w:hAnsi="Arial" w:cs="Arial"/>
          <w:color w:val="000000" w:themeColor="text1"/>
        </w:rPr>
        <w:t>Michael D. Stone, (</w:t>
      </w:r>
      <w:proofErr w:type="gramStart"/>
      <w:r w:rsidRPr="00A65AEA">
        <w:rPr>
          <w:rFonts w:ascii="Arial" w:hAnsi="Arial" w:cs="Arial"/>
          <w:color w:val="000000" w:themeColor="text1"/>
        </w:rPr>
        <w:t>831)459</w:t>
      </w:r>
      <w:proofErr w:type="gramEnd"/>
      <w:r w:rsidRPr="00A65AEA">
        <w:rPr>
          <w:rFonts w:ascii="Arial" w:hAnsi="Arial" w:cs="Arial"/>
          <w:color w:val="000000" w:themeColor="text1"/>
        </w:rPr>
        <w:t xml:space="preserve">-2845, mds@ucsc.edu. </w:t>
      </w:r>
      <w:proofErr w:type="spellStart"/>
      <w:r w:rsidRPr="00A65AEA">
        <w:rPr>
          <w:rFonts w:ascii="Arial" w:hAnsi="Arial" w:cs="Arial"/>
          <w:color w:val="000000" w:themeColor="text1"/>
        </w:rPr>
        <w:t>Rhiju</w:t>
      </w:r>
      <w:proofErr w:type="spellEnd"/>
      <w:r w:rsidRPr="00A65AEA">
        <w:rPr>
          <w:rFonts w:ascii="Arial" w:hAnsi="Arial" w:cs="Arial"/>
          <w:color w:val="000000" w:themeColor="text1"/>
        </w:rPr>
        <w:t xml:space="preserve"> Das, (</w:t>
      </w:r>
      <w:proofErr w:type="gramStart"/>
      <w:r w:rsidRPr="00A65AEA">
        <w:rPr>
          <w:rFonts w:ascii="Arial" w:hAnsi="Arial" w:cs="Arial"/>
          <w:color w:val="000000" w:themeColor="text1"/>
        </w:rPr>
        <w:t>650)723</w:t>
      </w:r>
      <w:proofErr w:type="gramEnd"/>
      <w:r w:rsidRPr="00A65AEA">
        <w:rPr>
          <w:rFonts w:ascii="Arial" w:hAnsi="Arial" w:cs="Arial"/>
          <w:color w:val="000000" w:themeColor="text1"/>
        </w:rPr>
        <w:t>-5976, rhiju@stanford.edu</w:t>
      </w:r>
    </w:p>
    <w:p w14:paraId="6920BFA8" w14:textId="77777777" w:rsidR="0049182A" w:rsidRPr="00A65AEA" w:rsidRDefault="0049182A" w:rsidP="0049182A">
      <w:pPr>
        <w:rPr>
          <w:rFonts w:ascii="Arial" w:hAnsi="Arial" w:cs="Arial"/>
          <w:color w:val="000000" w:themeColor="text1"/>
        </w:rPr>
      </w:pPr>
    </w:p>
    <w:bookmarkEnd w:id="0"/>
    <w:bookmarkEnd w:id="1"/>
    <w:p w14:paraId="3501F913" w14:textId="4A452878" w:rsidR="008E34EF" w:rsidRPr="00A65AEA" w:rsidRDefault="007C4709" w:rsidP="00B4111C">
      <w:pPr>
        <w:jc w:val="center"/>
        <w:rPr>
          <w:rFonts w:ascii="Arial" w:hAnsi="Arial" w:cs="Arial"/>
        </w:rPr>
      </w:pPr>
      <w:r>
        <w:rPr>
          <w:rFonts w:ascii="Arial" w:hAnsi="Arial" w:cs="Arial"/>
          <w:noProof/>
        </w:rPr>
        <w:lastRenderedPageBreak/>
        <w:drawing>
          <wp:inline distT="0" distB="0" distL="0" distR="0" wp14:anchorId="5A2E4FCB" wp14:editId="1EA467CC">
            <wp:extent cx="5946370" cy="599846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1 - activity assays.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6370" cy="5998464"/>
                    </a:xfrm>
                    <a:prstGeom prst="rect">
                      <a:avLst/>
                    </a:prstGeom>
                  </pic:spPr>
                </pic:pic>
              </a:graphicData>
            </a:graphic>
          </wp:inline>
        </w:drawing>
      </w:r>
    </w:p>
    <w:p w14:paraId="27BD2EF0" w14:textId="59C654AB" w:rsidR="008E34EF" w:rsidRPr="00A65AEA" w:rsidRDefault="0041719A" w:rsidP="008E34EF">
      <w:pPr>
        <w:rPr>
          <w:rFonts w:ascii="Arial" w:hAnsi="Arial" w:cs="Arial"/>
        </w:rPr>
      </w:pPr>
      <w:r>
        <w:rPr>
          <w:rFonts w:ascii="Arial" w:hAnsi="Arial" w:cs="Arial"/>
          <w:b/>
        </w:rPr>
        <w:t>Figure S1</w:t>
      </w:r>
      <w:r w:rsidR="008E34EF" w:rsidRPr="00A65AEA">
        <w:rPr>
          <w:rFonts w:ascii="Arial" w:hAnsi="Arial" w:cs="Arial"/>
          <w:b/>
        </w:rPr>
        <w:t>.</w:t>
      </w:r>
      <w:r w:rsidR="00273877">
        <w:rPr>
          <w:rFonts w:ascii="Arial" w:hAnsi="Arial" w:cs="Arial"/>
        </w:rPr>
        <w:t xml:space="preserve"> </w:t>
      </w:r>
      <w:proofErr w:type="gramStart"/>
      <w:r w:rsidR="00273877" w:rsidRPr="00B4111C">
        <w:rPr>
          <w:rFonts w:ascii="Arial" w:hAnsi="Arial" w:cs="Arial"/>
          <w:b/>
        </w:rPr>
        <w:t>Catalytic a</w:t>
      </w:r>
      <w:r w:rsidR="008E34EF" w:rsidRPr="00B4111C">
        <w:rPr>
          <w:rFonts w:ascii="Arial" w:hAnsi="Arial" w:cs="Arial"/>
          <w:b/>
        </w:rPr>
        <w:t>ctivity of telomerase complexes.</w:t>
      </w:r>
      <w:proofErr w:type="gramEnd"/>
      <w:r w:rsidR="008E34EF" w:rsidRPr="00A65AEA">
        <w:rPr>
          <w:rFonts w:ascii="Arial" w:hAnsi="Arial" w:cs="Arial"/>
        </w:rPr>
        <w:t xml:space="preserve"> (</w:t>
      </w:r>
      <w:r w:rsidR="008E34EF" w:rsidRPr="00B4111C">
        <w:rPr>
          <w:rFonts w:ascii="Arial" w:hAnsi="Arial" w:cs="Arial"/>
          <w:b/>
        </w:rPr>
        <w:t>A</w:t>
      </w:r>
      <w:r w:rsidR="008E34EF" w:rsidRPr="00A65AEA">
        <w:rPr>
          <w:rFonts w:ascii="Arial" w:hAnsi="Arial" w:cs="Arial"/>
        </w:rPr>
        <w:t>) Direct DNA primer extension assays for telomerase enzymes and DNA primers used in the study. Activity assays were performed as described in the detailed methods section unless otherwise noted. Total enzyme activity was defined as the total counts per lane corrected for the loading control (LC). (1) Unlabeled telomerase extension of (</w:t>
      </w:r>
      <w:proofErr w:type="gramStart"/>
      <w:r w:rsidR="008E34EF" w:rsidRPr="00A65AEA">
        <w:rPr>
          <w:rFonts w:ascii="Arial" w:hAnsi="Arial" w:cs="Arial"/>
        </w:rPr>
        <w:t>TTAGGG)</w:t>
      </w:r>
      <w:r w:rsidR="008E34EF" w:rsidRPr="00A65AEA">
        <w:rPr>
          <w:rFonts w:ascii="Arial" w:hAnsi="Arial" w:cs="Arial"/>
          <w:vertAlign w:val="subscript"/>
        </w:rPr>
        <w:t>3</w:t>
      </w:r>
      <w:proofErr w:type="gramEnd"/>
      <w:r w:rsidR="008E34EF" w:rsidRPr="00A65AEA">
        <w:rPr>
          <w:rFonts w:ascii="Arial" w:hAnsi="Arial" w:cs="Arial"/>
        </w:rPr>
        <w:t xml:space="preserve"> DNA primer. (2) Unlabeled telomerase extension of 5’- biotinylated (</w:t>
      </w:r>
      <w:proofErr w:type="gramStart"/>
      <w:r w:rsidR="008E34EF" w:rsidRPr="00A65AEA">
        <w:rPr>
          <w:rFonts w:ascii="Arial" w:hAnsi="Arial" w:cs="Arial"/>
        </w:rPr>
        <w:t>TG)</w:t>
      </w:r>
      <w:r w:rsidR="008E34EF" w:rsidRPr="00A65AEA">
        <w:rPr>
          <w:rFonts w:ascii="Arial" w:hAnsi="Arial" w:cs="Arial"/>
          <w:vertAlign w:val="subscript"/>
        </w:rPr>
        <w:t>6</w:t>
      </w:r>
      <w:r w:rsidR="008E34EF" w:rsidRPr="00A65AEA">
        <w:rPr>
          <w:rFonts w:ascii="Arial" w:hAnsi="Arial" w:cs="Arial"/>
        </w:rPr>
        <w:t>TTAGGG</w:t>
      </w:r>
      <w:proofErr w:type="gramEnd"/>
      <w:r w:rsidR="008E34EF" w:rsidRPr="00A65AEA">
        <w:rPr>
          <w:rFonts w:ascii="Arial" w:hAnsi="Arial" w:cs="Arial"/>
        </w:rPr>
        <w:t xml:space="preserve"> DNA primer. The retardation of products in this lane is due to the 5’-biotin moiety. (3-13) Extension reactions performed with the biotinylated (</w:t>
      </w:r>
      <w:proofErr w:type="gramStart"/>
      <w:r w:rsidR="008E34EF" w:rsidRPr="00A65AEA">
        <w:rPr>
          <w:rFonts w:ascii="Arial" w:hAnsi="Arial" w:cs="Arial"/>
        </w:rPr>
        <w:t>TG)</w:t>
      </w:r>
      <w:r w:rsidR="008E34EF" w:rsidRPr="00A65AEA">
        <w:rPr>
          <w:rFonts w:ascii="Arial" w:hAnsi="Arial" w:cs="Arial"/>
          <w:vertAlign w:val="subscript"/>
        </w:rPr>
        <w:t>6</w:t>
      </w:r>
      <w:r w:rsidR="008E34EF" w:rsidRPr="00A65AEA">
        <w:rPr>
          <w:rFonts w:ascii="Arial" w:hAnsi="Arial" w:cs="Arial"/>
        </w:rPr>
        <w:t>TTAGGG</w:t>
      </w:r>
      <w:proofErr w:type="gramEnd"/>
      <w:r w:rsidR="008E34EF" w:rsidRPr="00A65AEA">
        <w:rPr>
          <w:rFonts w:ascii="Arial" w:hAnsi="Arial" w:cs="Arial"/>
        </w:rPr>
        <w:t xml:space="preserve"> DNA primer</w:t>
      </w:r>
      <w:r w:rsidR="00273877" w:rsidRPr="00A65AEA">
        <w:rPr>
          <w:rFonts w:ascii="Arial" w:hAnsi="Arial" w:cs="Arial"/>
        </w:rPr>
        <w:t>.</w:t>
      </w:r>
      <w:r w:rsidR="00273877">
        <w:rPr>
          <w:rFonts w:ascii="Arial" w:hAnsi="Arial" w:cs="Arial"/>
        </w:rPr>
        <w:t xml:space="preserve"> </w:t>
      </w:r>
      <w:r w:rsidR="00273877" w:rsidRPr="00A65AEA">
        <w:rPr>
          <w:rFonts w:ascii="Arial" w:hAnsi="Arial" w:cs="Arial"/>
        </w:rPr>
        <w:t>(</w:t>
      </w:r>
      <w:r w:rsidR="00273877" w:rsidRPr="00B4111C">
        <w:rPr>
          <w:rFonts w:ascii="Arial" w:hAnsi="Arial" w:cs="Arial"/>
          <w:b/>
        </w:rPr>
        <w:t>B</w:t>
      </w:r>
      <w:r w:rsidR="00273877" w:rsidRPr="00A65AEA">
        <w:rPr>
          <w:rFonts w:ascii="Arial" w:hAnsi="Arial" w:cs="Arial"/>
        </w:rPr>
        <w:t xml:space="preserve">) After quantification of the bands using SAFA 11b, the </w:t>
      </w:r>
      <w:proofErr w:type="spellStart"/>
      <w:r w:rsidR="00273877" w:rsidRPr="00A65AEA">
        <w:rPr>
          <w:rFonts w:ascii="Arial" w:hAnsi="Arial" w:cs="Arial"/>
        </w:rPr>
        <w:t>processivities</w:t>
      </w:r>
      <w:proofErr w:type="spellEnd"/>
      <w:r w:rsidR="00273877" w:rsidRPr="00A65AEA">
        <w:rPr>
          <w:rFonts w:ascii="Arial" w:hAnsi="Arial" w:cs="Arial"/>
        </w:rPr>
        <w:t xml:space="preserve"> were calculated using a previously reported method </w:t>
      </w:r>
      <w:r w:rsidR="00273877" w:rsidRPr="00A65AEA">
        <w:rPr>
          <w:rFonts w:ascii="Arial" w:hAnsi="Arial" w:cs="Arial"/>
        </w:rPr>
        <w:fldChar w:fldCharType="begin"/>
      </w:r>
      <w:r w:rsidR="00273877">
        <w:rPr>
          <w:rFonts w:ascii="Arial" w:hAnsi="Arial" w:cs="Arial"/>
        </w:rPr>
        <w:instrText xml:space="preserve"> ADDIN EN.CITE &lt;EndNote&gt;&lt;Cite&gt;&lt;Author&gt;Latrick&lt;/Author&gt;&lt;Year&gt;2010&lt;/Year&gt;&lt;RecNum&gt;46&lt;/RecNum&gt;&lt;DisplayText&gt;(23)&lt;/DisplayText&gt;&lt;record&gt;&lt;rec-number&gt;46&lt;/rec-number&gt;&lt;foreign-keys&gt;&lt;key app="EN" db-id="w5t9rd02m22triev9x1pdrds0dstrwevs09d" timestamp="0"&gt;46&lt;/key&gt;&lt;/foreign-keys&gt;&lt;ref-type name="Journal Article"&gt;17&lt;/ref-type&gt;&lt;contributors&gt;&lt;authors&gt;&lt;author&gt;Latrick, C. M.&lt;/author&gt;&lt;author&gt;Cech, T. R.&lt;/author&gt;&lt;/authors&gt;&lt;/contributors&gt;&lt;auth-address&gt;Department of Chemistry and Biochemistry, Howard Hughes Medical Institute, University of Colorado-Boulder, 80309-0215, USA.&lt;/auth-address&gt;&lt;titles&gt;&lt;title&gt;POT1-TPP1 enhances telomerase processivity by slowing primer dissociation and aiding translocation&lt;/title&gt;&lt;secondary-title&gt;EMBO J&lt;/secondary-title&gt;&lt;alt-title&gt;The EMBO journal&lt;/alt-title&gt;&lt;/titles&gt;&lt;pages&gt;924-33&lt;/pages&gt;&lt;volume&gt;29&lt;/volume&gt;&lt;number&gt;5&lt;/number&gt;&lt;keywords&gt;&lt;keyword&gt;Aminopeptidases/*metabolism&lt;/keyword&gt;&lt;keyword&gt;Animals&lt;/keyword&gt;&lt;keyword&gt;Biological Transport/genetics/physiology&lt;/keyword&gt;&lt;keyword&gt;Cell Line&lt;/keyword&gt;&lt;keyword&gt;DNA Primers/*metabolism&lt;/keyword&gt;&lt;keyword&gt;DNA-Binding Proteins/metabolism&lt;/keyword&gt;&lt;keyword&gt;Dipeptidyl-Peptidases and Tripeptidyl-Peptidases/*metabolism&lt;/keyword&gt;&lt;keyword&gt;Electrophoretic Mobility Shift Assay&lt;/keyword&gt;&lt;keyword&gt;Humans&lt;/keyword&gt;&lt;keyword&gt;Models, Biological&lt;/keyword&gt;&lt;keyword&gt;Rabbits&lt;/keyword&gt;&lt;keyword&gt;Serine Proteases/*metabolism&lt;/keyword&gt;&lt;keyword&gt;Telomerase/genetics/*metabolism&lt;/keyword&gt;&lt;keyword&gt;Telomere-Binding Proteins/*metabolism&lt;/keyword&gt;&lt;/keywords&gt;&lt;dates&gt;&lt;year&gt;2010&lt;/year&gt;&lt;pub-dates&gt;&lt;date&gt;Mar 3&lt;/date&gt;&lt;/pub-dates&gt;&lt;/dates&gt;&lt;isbn&gt;1460-2075 (Electronic)&amp;#xD;0261-4189 (Linking)&lt;/isbn&gt;&lt;accession-num&gt;20094033&lt;/accession-num&gt;&lt;urls&gt;&lt;related-urls&gt;&lt;url&gt;http://www.ncbi.nlm.nih.gov/pubmed/20094033&lt;/url&gt;&lt;/related-urls&gt;&lt;/urls&gt;&lt;custom2&gt;2837173&lt;/custom2&gt;&lt;electronic-resource-num&gt;10.1038/emboj.2009.409&lt;/electronic-resource-num&gt;&lt;/record&gt;&lt;/Cite&gt;&lt;/EndNote&gt;</w:instrText>
      </w:r>
      <w:r w:rsidR="00273877" w:rsidRPr="00A65AEA">
        <w:rPr>
          <w:rFonts w:ascii="Arial" w:hAnsi="Arial" w:cs="Arial"/>
        </w:rPr>
        <w:fldChar w:fldCharType="separate"/>
      </w:r>
      <w:r w:rsidR="00273877">
        <w:rPr>
          <w:rFonts w:ascii="Arial" w:hAnsi="Arial" w:cs="Arial"/>
          <w:noProof/>
        </w:rPr>
        <w:t>(23)</w:t>
      </w:r>
      <w:r w:rsidR="00273877" w:rsidRPr="00A65AEA">
        <w:rPr>
          <w:rFonts w:ascii="Arial" w:hAnsi="Arial" w:cs="Arial"/>
        </w:rPr>
        <w:fldChar w:fldCharType="end"/>
      </w:r>
      <w:r w:rsidR="00273877" w:rsidRPr="00A65AEA">
        <w:rPr>
          <w:rFonts w:ascii="Arial" w:hAnsi="Arial" w:cs="Arial"/>
        </w:rPr>
        <w:t xml:space="preserve">. In short, the fraction of DNA left bound (FLB) at each repeat band was determined. A linear fit of </w:t>
      </w:r>
      <w:proofErr w:type="spellStart"/>
      <w:proofErr w:type="gramStart"/>
      <w:r w:rsidR="00273877" w:rsidRPr="00A65AEA">
        <w:rPr>
          <w:rFonts w:ascii="Arial" w:hAnsi="Arial" w:cs="Arial"/>
        </w:rPr>
        <w:t>ln</w:t>
      </w:r>
      <w:proofErr w:type="spellEnd"/>
      <w:r w:rsidR="00273877" w:rsidRPr="00A65AEA">
        <w:rPr>
          <w:rFonts w:ascii="Arial" w:hAnsi="Arial" w:cs="Arial"/>
        </w:rPr>
        <w:t>(</w:t>
      </w:r>
      <w:proofErr w:type="gramEnd"/>
      <w:r w:rsidR="00273877" w:rsidRPr="00A65AEA">
        <w:rPr>
          <w:rFonts w:ascii="Arial" w:hAnsi="Arial" w:cs="Arial"/>
        </w:rPr>
        <w:t xml:space="preserve">1-FLB) versus repeat number was plotted and fit by linear regression using the expression </w:t>
      </w:r>
      <w:proofErr w:type="spellStart"/>
      <w:r w:rsidR="00273877" w:rsidRPr="00A65AEA">
        <w:rPr>
          <w:rFonts w:ascii="Arial" w:hAnsi="Arial" w:cs="Arial"/>
        </w:rPr>
        <w:t>ln</w:t>
      </w:r>
      <w:proofErr w:type="spellEnd"/>
      <w:r w:rsidR="00273877" w:rsidRPr="00A65AEA">
        <w:rPr>
          <w:rFonts w:ascii="Arial" w:hAnsi="Arial" w:cs="Arial"/>
        </w:rPr>
        <w:t>(1- FLB)=(0.693/R</w:t>
      </w:r>
      <w:r w:rsidR="00273877" w:rsidRPr="00A65AEA">
        <w:rPr>
          <w:rFonts w:ascii="Arial" w:hAnsi="Arial" w:cs="Arial"/>
          <w:vertAlign w:val="subscript"/>
        </w:rPr>
        <w:t>1/2</w:t>
      </w:r>
      <w:r w:rsidR="00273877" w:rsidRPr="00A65AEA">
        <w:rPr>
          <w:rFonts w:ascii="Arial" w:hAnsi="Arial" w:cs="Arial"/>
        </w:rPr>
        <w:t xml:space="preserve">)*(repeat </w:t>
      </w:r>
      <w:r w:rsidR="00273877" w:rsidRPr="00A65AEA">
        <w:rPr>
          <w:rFonts w:ascii="Arial" w:hAnsi="Arial" w:cs="Arial"/>
        </w:rPr>
        <w:lastRenderedPageBreak/>
        <w:t>number). Dividing 0.693 by the slope of each line provides R</w:t>
      </w:r>
      <w:r w:rsidR="00273877" w:rsidRPr="00A65AEA">
        <w:rPr>
          <w:rFonts w:ascii="Arial" w:hAnsi="Arial" w:cs="Arial"/>
          <w:vertAlign w:val="subscript"/>
        </w:rPr>
        <w:t>1/2</w:t>
      </w:r>
      <w:r w:rsidR="00273877" w:rsidRPr="00A65AEA">
        <w:rPr>
          <w:rFonts w:ascii="Arial" w:hAnsi="Arial" w:cs="Arial"/>
        </w:rPr>
        <w:t xml:space="preserve">, the processivity value, for the respective enzyme. </w:t>
      </w:r>
      <w:r w:rsidR="00273877">
        <w:rPr>
          <w:rFonts w:ascii="Arial" w:hAnsi="Arial" w:cs="Arial"/>
        </w:rPr>
        <w:t>(</w:t>
      </w:r>
      <w:r w:rsidR="00273877" w:rsidRPr="00B4111C">
        <w:rPr>
          <w:rFonts w:ascii="Arial" w:hAnsi="Arial" w:cs="Arial"/>
          <w:b/>
        </w:rPr>
        <w:t>C</w:t>
      </w:r>
      <w:r w:rsidR="00273877">
        <w:rPr>
          <w:rFonts w:ascii="Arial" w:hAnsi="Arial" w:cs="Arial"/>
        </w:rPr>
        <w:t xml:space="preserve">) </w:t>
      </w:r>
      <w:r w:rsidR="008E34EF" w:rsidRPr="00A65AEA">
        <w:rPr>
          <w:rFonts w:ascii="Arial" w:hAnsi="Arial" w:cs="Arial"/>
        </w:rPr>
        <w:t xml:space="preserve">The difference in total activity for these enzymes versus WT can likely be accounted for by the difference in RNA concentration used in the reconstitution reaction, where lower concentrations were used for dye labeled enzymes to preserve RNA. </w:t>
      </w:r>
      <w:r w:rsidR="00273877">
        <w:rPr>
          <w:rFonts w:ascii="Arial" w:hAnsi="Arial" w:cs="Arial"/>
        </w:rPr>
        <w:t>(</w:t>
      </w:r>
      <w:r w:rsidR="00273877" w:rsidRPr="00B4111C">
        <w:rPr>
          <w:rFonts w:ascii="Arial" w:hAnsi="Arial" w:cs="Arial"/>
          <w:b/>
        </w:rPr>
        <w:t>D</w:t>
      </w:r>
      <w:r w:rsidR="00273877">
        <w:rPr>
          <w:rFonts w:ascii="Arial" w:hAnsi="Arial" w:cs="Arial"/>
        </w:rPr>
        <w:t>) To account for this variable, RNA dot blot analysis was performed on all telomerase preparations to estimate the amount of assembled RNP complexes, and total activity was normalized for the amount of enzyme produced during the reconstitution reaction (Rel. Activity*).  Activity values ranged from ~30-100% of wild type and a</w:t>
      </w:r>
      <w:r w:rsidR="008E34EF" w:rsidRPr="00A65AEA">
        <w:rPr>
          <w:rFonts w:ascii="Arial" w:hAnsi="Arial" w:cs="Arial"/>
        </w:rPr>
        <w:t xml:space="preserve">ll processivity values were very similar except for the P1 mutant and circular </w:t>
      </w:r>
      <w:proofErr w:type="spellStart"/>
      <w:r w:rsidR="008E34EF" w:rsidRPr="00A65AEA">
        <w:rPr>
          <w:rFonts w:ascii="Arial" w:hAnsi="Arial" w:cs="Arial"/>
        </w:rPr>
        <w:t>permutant</w:t>
      </w:r>
      <w:proofErr w:type="spellEnd"/>
      <w:r w:rsidR="008E34EF" w:rsidRPr="00A65AEA">
        <w:rPr>
          <w:rFonts w:ascii="Arial" w:hAnsi="Arial" w:cs="Arial"/>
        </w:rPr>
        <w:t xml:space="preserve"> enzymes, which showed no processivity. The similarity in processivity </w:t>
      </w:r>
      <w:r w:rsidR="00273877">
        <w:rPr>
          <w:rFonts w:ascii="Arial" w:hAnsi="Arial" w:cs="Arial"/>
        </w:rPr>
        <w:t>suggests</w:t>
      </w:r>
      <w:r w:rsidR="00273877" w:rsidRPr="00A65AEA">
        <w:rPr>
          <w:rFonts w:ascii="Arial" w:hAnsi="Arial" w:cs="Arial"/>
        </w:rPr>
        <w:t xml:space="preserve"> </w:t>
      </w:r>
      <w:r w:rsidR="008E34EF" w:rsidRPr="00A65AEA">
        <w:rPr>
          <w:rFonts w:ascii="Arial" w:hAnsi="Arial" w:cs="Arial"/>
        </w:rPr>
        <w:t>that the active enzyme complexes that were observed at the single molecule level maintained WT level activity.</w:t>
      </w:r>
    </w:p>
    <w:p w14:paraId="1FBE6948" w14:textId="77777777" w:rsidR="008E34EF" w:rsidRPr="00A65AEA" w:rsidRDefault="008E34EF" w:rsidP="008E34EF">
      <w:pPr>
        <w:rPr>
          <w:rFonts w:ascii="Arial" w:hAnsi="Arial" w:cs="Arial"/>
          <w:color w:val="000000" w:themeColor="text1"/>
        </w:rPr>
      </w:pPr>
      <w:r w:rsidRPr="00A65AEA">
        <w:rPr>
          <w:rFonts w:ascii="Arial" w:hAnsi="Arial" w:cs="Arial"/>
          <w:color w:val="000000" w:themeColor="text1"/>
        </w:rPr>
        <w:br w:type="page"/>
      </w:r>
    </w:p>
    <w:p w14:paraId="66D9BC8E" w14:textId="77777777" w:rsidR="008E34EF" w:rsidRPr="00A65AEA" w:rsidRDefault="008E34EF" w:rsidP="00B4111C">
      <w:pPr>
        <w:jc w:val="center"/>
        <w:rPr>
          <w:rFonts w:ascii="Arial" w:hAnsi="Arial" w:cs="Arial"/>
        </w:rPr>
      </w:pPr>
      <w:r w:rsidRPr="00A65AEA">
        <w:rPr>
          <w:rFonts w:ascii="Arial" w:hAnsi="Arial" w:cs="Arial"/>
          <w:noProof/>
        </w:rPr>
        <w:lastRenderedPageBreak/>
        <w:drawing>
          <wp:inline distT="0" distB="0" distL="0" distR="0" wp14:anchorId="2F4096AC" wp14:editId="5BE106DF">
            <wp:extent cx="2224585" cy="2520315"/>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1 - figure supplement 2.tif"/>
                    <pic:cNvPicPr/>
                  </pic:nvPicPr>
                  <pic:blipFill rotWithShape="1">
                    <a:blip r:embed="rId6" cstate="print">
                      <a:extLst>
                        <a:ext uri="{28A0092B-C50C-407E-A947-70E740481C1C}">
                          <a14:useLocalDpi xmlns:a14="http://schemas.microsoft.com/office/drawing/2010/main" val="0"/>
                        </a:ext>
                      </a:extLst>
                    </a:blip>
                    <a:srcRect r="56263"/>
                    <a:stretch/>
                  </pic:blipFill>
                  <pic:spPr bwMode="auto">
                    <a:xfrm>
                      <a:off x="0" y="0"/>
                      <a:ext cx="2224921" cy="2520696"/>
                    </a:xfrm>
                    <a:prstGeom prst="rect">
                      <a:avLst/>
                    </a:prstGeom>
                    <a:ln>
                      <a:noFill/>
                    </a:ln>
                    <a:extLst>
                      <a:ext uri="{53640926-AAD7-44d8-BBD7-CCE9431645EC}">
                        <a14:shadowObscured xmlns:a14="http://schemas.microsoft.com/office/drawing/2010/main"/>
                      </a:ext>
                    </a:extLst>
                  </pic:spPr>
                </pic:pic>
              </a:graphicData>
            </a:graphic>
          </wp:inline>
        </w:drawing>
      </w:r>
    </w:p>
    <w:p w14:paraId="4593303D" w14:textId="77777777" w:rsidR="000B14EF" w:rsidRDefault="000B14EF" w:rsidP="008E34EF">
      <w:pPr>
        <w:rPr>
          <w:rFonts w:ascii="Arial" w:hAnsi="Arial" w:cs="Arial"/>
          <w:b/>
        </w:rPr>
      </w:pPr>
    </w:p>
    <w:p w14:paraId="4A2385C7" w14:textId="28AB0A2D" w:rsidR="008E34EF" w:rsidRPr="00A65AEA" w:rsidRDefault="008E34EF" w:rsidP="008E34EF">
      <w:pPr>
        <w:rPr>
          <w:rFonts w:ascii="Arial" w:hAnsi="Arial" w:cs="Arial"/>
        </w:rPr>
      </w:pPr>
      <w:r w:rsidRPr="00A65AEA">
        <w:rPr>
          <w:rFonts w:ascii="Arial" w:hAnsi="Arial" w:cs="Arial"/>
          <w:b/>
        </w:rPr>
        <w:t xml:space="preserve">Figure </w:t>
      </w:r>
      <w:r w:rsidR="00DE29AE">
        <w:rPr>
          <w:rFonts w:ascii="Arial" w:hAnsi="Arial" w:cs="Arial"/>
          <w:b/>
        </w:rPr>
        <w:t>S2</w:t>
      </w:r>
      <w:r w:rsidRPr="00A65AEA">
        <w:rPr>
          <w:rFonts w:ascii="Arial" w:hAnsi="Arial" w:cs="Arial"/>
        </w:rPr>
        <w:t xml:space="preserve">. </w:t>
      </w:r>
      <w:r w:rsidRPr="00B4111C">
        <w:rPr>
          <w:rFonts w:ascii="Arial" w:hAnsi="Arial" w:cs="Arial"/>
          <w:b/>
        </w:rPr>
        <w:t>A modified telomere primer allows immobilization of telomerase RNP but not protein-free telomerase RNA.</w:t>
      </w:r>
      <w:r w:rsidRPr="00A65AEA">
        <w:rPr>
          <w:rFonts w:ascii="Arial" w:hAnsi="Arial" w:cs="Arial"/>
        </w:rPr>
        <w:t xml:space="preserve"> (</w:t>
      </w:r>
      <w:r w:rsidRPr="00B4111C">
        <w:rPr>
          <w:rFonts w:ascii="Arial" w:hAnsi="Arial" w:cs="Arial"/>
          <w:b/>
        </w:rPr>
        <w:t>A</w:t>
      </w:r>
      <w:r w:rsidRPr="00A65AEA">
        <w:rPr>
          <w:rFonts w:ascii="Arial" w:hAnsi="Arial" w:cs="Arial"/>
        </w:rPr>
        <w:t>) U42-U92 labeled telomerase was immobilized through a biotinylated primer with the sequence (</w:t>
      </w:r>
      <w:proofErr w:type="gramStart"/>
      <w:r w:rsidRPr="00A65AEA">
        <w:rPr>
          <w:rFonts w:ascii="Arial" w:hAnsi="Arial" w:cs="Arial"/>
        </w:rPr>
        <w:t>TTAGGG)</w:t>
      </w:r>
      <w:r w:rsidRPr="00A65AEA">
        <w:rPr>
          <w:rFonts w:ascii="Arial" w:hAnsi="Arial" w:cs="Arial"/>
          <w:vertAlign w:val="subscript"/>
        </w:rPr>
        <w:t>3</w:t>
      </w:r>
      <w:proofErr w:type="gramEnd"/>
      <w:r w:rsidRPr="00A65AEA">
        <w:rPr>
          <w:rFonts w:ascii="Arial" w:hAnsi="Arial" w:cs="Arial"/>
        </w:rPr>
        <w:t xml:space="preserve"> or (TG)</w:t>
      </w:r>
      <w:r w:rsidRPr="00A65AEA">
        <w:rPr>
          <w:rFonts w:ascii="Arial" w:hAnsi="Arial" w:cs="Arial"/>
          <w:vertAlign w:val="subscript"/>
        </w:rPr>
        <w:t>6</w:t>
      </w:r>
      <w:r w:rsidRPr="00A65AEA">
        <w:rPr>
          <w:rFonts w:ascii="Arial" w:hAnsi="Arial" w:cs="Arial"/>
        </w:rPr>
        <w:t xml:space="preserve">TTAGGG. Immobilization with either primer produced similar levels of immobilized complexes, </w:t>
      </w:r>
      <w:r w:rsidR="00CF65B7" w:rsidRPr="00A65AEA">
        <w:rPr>
          <w:rFonts w:ascii="Arial" w:hAnsi="Arial" w:cs="Arial"/>
        </w:rPr>
        <w:t>de</w:t>
      </w:r>
      <w:r w:rsidR="00CF65B7">
        <w:rPr>
          <w:rFonts w:ascii="Arial" w:hAnsi="Arial" w:cs="Arial"/>
        </w:rPr>
        <w:t>monstrating</w:t>
      </w:r>
      <w:r w:rsidR="00CF65B7" w:rsidRPr="00A65AEA">
        <w:rPr>
          <w:rFonts w:ascii="Arial" w:hAnsi="Arial" w:cs="Arial"/>
        </w:rPr>
        <w:t xml:space="preserve"> </w:t>
      </w:r>
      <w:r w:rsidRPr="00A65AEA">
        <w:rPr>
          <w:rFonts w:ascii="Arial" w:hAnsi="Arial" w:cs="Arial"/>
        </w:rPr>
        <w:t>that the (</w:t>
      </w:r>
      <w:proofErr w:type="gramStart"/>
      <w:r w:rsidRPr="00A65AEA">
        <w:rPr>
          <w:rFonts w:ascii="Arial" w:hAnsi="Arial" w:cs="Arial"/>
        </w:rPr>
        <w:t>TG)</w:t>
      </w:r>
      <w:r w:rsidRPr="00A65AEA">
        <w:rPr>
          <w:rFonts w:ascii="Arial" w:hAnsi="Arial" w:cs="Arial"/>
          <w:vertAlign w:val="subscript"/>
        </w:rPr>
        <w:t>6</w:t>
      </w:r>
      <w:r w:rsidRPr="00A65AEA">
        <w:rPr>
          <w:rFonts w:ascii="Arial" w:hAnsi="Arial" w:cs="Arial"/>
        </w:rPr>
        <w:t>TTAGGG</w:t>
      </w:r>
      <w:proofErr w:type="gramEnd"/>
      <w:r w:rsidRPr="00A65AEA">
        <w:rPr>
          <w:rFonts w:ascii="Arial" w:hAnsi="Arial" w:cs="Arial"/>
        </w:rPr>
        <w:t xml:space="preserve"> primer, which forms a 7nt hybrid with the RNA template, is sufficient for high affinity pulldown of reconstituted telomerase complexes. (</w:t>
      </w:r>
      <w:r w:rsidRPr="00B4111C">
        <w:rPr>
          <w:rFonts w:ascii="Arial" w:hAnsi="Arial" w:cs="Arial"/>
          <w:b/>
        </w:rPr>
        <w:t>B</w:t>
      </w:r>
      <w:r w:rsidRPr="00A65AEA">
        <w:rPr>
          <w:rFonts w:ascii="Arial" w:hAnsi="Arial" w:cs="Arial"/>
        </w:rPr>
        <w:t>) A (</w:t>
      </w:r>
      <w:proofErr w:type="gramStart"/>
      <w:r w:rsidRPr="00A65AEA">
        <w:rPr>
          <w:rFonts w:ascii="Arial" w:hAnsi="Arial" w:cs="Arial"/>
        </w:rPr>
        <w:t>TTAGGG)</w:t>
      </w:r>
      <w:r w:rsidRPr="00A65AEA">
        <w:rPr>
          <w:rFonts w:ascii="Arial" w:hAnsi="Arial" w:cs="Arial"/>
          <w:vertAlign w:val="subscript"/>
        </w:rPr>
        <w:t>3</w:t>
      </w:r>
      <w:proofErr w:type="gramEnd"/>
      <w:r w:rsidRPr="00A65AEA">
        <w:rPr>
          <w:rFonts w:ascii="Arial" w:hAnsi="Arial" w:cs="Arial"/>
        </w:rPr>
        <w:t xml:space="preserve"> primer allowed robust immobilization of protein-free dye labeled RNA by forming a 11 nucleotide hybrid with the template region. No RNA was immobilized when a primer with the sequence (</w:t>
      </w:r>
      <w:proofErr w:type="gramStart"/>
      <w:r w:rsidRPr="00A65AEA">
        <w:rPr>
          <w:rFonts w:ascii="Arial" w:hAnsi="Arial" w:cs="Arial"/>
        </w:rPr>
        <w:t>TG)</w:t>
      </w:r>
      <w:r w:rsidRPr="00A65AEA">
        <w:rPr>
          <w:rFonts w:ascii="Arial" w:hAnsi="Arial" w:cs="Arial"/>
          <w:vertAlign w:val="subscript"/>
        </w:rPr>
        <w:t>6</w:t>
      </w:r>
      <w:r w:rsidRPr="00A65AEA">
        <w:rPr>
          <w:rFonts w:ascii="Arial" w:hAnsi="Arial" w:cs="Arial"/>
        </w:rPr>
        <w:t>TTAGGG</w:t>
      </w:r>
      <w:proofErr w:type="gramEnd"/>
      <w:r w:rsidRPr="00A65AEA">
        <w:rPr>
          <w:rFonts w:ascii="Arial" w:hAnsi="Arial" w:cs="Arial"/>
        </w:rPr>
        <w:t xml:space="preserve"> was used. The lack of immobilization is expected as the relatively short 7nt hybrid with the template region is insufficient for robust RNA pulldown in a protein-free context. In these experiments the biotinylated primers were surface immobilized at a concentration of 100 </w:t>
      </w:r>
      <w:proofErr w:type="spellStart"/>
      <w:r w:rsidRPr="00A65AEA">
        <w:rPr>
          <w:rFonts w:ascii="Arial" w:hAnsi="Arial" w:cs="Arial"/>
        </w:rPr>
        <w:t>nM</w:t>
      </w:r>
      <w:proofErr w:type="spellEnd"/>
      <w:r w:rsidRPr="00A65AEA">
        <w:rPr>
          <w:rFonts w:ascii="Arial" w:hAnsi="Arial" w:cs="Arial"/>
        </w:rPr>
        <w:t xml:space="preserve">. Telomerase RNPs were immobilized after immuno-precipitation with a 1:3 dilution. In the context of protein-free RNA experiments, 1 </w:t>
      </w:r>
      <w:proofErr w:type="spellStart"/>
      <w:r w:rsidRPr="00A65AEA">
        <w:rPr>
          <w:rFonts w:ascii="Arial" w:hAnsi="Arial" w:cs="Arial"/>
        </w:rPr>
        <w:t>nM</w:t>
      </w:r>
      <w:proofErr w:type="spellEnd"/>
      <w:r w:rsidRPr="00A65AEA">
        <w:rPr>
          <w:rFonts w:ascii="Arial" w:hAnsi="Arial" w:cs="Arial"/>
        </w:rPr>
        <w:t xml:space="preserve"> dye labeled RNA was used for single molecule immobilization. A standard threshold analysis of the single molecule traces was used to parse out the number of molecules containing acceptor fluorescence per imaging field.</w:t>
      </w:r>
    </w:p>
    <w:p w14:paraId="4FCFF63D" w14:textId="77777777" w:rsidR="008E34EF" w:rsidRPr="00A65AEA" w:rsidRDefault="008E34EF" w:rsidP="008E34EF">
      <w:pPr>
        <w:rPr>
          <w:rFonts w:ascii="Arial" w:hAnsi="Arial" w:cs="Arial"/>
          <w:color w:val="000000" w:themeColor="text1"/>
        </w:rPr>
      </w:pPr>
      <w:r w:rsidRPr="00A65AEA">
        <w:rPr>
          <w:rFonts w:ascii="Arial" w:hAnsi="Arial" w:cs="Arial"/>
          <w:color w:val="000000" w:themeColor="text1"/>
        </w:rPr>
        <w:br w:type="page"/>
      </w:r>
    </w:p>
    <w:p w14:paraId="78265EEB" w14:textId="77777777" w:rsidR="008E34EF" w:rsidRPr="00A65AEA" w:rsidRDefault="008E34EF" w:rsidP="00B4111C">
      <w:pPr>
        <w:jc w:val="center"/>
        <w:rPr>
          <w:rFonts w:ascii="Arial" w:hAnsi="Arial" w:cs="Arial"/>
        </w:rPr>
      </w:pPr>
      <w:r w:rsidRPr="00A65AEA">
        <w:rPr>
          <w:rFonts w:ascii="Arial" w:hAnsi="Arial" w:cs="Arial"/>
          <w:noProof/>
        </w:rPr>
        <w:lastRenderedPageBreak/>
        <w:drawing>
          <wp:inline distT="0" distB="0" distL="0" distR="0" wp14:anchorId="62D17EB0" wp14:editId="19F61270">
            <wp:extent cx="5324556" cy="39714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3.tif"/>
                    <pic:cNvPicPr/>
                  </pic:nvPicPr>
                  <pic:blipFill rotWithShape="1">
                    <a:blip r:embed="rId7" cstate="print">
                      <a:extLst>
                        <a:ext uri="{28A0092B-C50C-407E-A947-70E740481C1C}">
                          <a14:useLocalDpi xmlns:a14="http://schemas.microsoft.com/office/drawing/2010/main" val="0"/>
                        </a:ext>
                      </a:extLst>
                    </a:blip>
                    <a:srcRect l="4334" r="24627" b="9345"/>
                    <a:stretch/>
                  </pic:blipFill>
                  <pic:spPr bwMode="auto">
                    <a:xfrm>
                      <a:off x="0" y="0"/>
                      <a:ext cx="5339689" cy="3982787"/>
                    </a:xfrm>
                    <a:prstGeom prst="rect">
                      <a:avLst/>
                    </a:prstGeom>
                    <a:ln>
                      <a:noFill/>
                    </a:ln>
                    <a:extLst>
                      <a:ext uri="{53640926-AAD7-44d8-BBD7-CCE9431645EC}">
                        <a14:shadowObscured xmlns:a14="http://schemas.microsoft.com/office/drawing/2010/main"/>
                      </a:ext>
                    </a:extLst>
                  </pic:spPr>
                </pic:pic>
              </a:graphicData>
            </a:graphic>
          </wp:inline>
        </w:drawing>
      </w:r>
    </w:p>
    <w:p w14:paraId="731458A0" w14:textId="44E60D16" w:rsidR="008E34EF" w:rsidRDefault="008E34EF" w:rsidP="008E34EF">
      <w:pPr>
        <w:rPr>
          <w:rFonts w:ascii="Arial" w:hAnsi="Arial" w:cs="Arial"/>
          <w:noProof/>
        </w:rPr>
      </w:pPr>
      <w:r w:rsidRPr="00A65AEA">
        <w:rPr>
          <w:rFonts w:ascii="Arial" w:hAnsi="Arial" w:cs="Arial"/>
          <w:b/>
        </w:rPr>
        <w:t xml:space="preserve">Figure </w:t>
      </w:r>
      <w:r w:rsidR="000D5016">
        <w:rPr>
          <w:rFonts w:ascii="Arial" w:hAnsi="Arial" w:cs="Arial"/>
          <w:b/>
        </w:rPr>
        <w:t>S3</w:t>
      </w:r>
      <w:r w:rsidRPr="00A65AEA">
        <w:rPr>
          <w:rFonts w:ascii="Arial" w:hAnsi="Arial" w:cs="Arial"/>
        </w:rPr>
        <w:t xml:space="preserve">. </w:t>
      </w:r>
      <w:r w:rsidRPr="00B4111C">
        <w:rPr>
          <w:rFonts w:ascii="Arial" w:hAnsi="Arial" w:cs="Arial"/>
          <w:b/>
        </w:rPr>
        <w:t xml:space="preserve">FRET-Rosetta modeling reveals the protein-free </w:t>
      </w:r>
      <w:proofErr w:type="spellStart"/>
      <w:r w:rsidR="006345E6">
        <w:rPr>
          <w:rFonts w:ascii="Arial" w:hAnsi="Arial" w:cs="Arial"/>
          <w:b/>
        </w:rPr>
        <w:t>hTR</w:t>
      </w:r>
      <w:proofErr w:type="spellEnd"/>
      <w:r w:rsidR="006345E6">
        <w:rPr>
          <w:rFonts w:ascii="Arial" w:hAnsi="Arial" w:cs="Arial"/>
          <w:b/>
        </w:rPr>
        <w:t xml:space="preserve"> </w:t>
      </w:r>
      <w:r w:rsidR="00DA699C">
        <w:rPr>
          <w:rFonts w:ascii="Arial" w:hAnsi="Arial" w:cs="Arial"/>
          <w:b/>
        </w:rPr>
        <w:t>core</w:t>
      </w:r>
      <w:r w:rsidRPr="00B4111C">
        <w:rPr>
          <w:rFonts w:ascii="Arial" w:hAnsi="Arial" w:cs="Arial"/>
          <w:b/>
        </w:rPr>
        <w:t xml:space="preserve"> domain is consistent with triangular RNA architecture.</w:t>
      </w:r>
      <w:r w:rsidRPr="00A65AEA">
        <w:rPr>
          <w:rFonts w:ascii="Arial" w:hAnsi="Arial" w:cs="Arial"/>
        </w:rPr>
        <w:t xml:space="preserve"> (</w:t>
      </w:r>
      <w:r w:rsidRPr="00B4111C">
        <w:rPr>
          <w:rFonts w:ascii="Arial" w:hAnsi="Arial" w:cs="Arial"/>
          <w:b/>
        </w:rPr>
        <w:t>A</w:t>
      </w:r>
      <w:r w:rsidRPr="00A65AEA">
        <w:rPr>
          <w:rFonts w:ascii="Arial" w:hAnsi="Arial" w:cs="Arial"/>
        </w:rPr>
        <w:t xml:space="preserve">) Single molecule FRET histograms of dye labeled </w:t>
      </w:r>
      <w:proofErr w:type="spellStart"/>
      <w:r w:rsidR="006345E6">
        <w:rPr>
          <w:rFonts w:ascii="Arial" w:hAnsi="Arial" w:cs="Arial"/>
        </w:rPr>
        <w:t>hTR</w:t>
      </w:r>
      <w:proofErr w:type="spellEnd"/>
      <w:r w:rsidR="006345E6">
        <w:rPr>
          <w:rFonts w:ascii="Arial" w:hAnsi="Arial" w:cs="Arial"/>
        </w:rPr>
        <w:t xml:space="preserve"> core </w:t>
      </w:r>
      <w:r w:rsidRPr="00A65AEA">
        <w:rPr>
          <w:rFonts w:ascii="Arial" w:hAnsi="Arial" w:cs="Arial"/>
        </w:rPr>
        <w:t>domains immobilized on a (</w:t>
      </w:r>
      <w:proofErr w:type="gramStart"/>
      <w:r w:rsidRPr="00A65AEA">
        <w:rPr>
          <w:rFonts w:ascii="Arial" w:hAnsi="Arial" w:cs="Arial"/>
        </w:rPr>
        <w:t>TTAGGG)</w:t>
      </w:r>
      <w:r w:rsidRPr="00A65AEA">
        <w:rPr>
          <w:rFonts w:ascii="Arial" w:hAnsi="Arial" w:cs="Arial"/>
          <w:vertAlign w:val="subscript"/>
        </w:rPr>
        <w:t>3</w:t>
      </w:r>
      <w:proofErr w:type="gramEnd"/>
      <w:r w:rsidRPr="00A65AEA">
        <w:rPr>
          <w:rFonts w:ascii="Arial" w:hAnsi="Arial" w:cs="Arial"/>
        </w:rPr>
        <w:t xml:space="preserve"> primer. (Top-left) U42-U57 labeled telomerase. (Top-middle) U42-U92 labeled telomerase. (Top-right) U42-U184 labeled telomerase. (Bottom-left) U57-U92 labeled telomerase. (Bottom-middle) U57-U184 labeled telomerase. (Bottom-right) U92-U184 labeled telomerase. (</w:t>
      </w:r>
      <w:r w:rsidRPr="00B4111C">
        <w:rPr>
          <w:rFonts w:ascii="Arial" w:hAnsi="Arial" w:cs="Arial"/>
          <w:b/>
        </w:rPr>
        <w:t>B</w:t>
      </w:r>
      <w:r w:rsidRPr="00A65AEA">
        <w:rPr>
          <w:rFonts w:ascii="Arial" w:hAnsi="Arial" w:cs="Arial"/>
        </w:rPr>
        <w:t xml:space="preserve">) Representative pseudoknot domain RNA model returned from FRET-Rosetta modeling algorithm using </w:t>
      </w:r>
      <w:proofErr w:type="spellStart"/>
      <w:r w:rsidRPr="00A65AEA">
        <w:rPr>
          <w:rFonts w:ascii="Arial" w:hAnsi="Arial" w:cs="Arial"/>
        </w:rPr>
        <w:t>Score</w:t>
      </w:r>
      <w:r w:rsidRPr="00A65AEA">
        <w:rPr>
          <w:rFonts w:ascii="Arial" w:hAnsi="Arial" w:cs="Arial"/>
          <w:vertAlign w:val="subscript"/>
        </w:rPr>
        <w:t>FRET</w:t>
      </w:r>
      <w:proofErr w:type="spellEnd"/>
      <w:r w:rsidRPr="00A65AEA">
        <w:rPr>
          <w:rFonts w:ascii="Arial" w:hAnsi="Arial" w:cs="Arial"/>
          <w:vertAlign w:val="subscript"/>
        </w:rPr>
        <w:t xml:space="preserve"> </w:t>
      </w:r>
      <w:r w:rsidRPr="00A65AEA">
        <w:rPr>
          <w:rFonts w:ascii="Arial" w:hAnsi="Arial" w:cs="Arial"/>
        </w:rPr>
        <w:t xml:space="preserve">and </w:t>
      </w:r>
      <w:proofErr w:type="spellStart"/>
      <w:r w:rsidRPr="00A65AEA">
        <w:rPr>
          <w:rFonts w:ascii="Arial" w:hAnsi="Arial" w:cs="Arial"/>
        </w:rPr>
        <w:t>Score</w:t>
      </w:r>
      <w:r w:rsidRPr="00A65AEA">
        <w:rPr>
          <w:rFonts w:ascii="Arial" w:hAnsi="Arial" w:cs="Arial"/>
          <w:vertAlign w:val="subscript"/>
        </w:rPr>
        <w:t>RNA</w:t>
      </w:r>
      <w:proofErr w:type="spellEnd"/>
      <w:r w:rsidRPr="00A65AEA">
        <w:rPr>
          <w:rFonts w:ascii="Arial" w:hAnsi="Arial" w:cs="Arial"/>
        </w:rPr>
        <w:t xml:space="preserve"> terms.</w:t>
      </w:r>
      <w:r w:rsidR="00D00977">
        <w:rPr>
          <w:rFonts w:ascii="Arial" w:hAnsi="Arial" w:cs="Arial"/>
        </w:rPr>
        <w:t xml:space="preserve"> For details of modeling procedure see Methods.</w:t>
      </w:r>
      <w:r w:rsidRPr="00A65AEA">
        <w:rPr>
          <w:rFonts w:ascii="Arial" w:hAnsi="Arial" w:cs="Arial"/>
        </w:rPr>
        <w:t xml:space="preserve"> (</w:t>
      </w:r>
      <w:r w:rsidRPr="00B4111C">
        <w:rPr>
          <w:rFonts w:ascii="Arial" w:hAnsi="Arial" w:cs="Arial"/>
          <w:b/>
        </w:rPr>
        <w:t>C</w:t>
      </w:r>
      <w:r w:rsidRPr="00A65AEA">
        <w:rPr>
          <w:rFonts w:ascii="Arial" w:hAnsi="Arial" w:cs="Arial"/>
        </w:rPr>
        <w:t>) Plotting the predicted FRET (based on distances in models) versus the experimental FRET reveals a high degree of correlation, showing that the converged models satisfied the FRET distance constraints during the modeling process. Error bars in the x-direction are computed by taking the standard deviation of the predicted FRET values for the ten lowest scoring models in the largest cluster. Error bars in the y-direction are the standard deviations of the peaks from the experimental FRET histograms.</w:t>
      </w:r>
      <w:r w:rsidRPr="008E34EF">
        <w:rPr>
          <w:rFonts w:ascii="Arial" w:hAnsi="Arial" w:cs="Arial"/>
          <w:noProof/>
        </w:rPr>
        <w:t xml:space="preserve"> </w:t>
      </w:r>
    </w:p>
    <w:p w14:paraId="6E98EAAF" w14:textId="77777777" w:rsidR="008E34EF" w:rsidRDefault="008E34EF">
      <w:pPr>
        <w:rPr>
          <w:rFonts w:ascii="Arial" w:hAnsi="Arial" w:cs="Arial"/>
          <w:noProof/>
        </w:rPr>
      </w:pPr>
      <w:r>
        <w:rPr>
          <w:rFonts w:ascii="Arial" w:hAnsi="Arial" w:cs="Arial"/>
          <w:noProof/>
        </w:rPr>
        <w:br w:type="page"/>
      </w:r>
    </w:p>
    <w:p w14:paraId="7B701F73" w14:textId="44B222F5" w:rsidR="008E34EF" w:rsidRPr="00A65AEA" w:rsidRDefault="00FB1584" w:rsidP="00B4111C">
      <w:pPr>
        <w:jc w:val="center"/>
        <w:rPr>
          <w:rFonts w:ascii="Arial" w:hAnsi="Arial" w:cs="Arial"/>
        </w:rPr>
      </w:pPr>
      <w:r w:rsidRPr="00B4111C">
        <w:rPr>
          <w:rFonts w:ascii="Arial" w:hAnsi="Arial" w:cs="Arial"/>
          <w:noProof/>
        </w:rPr>
        <w:lastRenderedPageBreak/>
        <w:drawing>
          <wp:inline distT="0" distB="0" distL="0" distR="0" wp14:anchorId="1AFFD4F0" wp14:editId="6398CBF5">
            <wp:extent cx="5486400" cy="34975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5.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3497580"/>
                    </a:xfrm>
                    <a:prstGeom prst="rect">
                      <a:avLst/>
                    </a:prstGeom>
                  </pic:spPr>
                </pic:pic>
              </a:graphicData>
            </a:graphic>
          </wp:inline>
        </w:drawing>
      </w:r>
    </w:p>
    <w:p w14:paraId="177383ED" w14:textId="0F6B42C5" w:rsidR="008E34EF" w:rsidRPr="008E34EF" w:rsidRDefault="008E34EF">
      <w:pPr>
        <w:rPr>
          <w:rFonts w:ascii="Arial" w:hAnsi="Arial" w:cs="Arial"/>
        </w:rPr>
      </w:pPr>
      <w:r w:rsidRPr="00A65AEA">
        <w:rPr>
          <w:rFonts w:ascii="Arial" w:hAnsi="Arial" w:cs="Arial"/>
          <w:b/>
        </w:rPr>
        <w:t xml:space="preserve">Figure </w:t>
      </w:r>
      <w:r w:rsidR="000D5016">
        <w:rPr>
          <w:rFonts w:ascii="Arial" w:hAnsi="Arial" w:cs="Arial"/>
          <w:b/>
        </w:rPr>
        <w:t>S4</w:t>
      </w:r>
      <w:r w:rsidRPr="00A65AEA">
        <w:rPr>
          <w:rFonts w:ascii="Arial" w:hAnsi="Arial" w:cs="Arial"/>
        </w:rPr>
        <w:t xml:space="preserve">. </w:t>
      </w:r>
      <w:r w:rsidRPr="00B4111C">
        <w:rPr>
          <w:rFonts w:ascii="Arial" w:hAnsi="Arial" w:cs="Arial"/>
          <w:b/>
        </w:rPr>
        <w:t xml:space="preserve">Disruption of P1 stem completely </w:t>
      </w:r>
      <w:proofErr w:type="spellStart"/>
      <w:r w:rsidRPr="00B4111C">
        <w:rPr>
          <w:rFonts w:ascii="Arial" w:hAnsi="Arial" w:cs="Arial"/>
          <w:b/>
        </w:rPr>
        <w:t>d</w:t>
      </w:r>
      <w:r w:rsidR="006345E6">
        <w:rPr>
          <w:rFonts w:ascii="Arial" w:hAnsi="Arial" w:cs="Arial"/>
          <w:b/>
        </w:rPr>
        <w:t>isrupts</w:t>
      </w:r>
      <w:r w:rsidRPr="00B4111C">
        <w:rPr>
          <w:rFonts w:ascii="Arial" w:hAnsi="Arial" w:cs="Arial"/>
          <w:b/>
        </w:rPr>
        <w:t>s</w:t>
      </w:r>
      <w:proofErr w:type="spellEnd"/>
      <w:r w:rsidRPr="00B4111C">
        <w:rPr>
          <w:rFonts w:ascii="Arial" w:hAnsi="Arial" w:cs="Arial"/>
          <w:b/>
        </w:rPr>
        <w:t xml:space="preserve"> protein-free RNA architecture and partially </w:t>
      </w:r>
      <w:r w:rsidR="006345E6" w:rsidRPr="00B4111C">
        <w:rPr>
          <w:rFonts w:ascii="Arial" w:hAnsi="Arial" w:cs="Arial"/>
          <w:b/>
        </w:rPr>
        <w:t>d</w:t>
      </w:r>
      <w:r w:rsidR="006345E6">
        <w:rPr>
          <w:rFonts w:ascii="Arial" w:hAnsi="Arial" w:cs="Arial"/>
          <w:b/>
        </w:rPr>
        <w:t>isrupt</w:t>
      </w:r>
      <w:r w:rsidR="006345E6" w:rsidRPr="00B4111C">
        <w:rPr>
          <w:rFonts w:ascii="Arial" w:hAnsi="Arial" w:cs="Arial"/>
          <w:b/>
        </w:rPr>
        <w:t xml:space="preserve">s </w:t>
      </w:r>
      <w:r w:rsidRPr="00B4111C">
        <w:rPr>
          <w:rFonts w:ascii="Arial" w:hAnsi="Arial" w:cs="Arial"/>
          <w:b/>
        </w:rPr>
        <w:t>RNA architecture in the RNP.</w:t>
      </w:r>
      <w:r w:rsidRPr="00A65AEA">
        <w:rPr>
          <w:rFonts w:ascii="Arial" w:hAnsi="Arial" w:cs="Arial"/>
        </w:rPr>
        <w:t xml:space="preserve"> Each histogram was generated by immobilizing either U42-U184 FRET labeled RNA with (</w:t>
      </w:r>
      <w:proofErr w:type="gramStart"/>
      <w:r w:rsidRPr="00A65AEA">
        <w:rPr>
          <w:rFonts w:ascii="Arial" w:hAnsi="Arial" w:cs="Arial"/>
        </w:rPr>
        <w:t>TTAGGG)</w:t>
      </w:r>
      <w:r w:rsidRPr="00A65AEA">
        <w:rPr>
          <w:rFonts w:ascii="Arial" w:hAnsi="Arial" w:cs="Arial"/>
          <w:vertAlign w:val="subscript"/>
        </w:rPr>
        <w:t>3</w:t>
      </w:r>
      <w:proofErr w:type="gramEnd"/>
      <w:r w:rsidRPr="00A65AEA">
        <w:rPr>
          <w:rFonts w:ascii="Arial" w:hAnsi="Arial" w:cs="Arial"/>
        </w:rPr>
        <w:t xml:space="preserve"> primer. This allowed immobilization of both protein-free RNA as well as assembled RNPs. (</w:t>
      </w:r>
      <w:r w:rsidRPr="00B4111C">
        <w:rPr>
          <w:rFonts w:ascii="Arial" w:hAnsi="Arial" w:cs="Arial"/>
          <w:b/>
        </w:rPr>
        <w:t>A</w:t>
      </w:r>
      <w:r w:rsidRPr="00A65AEA">
        <w:rPr>
          <w:rFonts w:ascii="Arial" w:hAnsi="Arial" w:cs="Arial"/>
        </w:rPr>
        <w:t xml:space="preserve">) WT protein-free </w:t>
      </w:r>
      <w:proofErr w:type="spellStart"/>
      <w:r w:rsidR="00D43F6D">
        <w:rPr>
          <w:rFonts w:ascii="Arial" w:hAnsi="Arial" w:cs="Arial"/>
        </w:rPr>
        <w:t>hTR</w:t>
      </w:r>
      <w:proofErr w:type="spellEnd"/>
      <w:r w:rsidR="00D43F6D">
        <w:rPr>
          <w:rFonts w:ascii="Arial" w:hAnsi="Arial" w:cs="Arial"/>
        </w:rPr>
        <w:t xml:space="preserve"> core</w:t>
      </w:r>
      <w:r w:rsidR="00D43F6D" w:rsidRPr="00A65AEA">
        <w:rPr>
          <w:rFonts w:ascii="Arial" w:hAnsi="Arial" w:cs="Arial"/>
        </w:rPr>
        <w:t xml:space="preserve"> </w:t>
      </w:r>
      <w:r w:rsidRPr="00A65AEA">
        <w:rPr>
          <w:rFonts w:ascii="Arial" w:hAnsi="Arial" w:cs="Arial"/>
        </w:rPr>
        <w:t>domain shows a single predominant distribution at high FRET. (</w:t>
      </w:r>
      <w:r w:rsidRPr="00B4111C">
        <w:rPr>
          <w:rFonts w:ascii="Arial" w:hAnsi="Arial" w:cs="Arial"/>
          <w:b/>
        </w:rPr>
        <w:t>B</w:t>
      </w:r>
      <w:r w:rsidRPr="00A65AEA">
        <w:rPr>
          <w:rFonts w:ascii="Arial" w:hAnsi="Arial" w:cs="Arial"/>
        </w:rPr>
        <w:t>) When the WT RNP is immobilized, two predominant distributions are present. The major distribution represents the assembled RNP whereas the high FRET peak likely represents misassembled or unassembled RNP/RNA. (</w:t>
      </w:r>
      <w:r w:rsidRPr="00B4111C">
        <w:rPr>
          <w:rFonts w:ascii="Arial" w:hAnsi="Arial" w:cs="Arial"/>
          <w:b/>
        </w:rPr>
        <w:t>C</w:t>
      </w:r>
      <w:r w:rsidRPr="00A65AEA">
        <w:rPr>
          <w:rFonts w:ascii="Arial" w:hAnsi="Arial" w:cs="Arial"/>
        </w:rPr>
        <w:t xml:space="preserve">) Mutation of the P1 stem reveals that protein-free RNA without P1 stem formation adopts an entirely different conformation, where the main FRET peak splits and shifts towards lower FRET. This result highlights the importance of the P1 stem for </w:t>
      </w:r>
      <w:r w:rsidR="00D43F6D">
        <w:rPr>
          <w:rFonts w:ascii="Arial" w:hAnsi="Arial" w:cs="Arial"/>
        </w:rPr>
        <w:t xml:space="preserve">stabilizing the </w:t>
      </w:r>
      <w:proofErr w:type="spellStart"/>
      <w:r w:rsidR="00D43F6D">
        <w:rPr>
          <w:rFonts w:ascii="Arial" w:hAnsi="Arial" w:cs="Arial"/>
        </w:rPr>
        <w:t>hTR</w:t>
      </w:r>
      <w:proofErr w:type="spellEnd"/>
      <w:r w:rsidR="00D43F6D">
        <w:rPr>
          <w:rFonts w:ascii="Arial" w:hAnsi="Arial" w:cs="Arial"/>
        </w:rPr>
        <w:t xml:space="preserve"> core</w:t>
      </w:r>
      <w:r w:rsidRPr="00A65AEA">
        <w:rPr>
          <w:rFonts w:ascii="Arial" w:hAnsi="Arial" w:cs="Arial"/>
        </w:rPr>
        <w:t xml:space="preserve"> domain in a circular architecture. (</w:t>
      </w:r>
      <w:r w:rsidRPr="00B4111C">
        <w:rPr>
          <w:rFonts w:ascii="Arial" w:hAnsi="Arial" w:cs="Arial"/>
          <w:b/>
        </w:rPr>
        <w:t>D</w:t>
      </w:r>
      <w:r w:rsidRPr="00A65AEA">
        <w:rPr>
          <w:rFonts w:ascii="Arial" w:hAnsi="Arial" w:cs="Arial"/>
        </w:rPr>
        <w:t>) Mutation of the P1 in the context of the RNP results in the major distribution shifting toward low FRET, suggesting most of the complexes are misassembled. The second minor distribution likely represents properly assembled RNP even in the absence of the P1 stem, suggesting the P1 is important but not absolutely required for RNP assembly.</w:t>
      </w:r>
    </w:p>
    <w:p w14:paraId="4598EC65" w14:textId="18BC21AA" w:rsidR="001D57A9" w:rsidRDefault="001D57A9">
      <w:pPr>
        <w:rPr>
          <w:rFonts w:ascii="Arial" w:hAnsi="Arial" w:cs="Arial"/>
          <w:noProof/>
        </w:rPr>
      </w:pPr>
      <w:r>
        <w:rPr>
          <w:rFonts w:ascii="Arial" w:hAnsi="Arial" w:cs="Arial"/>
          <w:noProof/>
        </w:rPr>
        <w:br w:type="page"/>
      </w:r>
    </w:p>
    <w:p w14:paraId="046440B7" w14:textId="49A8FEDD" w:rsidR="008E34EF" w:rsidRPr="00A65AEA" w:rsidRDefault="0010485A" w:rsidP="0010485A">
      <w:pPr>
        <w:spacing w:before="240"/>
        <w:jc w:val="center"/>
        <w:rPr>
          <w:rFonts w:ascii="Arial" w:hAnsi="Arial" w:cs="Arial"/>
        </w:rPr>
      </w:pPr>
      <w:r>
        <w:rPr>
          <w:rFonts w:ascii="Arial" w:hAnsi="Arial" w:cs="Arial"/>
          <w:noProof/>
        </w:rPr>
        <w:lastRenderedPageBreak/>
        <w:drawing>
          <wp:inline distT="0" distB="0" distL="0" distR="0" wp14:anchorId="73463BA6" wp14:editId="402AA7D9">
            <wp:extent cx="4087368" cy="4910328"/>
            <wp:effectExtent l="0" t="0" r="889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5 - scatter and cloud models.tif"/>
                    <pic:cNvPicPr/>
                  </pic:nvPicPr>
                  <pic:blipFill rotWithShape="1">
                    <a:blip r:embed="rId9" cstate="print">
                      <a:extLst>
                        <a:ext uri="{28A0092B-C50C-407E-A947-70E740481C1C}">
                          <a14:useLocalDpi xmlns:a14="http://schemas.microsoft.com/office/drawing/2010/main" val="0"/>
                        </a:ext>
                      </a:extLst>
                    </a:blip>
                    <a:srcRect l="34616" t="30936" r="35096" b="7999"/>
                    <a:stretch/>
                  </pic:blipFill>
                  <pic:spPr bwMode="auto">
                    <a:xfrm>
                      <a:off x="0" y="0"/>
                      <a:ext cx="4087368" cy="4910328"/>
                    </a:xfrm>
                    <a:prstGeom prst="rect">
                      <a:avLst/>
                    </a:prstGeom>
                    <a:ln>
                      <a:noFill/>
                    </a:ln>
                    <a:extLst>
                      <a:ext uri="{53640926-AAD7-44d8-BBD7-CCE9431645EC}">
                        <a14:shadowObscured xmlns:a14="http://schemas.microsoft.com/office/drawing/2010/main"/>
                      </a:ext>
                    </a:extLst>
                  </pic:spPr>
                </pic:pic>
              </a:graphicData>
            </a:graphic>
          </wp:inline>
        </w:drawing>
      </w:r>
    </w:p>
    <w:p w14:paraId="16B1BB9B" w14:textId="00CDDE03" w:rsidR="008E34EF" w:rsidRPr="00A65AEA" w:rsidRDefault="008E34EF" w:rsidP="001D57A9">
      <w:pPr>
        <w:rPr>
          <w:rFonts w:ascii="Arial" w:hAnsi="Arial" w:cs="Arial"/>
        </w:rPr>
      </w:pPr>
      <w:r w:rsidRPr="00A65AEA">
        <w:rPr>
          <w:rFonts w:ascii="Arial" w:hAnsi="Arial" w:cs="Arial"/>
          <w:b/>
        </w:rPr>
        <w:t xml:space="preserve">Figure </w:t>
      </w:r>
      <w:r w:rsidR="00A03458">
        <w:rPr>
          <w:rFonts w:ascii="Arial" w:hAnsi="Arial" w:cs="Arial"/>
          <w:b/>
        </w:rPr>
        <w:t>S5</w:t>
      </w:r>
      <w:r w:rsidRPr="00A65AEA">
        <w:rPr>
          <w:rFonts w:ascii="Arial" w:hAnsi="Arial" w:cs="Arial"/>
          <w:b/>
        </w:rPr>
        <w:t xml:space="preserve">. </w:t>
      </w:r>
      <w:r w:rsidR="001D57A9" w:rsidRPr="00B4111C">
        <w:rPr>
          <w:rFonts w:ascii="Arial" w:hAnsi="Arial" w:cs="Arial"/>
          <w:b/>
        </w:rPr>
        <w:t>Modeling runs produced convergent solutions in three distinct states.</w:t>
      </w:r>
      <w:r w:rsidR="001D57A9" w:rsidRPr="00A65AEA">
        <w:rPr>
          <w:rFonts w:ascii="Arial" w:hAnsi="Arial" w:cs="Arial"/>
        </w:rPr>
        <w:t xml:space="preserve"> </w:t>
      </w:r>
      <w:proofErr w:type="gramStart"/>
      <w:r w:rsidRPr="00A65AEA">
        <w:rPr>
          <w:rFonts w:ascii="Arial" w:hAnsi="Arial" w:cs="Arial"/>
        </w:rPr>
        <w:t>Score</w:t>
      </w:r>
      <w:r w:rsidR="00352AAF">
        <w:rPr>
          <w:rFonts w:ascii="Arial" w:hAnsi="Arial" w:cs="Arial"/>
        </w:rPr>
        <w:t>s</w:t>
      </w:r>
      <w:r w:rsidRPr="00A65AEA">
        <w:rPr>
          <w:rFonts w:ascii="Arial" w:hAnsi="Arial" w:cs="Arial"/>
        </w:rPr>
        <w:t xml:space="preserve"> of each of the models vs RMS deviation to the center of the most populated cluster for the </w:t>
      </w:r>
      <w:r w:rsidR="00352AAF">
        <w:rPr>
          <w:rFonts w:ascii="Arial" w:hAnsi="Arial" w:cs="Arial"/>
        </w:rPr>
        <w:t>stalled (</w:t>
      </w:r>
      <w:r w:rsidR="00352AAF" w:rsidRPr="00B4111C">
        <w:rPr>
          <w:rFonts w:ascii="Arial" w:hAnsi="Arial" w:cs="Arial"/>
          <w:b/>
        </w:rPr>
        <w:t>A</w:t>
      </w:r>
      <w:r w:rsidR="00352AAF">
        <w:rPr>
          <w:rFonts w:ascii="Arial" w:hAnsi="Arial" w:cs="Arial"/>
        </w:rPr>
        <w:t>) and active (</w:t>
      </w:r>
      <w:r w:rsidR="00352AAF" w:rsidRPr="00B4111C">
        <w:rPr>
          <w:rFonts w:ascii="Arial" w:hAnsi="Arial" w:cs="Arial"/>
          <w:b/>
        </w:rPr>
        <w:t>B</w:t>
      </w:r>
      <w:r w:rsidR="00352AAF">
        <w:rPr>
          <w:rFonts w:ascii="Arial" w:hAnsi="Arial" w:cs="Arial"/>
        </w:rPr>
        <w:t>) complex models</w:t>
      </w:r>
      <w:r w:rsidRPr="00A65AEA">
        <w:rPr>
          <w:rFonts w:ascii="Arial" w:hAnsi="Arial" w:cs="Arial"/>
        </w:rPr>
        <w:t>.</w:t>
      </w:r>
      <w:proofErr w:type="gramEnd"/>
      <w:r w:rsidR="00D71A12">
        <w:rPr>
          <w:rFonts w:ascii="Arial" w:hAnsi="Arial" w:cs="Arial"/>
        </w:rPr>
        <w:t xml:space="preserve"> Circled regions of the plot delineate the clusters </w:t>
      </w:r>
      <w:r w:rsidR="00B02923">
        <w:rPr>
          <w:rFonts w:ascii="Arial" w:hAnsi="Arial" w:cs="Arial"/>
        </w:rPr>
        <w:t xml:space="preserve">that are shown in panel </w:t>
      </w:r>
      <w:r w:rsidR="00352AAF">
        <w:rPr>
          <w:rFonts w:ascii="Arial" w:hAnsi="Arial" w:cs="Arial"/>
        </w:rPr>
        <w:t>C</w:t>
      </w:r>
      <w:r w:rsidR="00B02923">
        <w:rPr>
          <w:rFonts w:ascii="Arial" w:hAnsi="Arial" w:cs="Arial"/>
        </w:rPr>
        <w:t>.</w:t>
      </w:r>
      <w:r w:rsidRPr="00A65AEA">
        <w:rPr>
          <w:rFonts w:ascii="Arial" w:hAnsi="Arial" w:cs="Arial"/>
        </w:rPr>
        <w:t xml:space="preserve"> The second highly populated group of models at 50-60 Å RMS</w:t>
      </w:r>
      <w:r w:rsidR="00352AAF">
        <w:rPr>
          <w:rFonts w:ascii="Arial" w:hAnsi="Arial" w:cs="Arial"/>
        </w:rPr>
        <w:t xml:space="preserve"> in panel A</w:t>
      </w:r>
      <w:r w:rsidRPr="00A65AEA">
        <w:rPr>
          <w:rFonts w:ascii="Arial" w:hAnsi="Arial" w:cs="Arial"/>
        </w:rPr>
        <w:t xml:space="preserve"> scores very well in the </w:t>
      </w:r>
      <w:r w:rsidR="001D57A9">
        <w:rPr>
          <w:rFonts w:ascii="Arial" w:hAnsi="Arial" w:cs="Arial"/>
        </w:rPr>
        <w:t>binding models</w:t>
      </w:r>
      <w:r w:rsidRPr="00A65AEA">
        <w:rPr>
          <w:rFonts w:ascii="Arial" w:hAnsi="Arial" w:cs="Arial"/>
        </w:rPr>
        <w:t xml:space="preserve">. However, these structures are predicted to clash with previously characterized elements of the CR4/5 domain that are not present in these models </w:t>
      </w:r>
      <w:r w:rsidRPr="00A65AEA">
        <w:rPr>
          <w:rFonts w:ascii="Arial" w:hAnsi="Arial" w:cs="Arial"/>
        </w:rPr>
        <w:fldChar w:fldCharType="begin">
          <w:fldData xml:space="preserve">PEVuZE5vdGU+PENpdGU+PEF1dGhvcj5IdWFuZzwvQXV0aG9yPjxZZWFyPjIwMTQ8L1llYXI+PFJl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</w:fldData>
        </w:fldChar>
      </w:r>
      <w:r>
        <w:rPr>
          <w:rFonts w:ascii="Arial" w:hAnsi="Arial" w:cs="Arial"/>
        </w:rPr>
        <w:instrText xml:space="preserve"> ADDIN EN.CITE </w:instrText>
      </w:r>
      <w:r>
        <w:rPr>
          <w:rFonts w:ascii="Arial" w:hAnsi="Arial" w:cs="Arial"/>
        </w:rPr>
        <w:fldChar w:fldCharType="begin">
          <w:fldData xml:space="preserve">PEVuZE5vdGU+PENpdGU+PEF1dGhvcj5IdWFuZzwvQXV0aG9yPjxZZWFyPjIwMTQ8L1llYXI+PFJl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A65AEA">
        <w:rPr>
          <w:rFonts w:ascii="Arial" w:hAnsi="Arial" w:cs="Arial"/>
        </w:rPr>
      </w:r>
      <w:r w:rsidRPr="00A65AEA">
        <w:rPr>
          <w:rFonts w:ascii="Arial" w:hAnsi="Arial" w:cs="Arial"/>
        </w:rPr>
        <w:fldChar w:fldCharType="separate"/>
      </w:r>
      <w:r w:rsidRPr="00A65AEA">
        <w:rPr>
          <w:rFonts w:ascii="Arial" w:hAnsi="Arial" w:cs="Arial"/>
          <w:noProof/>
        </w:rPr>
        <w:t>(4)</w:t>
      </w:r>
      <w:r w:rsidRPr="00A65AEA">
        <w:rPr>
          <w:rFonts w:ascii="Arial" w:hAnsi="Arial" w:cs="Arial"/>
        </w:rPr>
        <w:fldChar w:fldCharType="end"/>
      </w:r>
      <w:r w:rsidRPr="00A65AEA">
        <w:rPr>
          <w:rFonts w:ascii="Arial" w:hAnsi="Arial" w:cs="Arial"/>
        </w:rPr>
        <w:t>.</w:t>
      </w:r>
      <w:r w:rsidR="00352AAF" w:rsidRPr="00352AAF">
        <w:rPr>
          <w:rFonts w:ascii="Arial" w:hAnsi="Arial" w:cs="Arial"/>
        </w:rPr>
        <w:t xml:space="preserve"> </w:t>
      </w:r>
      <w:r w:rsidR="00352AAF" w:rsidRPr="00A65AEA">
        <w:rPr>
          <w:rFonts w:ascii="Arial" w:hAnsi="Arial" w:cs="Arial"/>
        </w:rPr>
        <w:t>(</w:t>
      </w:r>
      <w:r w:rsidR="00352AAF">
        <w:rPr>
          <w:rFonts w:ascii="Arial" w:hAnsi="Arial" w:cs="Arial"/>
          <w:b/>
        </w:rPr>
        <w:t>C</w:t>
      </w:r>
      <w:r w:rsidR="00352AAF" w:rsidRPr="00A65AEA">
        <w:rPr>
          <w:rFonts w:ascii="Arial" w:hAnsi="Arial" w:cs="Arial"/>
        </w:rPr>
        <w:t>) The 10 lowest scoring models fro</w:t>
      </w:r>
      <w:r w:rsidR="00CB7619">
        <w:rPr>
          <w:rFonts w:ascii="Arial" w:hAnsi="Arial" w:cs="Arial"/>
        </w:rPr>
        <w:t>m clusters representing states I (blue), II (green), and III</w:t>
      </w:r>
      <w:r w:rsidR="00352AAF" w:rsidRPr="00A65AEA">
        <w:rPr>
          <w:rFonts w:ascii="Arial" w:hAnsi="Arial" w:cs="Arial"/>
        </w:rPr>
        <w:t xml:space="preserve"> (red) are shown (see SI Methods for clustering details; all clusters shown here were generated with a 1.0nm radius). The modeling precision for these runs is estimated to be 1.</w:t>
      </w:r>
      <w:r w:rsidR="00352AAF">
        <w:rPr>
          <w:rFonts w:ascii="Arial" w:hAnsi="Arial" w:cs="Arial"/>
        </w:rPr>
        <w:t>4</w:t>
      </w:r>
      <w:r w:rsidR="00352AAF" w:rsidRPr="00A65AEA">
        <w:rPr>
          <w:rFonts w:ascii="Arial" w:hAnsi="Arial" w:cs="Arial"/>
        </w:rPr>
        <w:t>nm.</w:t>
      </w:r>
    </w:p>
    <w:p w14:paraId="21F50D8A" w14:textId="22DE218F" w:rsidR="00A03458" w:rsidRDefault="00A03458">
      <w:pPr>
        <w:rPr>
          <w:rFonts w:ascii="Arial" w:hAnsi="Arial" w:cs="Arial"/>
        </w:rPr>
      </w:pPr>
      <w:r>
        <w:rPr>
          <w:rFonts w:ascii="Arial" w:hAnsi="Arial" w:cs="Arial"/>
        </w:rPr>
        <w:br w:type="page"/>
      </w:r>
    </w:p>
    <w:p w14:paraId="59965513" w14:textId="4847A33C" w:rsidR="000F2EAA" w:rsidRDefault="0010485A" w:rsidP="0010485A">
      <w:pPr>
        <w:jc w:val="center"/>
        <w:rPr>
          <w:rFonts w:ascii="Arial" w:hAnsi="Arial" w:cs="Arial"/>
          <w:b/>
        </w:rPr>
      </w:pPr>
      <w:r>
        <w:rPr>
          <w:rFonts w:ascii="Arial" w:hAnsi="Arial" w:cs="Arial"/>
          <w:b/>
          <w:noProof/>
        </w:rPr>
        <w:lastRenderedPageBreak/>
        <w:drawing>
          <wp:inline distT="0" distB="0" distL="0" distR="0" wp14:anchorId="7F4E1680" wp14:editId="4A60B966">
            <wp:extent cx="5686425" cy="605266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6 - no TEN cluster models and P1 v2.tif"/>
                    <pic:cNvPicPr/>
                  </pic:nvPicPr>
                  <pic:blipFill rotWithShape="1">
                    <a:blip r:embed="rId10" cstate="print">
                      <a:extLst>
                        <a:ext uri="{28A0092B-C50C-407E-A947-70E740481C1C}">
                          <a14:useLocalDpi xmlns:a14="http://schemas.microsoft.com/office/drawing/2010/main" val="0"/>
                        </a:ext>
                      </a:extLst>
                    </a:blip>
                    <a:srcRect l="7548" r="6331"/>
                    <a:stretch/>
                  </pic:blipFill>
                  <pic:spPr bwMode="auto">
                    <a:xfrm>
                      <a:off x="0" y="0"/>
                      <a:ext cx="5687044" cy="6053328"/>
                    </a:xfrm>
                    <a:prstGeom prst="rect">
                      <a:avLst/>
                    </a:prstGeom>
                    <a:ln>
                      <a:noFill/>
                    </a:ln>
                    <a:extLst>
                      <a:ext uri="{53640926-AAD7-44d8-BBD7-CCE9431645EC}">
                        <a14:shadowObscured xmlns:a14="http://schemas.microsoft.com/office/drawing/2010/main"/>
                      </a:ext>
                    </a:extLst>
                  </pic:spPr>
                </pic:pic>
              </a:graphicData>
            </a:graphic>
          </wp:inline>
        </w:drawing>
      </w:r>
    </w:p>
    <w:p w14:paraId="7F0EC25A" w14:textId="49A8BFCD" w:rsidR="008E34EF" w:rsidRPr="00A65AEA" w:rsidRDefault="00A03458" w:rsidP="008E34EF">
      <w:pPr>
        <w:rPr>
          <w:rFonts w:ascii="Arial" w:hAnsi="Arial" w:cs="Arial"/>
        </w:rPr>
      </w:pPr>
      <w:r>
        <w:rPr>
          <w:rFonts w:ascii="Arial" w:hAnsi="Arial" w:cs="Arial"/>
          <w:b/>
        </w:rPr>
        <w:t xml:space="preserve">Figure S6. </w:t>
      </w:r>
      <w:r w:rsidRPr="00B4111C">
        <w:rPr>
          <w:rFonts w:ascii="Arial" w:hAnsi="Arial" w:cs="Arial"/>
          <w:b/>
        </w:rPr>
        <w:t xml:space="preserve">Modeling of telomerase </w:t>
      </w:r>
      <w:r w:rsidR="0010485A" w:rsidRPr="00B4111C">
        <w:rPr>
          <w:rFonts w:ascii="Arial" w:hAnsi="Arial" w:cs="Arial"/>
          <w:b/>
        </w:rPr>
        <w:t>without the</w:t>
      </w:r>
      <w:r w:rsidRPr="00B4111C">
        <w:rPr>
          <w:rFonts w:ascii="Arial" w:hAnsi="Arial" w:cs="Arial"/>
          <w:b/>
        </w:rPr>
        <w:t xml:space="preserve"> TEN </w:t>
      </w:r>
      <w:proofErr w:type="gramStart"/>
      <w:r w:rsidRPr="00B4111C">
        <w:rPr>
          <w:rFonts w:ascii="Arial" w:hAnsi="Arial" w:cs="Arial"/>
          <w:b/>
        </w:rPr>
        <w:t>domain</w:t>
      </w:r>
      <w:proofErr w:type="gramEnd"/>
      <w:r w:rsidR="0010485A" w:rsidRPr="00B4111C">
        <w:rPr>
          <w:rFonts w:ascii="Arial" w:hAnsi="Arial" w:cs="Arial"/>
          <w:b/>
        </w:rPr>
        <w:t xml:space="preserve"> or with an enforced P1 stem</w:t>
      </w:r>
      <w:r w:rsidRPr="00B4111C">
        <w:rPr>
          <w:rFonts w:ascii="Arial" w:hAnsi="Arial" w:cs="Arial"/>
          <w:b/>
        </w:rPr>
        <w:t xml:space="preserve"> does not significantly alter RNP architecture.</w:t>
      </w:r>
      <w:r>
        <w:rPr>
          <w:rFonts w:ascii="Arial" w:hAnsi="Arial" w:cs="Arial"/>
          <w:b/>
        </w:rPr>
        <w:t xml:space="preserve"> </w:t>
      </w:r>
      <w:r w:rsidR="009E3CF4" w:rsidRPr="00B4111C">
        <w:rPr>
          <w:rFonts w:ascii="Arial" w:hAnsi="Arial" w:cs="Arial"/>
        </w:rPr>
        <w:t>(</w:t>
      </w:r>
      <w:r w:rsidR="009E3CF4" w:rsidRPr="00B4111C">
        <w:rPr>
          <w:rFonts w:ascii="Arial" w:hAnsi="Arial" w:cs="Arial"/>
          <w:b/>
        </w:rPr>
        <w:t>A</w:t>
      </w:r>
      <w:r w:rsidR="009E3CF4">
        <w:rPr>
          <w:rFonts w:ascii="Arial" w:hAnsi="Arial" w:cs="Arial"/>
        </w:rPr>
        <w:t>) When modeling runs were performed without the TEN domain or (</w:t>
      </w:r>
      <w:r w:rsidR="009E3CF4" w:rsidRPr="00B4111C">
        <w:rPr>
          <w:rFonts w:ascii="Arial" w:hAnsi="Arial" w:cs="Arial"/>
          <w:b/>
        </w:rPr>
        <w:t>B</w:t>
      </w:r>
      <w:r w:rsidR="009E3CF4">
        <w:rPr>
          <w:rFonts w:ascii="Arial" w:hAnsi="Arial" w:cs="Arial"/>
        </w:rPr>
        <w:t xml:space="preserve">) with </w:t>
      </w:r>
      <w:r w:rsidR="002C2554">
        <w:rPr>
          <w:rFonts w:ascii="Arial" w:hAnsi="Arial" w:cs="Arial"/>
        </w:rPr>
        <w:t xml:space="preserve">the </w:t>
      </w:r>
      <w:r w:rsidR="009E3CF4">
        <w:rPr>
          <w:rFonts w:ascii="Arial" w:hAnsi="Arial" w:cs="Arial"/>
        </w:rPr>
        <w:t xml:space="preserve">P1 </w:t>
      </w:r>
      <w:r w:rsidR="002C2554">
        <w:rPr>
          <w:rFonts w:ascii="Arial" w:hAnsi="Arial" w:cs="Arial"/>
        </w:rPr>
        <w:t xml:space="preserve">RNA </w:t>
      </w:r>
      <w:r w:rsidR="009E3CF4">
        <w:rPr>
          <w:rFonts w:ascii="Arial" w:hAnsi="Arial" w:cs="Arial"/>
        </w:rPr>
        <w:t>stem enforced at the RBD binding site,</w:t>
      </w:r>
      <w:r w:rsidR="00420F71">
        <w:rPr>
          <w:rFonts w:ascii="Arial" w:hAnsi="Arial" w:cs="Arial"/>
        </w:rPr>
        <w:t xml:space="preserve"> a single cluster </w:t>
      </w:r>
      <w:r w:rsidR="009E3CF4">
        <w:rPr>
          <w:rFonts w:ascii="Arial" w:hAnsi="Arial" w:cs="Arial"/>
        </w:rPr>
        <w:t xml:space="preserve">was returned from the binding data </w:t>
      </w:r>
      <w:r w:rsidR="00420F71">
        <w:rPr>
          <w:rFonts w:ascii="Arial" w:hAnsi="Arial" w:cs="Arial"/>
        </w:rPr>
        <w:t>whereas the activity models produce</w:t>
      </w:r>
      <w:r w:rsidR="009E3CF4">
        <w:rPr>
          <w:rFonts w:ascii="Arial" w:hAnsi="Arial" w:cs="Arial"/>
        </w:rPr>
        <w:t>d</w:t>
      </w:r>
      <w:r w:rsidR="00420F71">
        <w:rPr>
          <w:rFonts w:ascii="Arial" w:hAnsi="Arial" w:cs="Arial"/>
        </w:rPr>
        <w:t xml:space="preserve"> two distinct clusters that depict a motion of the pseudoknot</w:t>
      </w:r>
      <w:r w:rsidR="009E3CF4">
        <w:rPr>
          <w:rFonts w:ascii="Arial" w:hAnsi="Arial" w:cs="Arial"/>
        </w:rPr>
        <w:t xml:space="preserve"> away from its original position</w:t>
      </w:r>
      <w:r w:rsidR="00420F71">
        <w:rPr>
          <w:rFonts w:ascii="Arial" w:hAnsi="Arial" w:cs="Arial"/>
        </w:rPr>
        <w:t>.</w:t>
      </w:r>
      <w:r w:rsidR="009E3CF4">
        <w:rPr>
          <w:rFonts w:ascii="Arial" w:hAnsi="Arial" w:cs="Arial"/>
        </w:rPr>
        <w:t xml:space="preserve"> These modeling clusters are similar in architecture and dynamics with respect to the original modeling runs with the TEN </w:t>
      </w:r>
      <w:proofErr w:type="gramStart"/>
      <w:r w:rsidR="009E3CF4">
        <w:rPr>
          <w:rFonts w:ascii="Arial" w:hAnsi="Arial" w:cs="Arial"/>
        </w:rPr>
        <w:t>domain</w:t>
      </w:r>
      <w:proofErr w:type="gramEnd"/>
      <w:r w:rsidR="009E3CF4">
        <w:rPr>
          <w:rFonts w:ascii="Arial" w:hAnsi="Arial" w:cs="Arial"/>
        </w:rPr>
        <w:t xml:space="preserve"> and without P1 formed</w:t>
      </w:r>
      <w:r w:rsidR="002C2554">
        <w:rPr>
          <w:rFonts w:ascii="Arial" w:hAnsi="Arial" w:cs="Arial"/>
        </w:rPr>
        <w:t xml:space="preserve"> as described in the main text</w:t>
      </w:r>
      <w:r w:rsidR="009E3CF4">
        <w:rPr>
          <w:rFonts w:ascii="Arial" w:hAnsi="Arial" w:cs="Arial"/>
        </w:rPr>
        <w:t xml:space="preserve">. </w:t>
      </w:r>
      <w:r w:rsidR="008E34EF" w:rsidRPr="00A65AEA">
        <w:rPr>
          <w:rFonts w:ascii="Arial" w:hAnsi="Arial" w:cs="Arial"/>
        </w:rPr>
        <w:br w:type="page"/>
      </w:r>
    </w:p>
    <w:p w14:paraId="7442F446" w14:textId="7B457FFF" w:rsidR="008E34EF" w:rsidRPr="00A65AEA" w:rsidRDefault="000F2EAA" w:rsidP="00B4111C">
      <w:pPr>
        <w:jc w:val="center"/>
        <w:rPr>
          <w:rFonts w:ascii="Arial" w:hAnsi="Arial" w:cs="Arial"/>
        </w:rPr>
      </w:pPr>
      <w:r>
        <w:rPr>
          <w:rFonts w:ascii="Arial" w:hAnsi="Arial" w:cs="Arial"/>
          <w:noProof/>
        </w:rPr>
        <w:lastRenderedPageBreak/>
        <w:drawing>
          <wp:inline distT="0" distB="0" distL="0" distR="0" wp14:anchorId="344C5AD0" wp14:editId="34B8CBE8">
            <wp:extent cx="5943600" cy="1874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7 - connectivity models.tif"/>
                    <pic:cNvPicPr/>
                  </pic:nvPicPr>
                  <pic:blipFill rotWithShape="1">
                    <a:blip r:embed="rId11" cstate="print">
                      <a:extLst>
                        <a:ext uri="{28A0092B-C50C-407E-A947-70E740481C1C}">
                          <a14:useLocalDpi xmlns:a14="http://schemas.microsoft.com/office/drawing/2010/main" val="0"/>
                        </a:ext>
                      </a:extLst>
                    </a:blip>
                    <a:srcRect t="12524" b="17027"/>
                    <a:stretch/>
                  </pic:blipFill>
                  <pic:spPr bwMode="auto">
                    <a:xfrm>
                      <a:off x="0" y="0"/>
                      <a:ext cx="5943600" cy="1874520"/>
                    </a:xfrm>
                    <a:prstGeom prst="rect">
                      <a:avLst/>
                    </a:prstGeom>
                    <a:ln>
                      <a:noFill/>
                    </a:ln>
                    <a:extLst>
                      <a:ext uri="{53640926-AAD7-44d8-BBD7-CCE9431645EC}">
                        <a14:shadowObscured xmlns:a14="http://schemas.microsoft.com/office/drawing/2010/main"/>
                      </a:ext>
                    </a:extLst>
                  </pic:spPr>
                </pic:pic>
              </a:graphicData>
            </a:graphic>
          </wp:inline>
        </w:drawing>
      </w:r>
    </w:p>
    <w:p w14:paraId="47A20BC1" w14:textId="16E1C931" w:rsidR="00F15F78" w:rsidRDefault="008E34EF" w:rsidP="008E34EF">
      <w:pPr>
        <w:rPr>
          <w:rFonts w:ascii="Arial" w:hAnsi="Arial" w:cs="Arial"/>
        </w:rPr>
      </w:pPr>
      <w:r w:rsidRPr="00A65AEA">
        <w:rPr>
          <w:rFonts w:ascii="Arial" w:hAnsi="Arial" w:cs="Arial"/>
          <w:b/>
        </w:rPr>
        <w:t xml:space="preserve">Figure </w:t>
      </w:r>
      <w:r w:rsidR="00A03458">
        <w:rPr>
          <w:rFonts w:ascii="Arial" w:hAnsi="Arial" w:cs="Arial"/>
          <w:b/>
        </w:rPr>
        <w:t>S7</w:t>
      </w:r>
      <w:r w:rsidRPr="00A65AEA">
        <w:rPr>
          <w:rFonts w:ascii="Arial" w:hAnsi="Arial" w:cs="Arial"/>
        </w:rPr>
        <w:t xml:space="preserve">. </w:t>
      </w:r>
      <w:r w:rsidRPr="00B4111C">
        <w:rPr>
          <w:rFonts w:ascii="Arial" w:hAnsi="Arial" w:cs="Arial"/>
          <w:b/>
        </w:rPr>
        <w:t xml:space="preserve">Native stem structures are capable of bridging the pseudoknot and CR4/5 domains. </w:t>
      </w:r>
      <w:r w:rsidRPr="00A65AEA">
        <w:rPr>
          <w:rFonts w:ascii="Arial" w:hAnsi="Arial" w:cs="Arial"/>
        </w:rPr>
        <w:t>(</w:t>
      </w:r>
      <w:r w:rsidRPr="00B4111C">
        <w:rPr>
          <w:rFonts w:ascii="Arial" w:hAnsi="Arial" w:cs="Arial"/>
          <w:b/>
        </w:rPr>
        <w:t>A</w:t>
      </w:r>
      <w:r w:rsidR="008C46A6">
        <w:rPr>
          <w:rFonts w:ascii="Arial" w:hAnsi="Arial" w:cs="Arial"/>
        </w:rPr>
        <w:t xml:space="preserve"> and </w:t>
      </w:r>
      <w:r w:rsidRPr="00B4111C">
        <w:rPr>
          <w:rFonts w:ascii="Arial" w:hAnsi="Arial" w:cs="Arial"/>
          <w:b/>
        </w:rPr>
        <w:t>B</w:t>
      </w:r>
      <w:r w:rsidRPr="00A65AEA">
        <w:rPr>
          <w:rFonts w:ascii="Arial" w:hAnsi="Arial" w:cs="Arial"/>
        </w:rPr>
        <w:t>) Lowest scoring model of the RNA connecting the P1b and P6 stems is shown in white (stems P1a, P4, P5, and P6). (</w:t>
      </w:r>
      <w:r w:rsidRPr="00B4111C">
        <w:rPr>
          <w:rFonts w:ascii="Arial" w:hAnsi="Arial" w:cs="Arial"/>
          <w:b/>
        </w:rPr>
        <w:t>C</w:t>
      </w:r>
      <w:r w:rsidRPr="00A65AEA">
        <w:rPr>
          <w:rFonts w:ascii="Arial" w:hAnsi="Arial" w:cs="Arial"/>
        </w:rPr>
        <w:t>) Several of the lowest scoring models overlaid.</w:t>
      </w:r>
    </w:p>
    <w:p w14:paraId="0B0656DE" w14:textId="499487E4" w:rsidR="00F15F78" w:rsidRPr="007F3DB7" w:rsidRDefault="00F15F78" w:rsidP="00F15F78">
      <w:pPr>
        <w:rPr>
          <w:rFonts w:ascii="Arial" w:hAnsi="Arial" w:cs="Arial"/>
        </w:rPr>
      </w:pPr>
      <w:r>
        <w:rPr>
          <w:rFonts w:ascii="Arial" w:hAnsi="Arial" w:cs="Arial"/>
        </w:rPr>
        <w:br w:type="page"/>
      </w:r>
      <w:bookmarkStart w:id="2" w:name="_GoBack"/>
      <w:bookmarkEnd w:id="2"/>
      <w:r>
        <w:rPr>
          <w:rFonts w:ascii="Arial" w:hAnsi="Arial" w:cs="Arial"/>
          <w:b/>
        </w:rPr>
        <w:lastRenderedPageBreak/>
        <w:t>Table S</w:t>
      </w:r>
      <w:r w:rsidR="007F3DB7">
        <w:rPr>
          <w:rFonts w:ascii="Arial" w:hAnsi="Arial" w:cs="Arial"/>
          <w:b/>
        </w:rPr>
        <w:t>1</w:t>
      </w:r>
      <w:r w:rsidRPr="00264394">
        <w:rPr>
          <w:rFonts w:ascii="Arial" w:hAnsi="Arial" w:cs="Arial"/>
        </w:rPr>
        <w:t xml:space="preserve">. </w:t>
      </w:r>
      <w:r w:rsidRPr="00B4111C">
        <w:rPr>
          <w:rFonts w:ascii="Arial" w:hAnsi="Arial" w:cs="Arial"/>
          <w:b/>
        </w:rPr>
        <w:t xml:space="preserve">DNA and RNA </w:t>
      </w:r>
      <w:proofErr w:type="spellStart"/>
      <w:r w:rsidRPr="00B4111C">
        <w:rPr>
          <w:rFonts w:ascii="Arial" w:hAnsi="Arial" w:cs="Arial"/>
          <w:b/>
        </w:rPr>
        <w:t>oligos</w:t>
      </w:r>
      <w:proofErr w:type="spellEnd"/>
      <w:r w:rsidRPr="00B4111C">
        <w:rPr>
          <w:rFonts w:ascii="Arial" w:hAnsi="Arial" w:cs="Arial"/>
          <w:b/>
        </w:rPr>
        <w:t xml:space="preserve"> used for preparation of RNA fragments.</w:t>
      </w:r>
    </w:p>
    <w:p w14:paraId="418A6C63" w14:textId="77777777" w:rsidR="0050080B" w:rsidRPr="00264394" w:rsidRDefault="0050080B" w:rsidP="00F15F78">
      <w:pPr>
        <w:rPr>
          <w:rFonts w:ascii="Arial" w:hAnsi="Arial" w:cs="Arial"/>
        </w:rPr>
      </w:pPr>
    </w:p>
    <w:tbl>
      <w:tblPr>
        <w:tblStyle w:val="TableGrid"/>
        <w:tblW w:w="9720" w:type="dxa"/>
        <w:tblLook w:val="04A0" w:firstRow="1" w:lastRow="0" w:firstColumn="1" w:lastColumn="0" w:noHBand="0" w:noVBand="1"/>
      </w:tblPr>
      <w:tblGrid>
        <w:gridCol w:w="608"/>
        <w:gridCol w:w="1552"/>
        <w:gridCol w:w="4350"/>
        <w:gridCol w:w="2400"/>
        <w:gridCol w:w="874"/>
      </w:tblGrid>
      <w:tr w:rsidR="00F15F78" w:rsidRPr="00264394" w14:paraId="0C5C01E8" w14:textId="77777777" w:rsidTr="00B4111C">
        <w:trPr>
          <w:trHeight w:val="300"/>
        </w:trPr>
        <w:tc>
          <w:tcPr>
            <w:tcW w:w="608" w:type="dxa"/>
            <w:tcBorders>
              <w:top w:val="single" w:sz="4" w:space="0" w:color="auto"/>
              <w:left w:val="nil"/>
              <w:bottom w:val="single" w:sz="4" w:space="0" w:color="auto"/>
              <w:right w:val="nil"/>
            </w:tcBorders>
            <w:noWrap/>
            <w:hideMark/>
          </w:tcPr>
          <w:p w14:paraId="0D3F3959" w14:textId="77777777" w:rsidR="00F15F78" w:rsidRPr="00264394" w:rsidRDefault="00F15F78" w:rsidP="00A636B1">
            <w:pPr>
              <w:rPr>
                <w:rFonts w:ascii="Arial" w:eastAsia="Times New Roman" w:hAnsi="Arial" w:cs="Arial"/>
                <w:b/>
                <w:color w:val="000000"/>
                <w:sz w:val="16"/>
                <w:szCs w:val="16"/>
              </w:rPr>
            </w:pPr>
            <w:r w:rsidRPr="00264394">
              <w:rPr>
                <w:rFonts w:ascii="Arial" w:eastAsia="Times New Roman" w:hAnsi="Arial" w:cs="Arial"/>
                <w:b/>
                <w:color w:val="000000"/>
                <w:sz w:val="16"/>
                <w:szCs w:val="16"/>
              </w:rPr>
              <w:t>RNA</w:t>
            </w:r>
          </w:p>
          <w:p w14:paraId="4D87D5BC" w14:textId="77777777" w:rsidR="00F15F78" w:rsidRPr="00264394" w:rsidRDefault="00F15F78" w:rsidP="00A636B1">
            <w:pPr>
              <w:rPr>
                <w:rFonts w:ascii="Arial" w:eastAsia="Times New Roman" w:hAnsi="Arial" w:cs="Arial"/>
                <w:b/>
                <w:color w:val="000000"/>
                <w:sz w:val="16"/>
                <w:szCs w:val="16"/>
              </w:rPr>
            </w:pPr>
            <w:r w:rsidRPr="00264394">
              <w:rPr>
                <w:rFonts w:ascii="Arial" w:eastAsia="Times New Roman" w:hAnsi="Arial" w:cs="Arial"/>
                <w:b/>
                <w:color w:val="000000"/>
                <w:sz w:val="16"/>
                <w:szCs w:val="16"/>
              </w:rPr>
              <w:t>/DNA</w:t>
            </w:r>
          </w:p>
        </w:tc>
        <w:tc>
          <w:tcPr>
            <w:tcW w:w="1552" w:type="dxa"/>
            <w:tcBorders>
              <w:top w:val="single" w:sz="4" w:space="0" w:color="auto"/>
              <w:left w:val="nil"/>
              <w:bottom w:val="single" w:sz="4" w:space="0" w:color="auto"/>
              <w:right w:val="nil"/>
            </w:tcBorders>
            <w:noWrap/>
            <w:hideMark/>
          </w:tcPr>
          <w:p w14:paraId="6F1F754B" w14:textId="77777777" w:rsidR="00F15F78" w:rsidRPr="00264394" w:rsidRDefault="00F15F78" w:rsidP="00A636B1">
            <w:pPr>
              <w:rPr>
                <w:rFonts w:ascii="Arial" w:eastAsia="Times New Roman" w:hAnsi="Arial" w:cs="Arial"/>
                <w:b/>
                <w:color w:val="000000"/>
                <w:sz w:val="16"/>
                <w:szCs w:val="16"/>
              </w:rPr>
            </w:pPr>
            <w:r w:rsidRPr="00264394">
              <w:rPr>
                <w:rFonts w:ascii="Arial" w:eastAsia="Times New Roman" w:hAnsi="Arial" w:cs="Arial"/>
                <w:b/>
                <w:color w:val="000000"/>
                <w:sz w:val="16"/>
                <w:szCs w:val="16"/>
              </w:rPr>
              <w:t>Name</w:t>
            </w:r>
          </w:p>
        </w:tc>
        <w:tc>
          <w:tcPr>
            <w:tcW w:w="4350" w:type="dxa"/>
            <w:tcBorders>
              <w:top w:val="single" w:sz="4" w:space="0" w:color="auto"/>
              <w:left w:val="nil"/>
              <w:bottom w:val="single" w:sz="4" w:space="0" w:color="auto"/>
              <w:right w:val="nil"/>
            </w:tcBorders>
            <w:noWrap/>
            <w:hideMark/>
          </w:tcPr>
          <w:p w14:paraId="24E3C2F2" w14:textId="77777777" w:rsidR="00F15F78" w:rsidRPr="00264394" w:rsidRDefault="00F15F78" w:rsidP="00A636B1">
            <w:pPr>
              <w:rPr>
                <w:rFonts w:ascii="Arial" w:eastAsia="Times New Roman" w:hAnsi="Arial" w:cs="Arial"/>
                <w:b/>
                <w:color w:val="000000"/>
                <w:sz w:val="16"/>
                <w:szCs w:val="16"/>
              </w:rPr>
            </w:pPr>
            <w:r w:rsidRPr="00264394">
              <w:rPr>
                <w:rFonts w:ascii="Arial" w:eastAsia="Times New Roman" w:hAnsi="Arial" w:cs="Arial"/>
                <w:b/>
                <w:color w:val="000000"/>
                <w:sz w:val="16"/>
                <w:szCs w:val="16"/>
              </w:rPr>
              <w:t>Sequence (</w:t>
            </w:r>
            <w:r w:rsidRPr="00264394">
              <w:rPr>
                <w:rFonts w:ascii="Arial" w:eastAsia="Times New Roman" w:hAnsi="Arial" w:cs="Arial"/>
                <w:b/>
                <w:color w:val="000000"/>
                <w:sz w:val="16"/>
                <w:szCs w:val="16"/>
                <w:u w:val="single"/>
              </w:rPr>
              <w:t>label site</w:t>
            </w:r>
            <w:r w:rsidRPr="00264394">
              <w:rPr>
                <w:rFonts w:ascii="Arial" w:eastAsia="Times New Roman" w:hAnsi="Arial" w:cs="Arial"/>
                <w:b/>
                <w:color w:val="000000"/>
                <w:sz w:val="16"/>
                <w:szCs w:val="16"/>
              </w:rPr>
              <w:t>)</w:t>
            </w:r>
          </w:p>
        </w:tc>
        <w:tc>
          <w:tcPr>
            <w:tcW w:w="2400" w:type="dxa"/>
            <w:tcBorders>
              <w:top w:val="single" w:sz="4" w:space="0" w:color="auto"/>
              <w:left w:val="nil"/>
              <w:bottom w:val="single" w:sz="4" w:space="0" w:color="auto"/>
              <w:right w:val="nil"/>
            </w:tcBorders>
            <w:noWrap/>
            <w:hideMark/>
          </w:tcPr>
          <w:p w14:paraId="50BA8BC4" w14:textId="77777777" w:rsidR="00F15F78" w:rsidRPr="00264394" w:rsidRDefault="00F15F78" w:rsidP="00A636B1">
            <w:pPr>
              <w:rPr>
                <w:rFonts w:ascii="Arial" w:eastAsia="Times New Roman" w:hAnsi="Arial" w:cs="Arial"/>
                <w:b/>
                <w:color w:val="000000"/>
                <w:sz w:val="16"/>
                <w:szCs w:val="16"/>
              </w:rPr>
            </w:pPr>
            <w:r w:rsidRPr="00264394">
              <w:rPr>
                <w:rFonts w:ascii="Arial" w:eastAsia="Times New Roman" w:hAnsi="Arial" w:cs="Arial"/>
                <w:b/>
                <w:color w:val="000000"/>
                <w:sz w:val="16"/>
                <w:szCs w:val="16"/>
              </w:rPr>
              <w:t>Function</w:t>
            </w:r>
          </w:p>
        </w:tc>
        <w:tc>
          <w:tcPr>
            <w:tcW w:w="810" w:type="dxa"/>
            <w:tcBorders>
              <w:top w:val="single" w:sz="4" w:space="0" w:color="auto"/>
              <w:left w:val="nil"/>
              <w:bottom w:val="single" w:sz="4" w:space="0" w:color="auto"/>
              <w:right w:val="nil"/>
            </w:tcBorders>
            <w:noWrap/>
            <w:hideMark/>
          </w:tcPr>
          <w:p w14:paraId="1F90AD7B" w14:textId="77777777" w:rsidR="00F15F78" w:rsidRPr="00264394" w:rsidRDefault="00F15F78" w:rsidP="00A636B1">
            <w:pPr>
              <w:rPr>
                <w:rFonts w:ascii="Arial" w:eastAsia="Times New Roman" w:hAnsi="Arial" w:cs="Arial"/>
                <w:b/>
                <w:color w:val="000000"/>
                <w:sz w:val="16"/>
                <w:szCs w:val="16"/>
              </w:rPr>
            </w:pPr>
            <w:proofErr w:type="spellStart"/>
            <w:r w:rsidRPr="00264394">
              <w:rPr>
                <w:rFonts w:ascii="Arial" w:eastAsia="Times New Roman" w:hAnsi="Arial" w:cs="Arial"/>
                <w:b/>
                <w:color w:val="000000"/>
                <w:sz w:val="16"/>
                <w:szCs w:val="16"/>
              </w:rPr>
              <w:t>hTR</w:t>
            </w:r>
            <w:proofErr w:type="spellEnd"/>
            <w:r w:rsidRPr="00264394">
              <w:rPr>
                <w:rFonts w:ascii="Arial" w:eastAsia="Times New Roman" w:hAnsi="Arial" w:cs="Arial"/>
                <w:b/>
                <w:color w:val="000000"/>
                <w:sz w:val="16"/>
                <w:szCs w:val="16"/>
              </w:rPr>
              <w:t xml:space="preserve"> segment</w:t>
            </w:r>
          </w:p>
        </w:tc>
      </w:tr>
      <w:tr w:rsidR="00F15F78" w:rsidRPr="00264394" w14:paraId="0A786D27" w14:textId="77777777" w:rsidTr="00B4111C">
        <w:trPr>
          <w:trHeight w:val="300"/>
        </w:trPr>
        <w:tc>
          <w:tcPr>
            <w:tcW w:w="608" w:type="dxa"/>
            <w:tcBorders>
              <w:top w:val="single" w:sz="4" w:space="0" w:color="auto"/>
              <w:left w:val="nil"/>
              <w:bottom w:val="nil"/>
              <w:right w:val="nil"/>
            </w:tcBorders>
            <w:noWrap/>
            <w:hideMark/>
          </w:tcPr>
          <w:p w14:paraId="40C1D9ED"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RNA</w:t>
            </w:r>
          </w:p>
        </w:tc>
        <w:tc>
          <w:tcPr>
            <w:tcW w:w="1552" w:type="dxa"/>
            <w:tcBorders>
              <w:top w:val="single" w:sz="4" w:space="0" w:color="auto"/>
              <w:left w:val="nil"/>
              <w:bottom w:val="nil"/>
              <w:right w:val="nil"/>
            </w:tcBorders>
            <w:noWrap/>
            <w:hideMark/>
          </w:tcPr>
          <w:p w14:paraId="67D23F39"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U42 labeled RNA</w:t>
            </w:r>
          </w:p>
        </w:tc>
        <w:tc>
          <w:tcPr>
            <w:tcW w:w="4350" w:type="dxa"/>
            <w:tcBorders>
              <w:top w:val="single" w:sz="4" w:space="0" w:color="auto"/>
              <w:left w:val="nil"/>
              <w:bottom w:val="nil"/>
              <w:right w:val="nil"/>
            </w:tcBorders>
            <w:noWrap/>
            <w:hideMark/>
          </w:tcPr>
          <w:p w14:paraId="07D05DA7"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5'-GGGCCAUUUU</w:t>
            </w:r>
            <w:r w:rsidRPr="00264394">
              <w:rPr>
                <w:rFonts w:ascii="Arial" w:eastAsia="Times New Roman" w:hAnsi="Arial" w:cs="Arial"/>
                <w:color w:val="000000"/>
                <w:sz w:val="16"/>
                <w:szCs w:val="16"/>
                <w:u w:val="single"/>
              </w:rPr>
              <w:t>U</w:t>
            </w:r>
            <w:r w:rsidRPr="00264394">
              <w:rPr>
                <w:rFonts w:ascii="Arial" w:eastAsia="Times New Roman" w:hAnsi="Arial" w:cs="Arial"/>
                <w:color w:val="000000"/>
                <w:sz w:val="16"/>
                <w:szCs w:val="16"/>
              </w:rPr>
              <w:t>UGUCUAACCCUAACUGAGAA-3'</w:t>
            </w:r>
          </w:p>
        </w:tc>
        <w:tc>
          <w:tcPr>
            <w:tcW w:w="2400" w:type="dxa"/>
            <w:tcBorders>
              <w:top w:val="single" w:sz="4" w:space="0" w:color="auto"/>
              <w:left w:val="nil"/>
              <w:bottom w:val="nil"/>
              <w:right w:val="nil"/>
            </w:tcBorders>
            <w:noWrap/>
            <w:hideMark/>
          </w:tcPr>
          <w:p w14:paraId="5FA59161"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Dye labeling pseudoknot RNA</w:t>
            </w:r>
          </w:p>
        </w:tc>
        <w:tc>
          <w:tcPr>
            <w:tcW w:w="810" w:type="dxa"/>
            <w:tcBorders>
              <w:top w:val="single" w:sz="4" w:space="0" w:color="auto"/>
              <w:left w:val="nil"/>
              <w:bottom w:val="nil"/>
              <w:right w:val="nil"/>
            </w:tcBorders>
            <w:noWrap/>
            <w:hideMark/>
          </w:tcPr>
          <w:p w14:paraId="6DC71B8A"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32-62</w:t>
            </w:r>
          </w:p>
        </w:tc>
      </w:tr>
      <w:tr w:rsidR="00F15F78" w:rsidRPr="00264394" w14:paraId="2BFF4744" w14:textId="77777777" w:rsidTr="00B4111C">
        <w:trPr>
          <w:trHeight w:val="300"/>
        </w:trPr>
        <w:tc>
          <w:tcPr>
            <w:tcW w:w="608" w:type="dxa"/>
            <w:tcBorders>
              <w:top w:val="nil"/>
              <w:left w:val="nil"/>
              <w:bottom w:val="nil"/>
              <w:right w:val="nil"/>
            </w:tcBorders>
            <w:noWrap/>
            <w:hideMark/>
          </w:tcPr>
          <w:p w14:paraId="490039EC"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RNA</w:t>
            </w:r>
          </w:p>
        </w:tc>
        <w:tc>
          <w:tcPr>
            <w:tcW w:w="1552" w:type="dxa"/>
            <w:tcBorders>
              <w:top w:val="nil"/>
              <w:left w:val="nil"/>
              <w:bottom w:val="nil"/>
              <w:right w:val="nil"/>
            </w:tcBorders>
            <w:noWrap/>
            <w:hideMark/>
          </w:tcPr>
          <w:p w14:paraId="28BAFAE3"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U57 labeled RNA</w:t>
            </w:r>
          </w:p>
        </w:tc>
        <w:tc>
          <w:tcPr>
            <w:tcW w:w="4350" w:type="dxa"/>
            <w:tcBorders>
              <w:top w:val="nil"/>
              <w:left w:val="nil"/>
              <w:bottom w:val="nil"/>
              <w:right w:val="nil"/>
            </w:tcBorders>
            <w:noWrap/>
            <w:hideMark/>
          </w:tcPr>
          <w:p w14:paraId="28379C60"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5'-GGGCCAUUUUUUGUCUAACCCUAAC</w:t>
            </w:r>
            <w:r w:rsidRPr="00264394">
              <w:rPr>
                <w:rFonts w:ascii="Arial" w:eastAsia="Times New Roman" w:hAnsi="Arial" w:cs="Arial"/>
                <w:color w:val="000000"/>
                <w:sz w:val="16"/>
                <w:szCs w:val="16"/>
                <w:u w:val="single"/>
              </w:rPr>
              <w:t>U</w:t>
            </w:r>
            <w:r w:rsidRPr="00264394">
              <w:rPr>
                <w:rFonts w:ascii="Arial" w:eastAsia="Times New Roman" w:hAnsi="Arial" w:cs="Arial"/>
                <w:color w:val="000000"/>
                <w:sz w:val="16"/>
                <w:szCs w:val="16"/>
              </w:rPr>
              <w:t>GAGAA-3'</w:t>
            </w:r>
          </w:p>
        </w:tc>
        <w:tc>
          <w:tcPr>
            <w:tcW w:w="2400" w:type="dxa"/>
            <w:tcBorders>
              <w:top w:val="nil"/>
              <w:left w:val="nil"/>
              <w:bottom w:val="nil"/>
              <w:right w:val="nil"/>
            </w:tcBorders>
            <w:noWrap/>
            <w:hideMark/>
          </w:tcPr>
          <w:p w14:paraId="7876D468"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Dye labeling pseudoknot RNA</w:t>
            </w:r>
          </w:p>
        </w:tc>
        <w:tc>
          <w:tcPr>
            <w:tcW w:w="810" w:type="dxa"/>
            <w:tcBorders>
              <w:top w:val="nil"/>
              <w:left w:val="nil"/>
              <w:bottom w:val="nil"/>
              <w:right w:val="nil"/>
            </w:tcBorders>
            <w:noWrap/>
            <w:hideMark/>
          </w:tcPr>
          <w:p w14:paraId="01BF8934"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32-62</w:t>
            </w:r>
          </w:p>
        </w:tc>
      </w:tr>
      <w:tr w:rsidR="00F15F78" w:rsidRPr="00264394" w14:paraId="396C4ABD" w14:textId="77777777" w:rsidTr="00B4111C">
        <w:trPr>
          <w:trHeight w:val="300"/>
        </w:trPr>
        <w:tc>
          <w:tcPr>
            <w:tcW w:w="608" w:type="dxa"/>
            <w:tcBorders>
              <w:top w:val="nil"/>
              <w:left w:val="nil"/>
              <w:bottom w:val="nil"/>
              <w:right w:val="nil"/>
            </w:tcBorders>
            <w:noWrap/>
            <w:hideMark/>
          </w:tcPr>
          <w:p w14:paraId="7B5DB818"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RNA</w:t>
            </w:r>
          </w:p>
        </w:tc>
        <w:tc>
          <w:tcPr>
            <w:tcW w:w="1552" w:type="dxa"/>
            <w:tcBorders>
              <w:top w:val="nil"/>
              <w:left w:val="nil"/>
              <w:bottom w:val="nil"/>
              <w:right w:val="nil"/>
            </w:tcBorders>
            <w:noWrap/>
            <w:hideMark/>
          </w:tcPr>
          <w:p w14:paraId="556C70FF"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U42 short labeled RNA</w:t>
            </w:r>
          </w:p>
        </w:tc>
        <w:tc>
          <w:tcPr>
            <w:tcW w:w="4350" w:type="dxa"/>
            <w:tcBorders>
              <w:top w:val="nil"/>
              <w:left w:val="nil"/>
              <w:bottom w:val="nil"/>
              <w:right w:val="nil"/>
            </w:tcBorders>
            <w:noWrap/>
            <w:hideMark/>
          </w:tcPr>
          <w:p w14:paraId="3C37BF47"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5'-GGGCCAUUUU</w:t>
            </w:r>
            <w:r w:rsidRPr="00264394">
              <w:rPr>
                <w:rFonts w:ascii="Arial" w:eastAsia="Times New Roman" w:hAnsi="Arial" w:cs="Arial"/>
                <w:color w:val="000000"/>
                <w:sz w:val="16"/>
                <w:szCs w:val="16"/>
                <w:u w:val="single"/>
              </w:rPr>
              <w:t>U</w:t>
            </w:r>
            <w:r w:rsidRPr="00264394">
              <w:rPr>
                <w:rFonts w:ascii="Arial" w:eastAsia="Times New Roman" w:hAnsi="Arial" w:cs="Arial"/>
                <w:color w:val="000000"/>
                <w:sz w:val="16"/>
                <w:szCs w:val="16"/>
              </w:rPr>
              <w:t>UGUCUAAC-3'</w:t>
            </w:r>
          </w:p>
        </w:tc>
        <w:tc>
          <w:tcPr>
            <w:tcW w:w="2400" w:type="dxa"/>
            <w:tcBorders>
              <w:top w:val="nil"/>
              <w:left w:val="nil"/>
              <w:bottom w:val="nil"/>
              <w:right w:val="nil"/>
            </w:tcBorders>
            <w:noWrap/>
            <w:hideMark/>
          </w:tcPr>
          <w:p w14:paraId="41B1DC10"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Dye labeling pseudoknot RNA</w:t>
            </w:r>
          </w:p>
        </w:tc>
        <w:tc>
          <w:tcPr>
            <w:tcW w:w="810" w:type="dxa"/>
            <w:tcBorders>
              <w:top w:val="nil"/>
              <w:left w:val="nil"/>
              <w:bottom w:val="nil"/>
              <w:right w:val="nil"/>
            </w:tcBorders>
            <w:noWrap/>
            <w:hideMark/>
          </w:tcPr>
          <w:p w14:paraId="5F542069"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32-50</w:t>
            </w:r>
          </w:p>
        </w:tc>
      </w:tr>
      <w:tr w:rsidR="00F15F78" w:rsidRPr="00264394" w14:paraId="3CA0F8A4" w14:textId="77777777" w:rsidTr="00B4111C">
        <w:trPr>
          <w:trHeight w:val="300"/>
        </w:trPr>
        <w:tc>
          <w:tcPr>
            <w:tcW w:w="608" w:type="dxa"/>
            <w:tcBorders>
              <w:top w:val="nil"/>
              <w:left w:val="nil"/>
              <w:bottom w:val="nil"/>
              <w:right w:val="nil"/>
            </w:tcBorders>
            <w:noWrap/>
            <w:hideMark/>
          </w:tcPr>
          <w:p w14:paraId="0A7C1266"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RNA</w:t>
            </w:r>
          </w:p>
        </w:tc>
        <w:tc>
          <w:tcPr>
            <w:tcW w:w="1552" w:type="dxa"/>
            <w:tcBorders>
              <w:top w:val="nil"/>
              <w:left w:val="nil"/>
              <w:bottom w:val="nil"/>
              <w:right w:val="nil"/>
            </w:tcBorders>
            <w:noWrap/>
            <w:hideMark/>
          </w:tcPr>
          <w:p w14:paraId="54DA8F72"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U57 short labeled RNA</w:t>
            </w:r>
          </w:p>
        </w:tc>
        <w:tc>
          <w:tcPr>
            <w:tcW w:w="4350" w:type="dxa"/>
            <w:tcBorders>
              <w:top w:val="nil"/>
              <w:left w:val="nil"/>
              <w:bottom w:val="nil"/>
              <w:right w:val="nil"/>
            </w:tcBorders>
            <w:noWrap/>
            <w:hideMark/>
          </w:tcPr>
          <w:p w14:paraId="5FBDF1B0"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5'-P-CCUAAC</w:t>
            </w:r>
            <w:r w:rsidRPr="00264394">
              <w:rPr>
                <w:rFonts w:ascii="Arial" w:eastAsia="Times New Roman" w:hAnsi="Arial" w:cs="Arial"/>
                <w:color w:val="000000"/>
                <w:sz w:val="16"/>
                <w:szCs w:val="16"/>
                <w:u w:val="single"/>
              </w:rPr>
              <w:t>U</w:t>
            </w:r>
            <w:r w:rsidRPr="00264394">
              <w:rPr>
                <w:rFonts w:ascii="Arial" w:eastAsia="Times New Roman" w:hAnsi="Arial" w:cs="Arial"/>
                <w:color w:val="000000"/>
                <w:sz w:val="16"/>
                <w:szCs w:val="16"/>
              </w:rPr>
              <w:t>GAGAA-3'</w:t>
            </w:r>
          </w:p>
        </w:tc>
        <w:tc>
          <w:tcPr>
            <w:tcW w:w="2400" w:type="dxa"/>
            <w:tcBorders>
              <w:top w:val="nil"/>
              <w:left w:val="nil"/>
              <w:bottom w:val="nil"/>
              <w:right w:val="nil"/>
            </w:tcBorders>
            <w:noWrap/>
            <w:hideMark/>
          </w:tcPr>
          <w:p w14:paraId="14EDCEA6"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Dye labeling pseudoknot RNA</w:t>
            </w:r>
          </w:p>
        </w:tc>
        <w:tc>
          <w:tcPr>
            <w:tcW w:w="810" w:type="dxa"/>
            <w:tcBorders>
              <w:top w:val="nil"/>
              <w:left w:val="nil"/>
              <w:bottom w:val="nil"/>
              <w:right w:val="nil"/>
            </w:tcBorders>
            <w:noWrap/>
            <w:hideMark/>
          </w:tcPr>
          <w:p w14:paraId="021D6464"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51-62</w:t>
            </w:r>
          </w:p>
        </w:tc>
      </w:tr>
      <w:tr w:rsidR="00F15F78" w:rsidRPr="00264394" w14:paraId="11730644" w14:textId="77777777" w:rsidTr="00B4111C">
        <w:trPr>
          <w:trHeight w:val="300"/>
        </w:trPr>
        <w:tc>
          <w:tcPr>
            <w:tcW w:w="608" w:type="dxa"/>
            <w:tcBorders>
              <w:top w:val="nil"/>
              <w:left w:val="nil"/>
              <w:bottom w:val="nil"/>
              <w:right w:val="nil"/>
            </w:tcBorders>
            <w:noWrap/>
            <w:hideMark/>
          </w:tcPr>
          <w:p w14:paraId="066F7AC9"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RNA</w:t>
            </w:r>
          </w:p>
        </w:tc>
        <w:tc>
          <w:tcPr>
            <w:tcW w:w="1552" w:type="dxa"/>
            <w:tcBorders>
              <w:top w:val="nil"/>
              <w:left w:val="nil"/>
              <w:bottom w:val="nil"/>
              <w:right w:val="nil"/>
            </w:tcBorders>
            <w:noWrap/>
            <w:hideMark/>
          </w:tcPr>
          <w:p w14:paraId="7DC614E8"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U92 labeled RNA</w:t>
            </w:r>
          </w:p>
        </w:tc>
        <w:tc>
          <w:tcPr>
            <w:tcW w:w="4350" w:type="dxa"/>
            <w:tcBorders>
              <w:top w:val="nil"/>
              <w:left w:val="nil"/>
              <w:bottom w:val="nil"/>
              <w:right w:val="nil"/>
            </w:tcBorders>
            <w:noWrap/>
            <w:hideMark/>
          </w:tcPr>
          <w:p w14:paraId="331D08B6"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5'-P-GGGCGUAGGCGCCGUGCUUUUGCUCCCCG</w:t>
            </w:r>
            <w:r w:rsidRPr="00264394">
              <w:rPr>
                <w:rFonts w:ascii="Arial" w:eastAsia="Times New Roman" w:hAnsi="Arial" w:cs="Arial"/>
                <w:color w:val="000000"/>
                <w:sz w:val="16"/>
                <w:szCs w:val="16"/>
                <w:u w:val="single"/>
              </w:rPr>
              <w:t>U</w:t>
            </w:r>
            <w:r w:rsidRPr="00264394">
              <w:rPr>
                <w:rFonts w:ascii="Arial" w:eastAsia="Times New Roman" w:hAnsi="Arial" w:cs="Arial"/>
                <w:color w:val="000000"/>
                <w:sz w:val="16"/>
                <w:szCs w:val="16"/>
              </w:rPr>
              <w:t>G</w:t>
            </w:r>
          </w:p>
          <w:p w14:paraId="7BE3EE7A"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CGCUGUUUUUCUCGCUGACUUUCAGC-3'</w:t>
            </w:r>
          </w:p>
        </w:tc>
        <w:tc>
          <w:tcPr>
            <w:tcW w:w="2400" w:type="dxa"/>
            <w:tcBorders>
              <w:top w:val="nil"/>
              <w:left w:val="nil"/>
              <w:bottom w:val="nil"/>
              <w:right w:val="nil"/>
            </w:tcBorders>
            <w:noWrap/>
            <w:hideMark/>
          </w:tcPr>
          <w:p w14:paraId="7240BFA5"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Dye labeling pseudoknot RNA</w:t>
            </w:r>
          </w:p>
        </w:tc>
        <w:tc>
          <w:tcPr>
            <w:tcW w:w="810" w:type="dxa"/>
            <w:tcBorders>
              <w:top w:val="nil"/>
              <w:left w:val="nil"/>
              <w:bottom w:val="nil"/>
              <w:right w:val="nil"/>
            </w:tcBorders>
            <w:noWrap/>
            <w:hideMark/>
          </w:tcPr>
          <w:p w14:paraId="39050A90"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63-119</w:t>
            </w:r>
          </w:p>
        </w:tc>
      </w:tr>
      <w:tr w:rsidR="00F15F78" w:rsidRPr="00264394" w14:paraId="79F2D259" w14:textId="77777777" w:rsidTr="00B4111C">
        <w:trPr>
          <w:trHeight w:val="300"/>
        </w:trPr>
        <w:tc>
          <w:tcPr>
            <w:tcW w:w="608" w:type="dxa"/>
            <w:tcBorders>
              <w:top w:val="nil"/>
              <w:left w:val="nil"/>
              <w:bottom w:val="nil"/>
              <w:right w:val="nil"/>
            </w:tcBorders>
            <w:noWrap/>
            <w:hideMark/>
          </w:tcPr>
          <w:p w14:paraId="04C40AEA"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RNA</w:t>
            </w:r>
          </w:p>
        </w:tc>
        <w:tc>
          <w:tcPr>
            <w:tcW w:w="1552" w:type="dxa"/>
            <w:tcBorders>
              <w:top w:val="nil"/>
              <w:left w:val="nil"/>
              <w:bottom w:val="nil"/>
              <w:right w:val="nil"/>
            </w:tcBorders>
            <w:noWrap/>
            <w:hideMark/>
          </w:tcPr>
          <w:p w14:paraId="6FE36CED"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U184 labeled RNA</w:t>
            </w:r>
          </w:p>
        </w:tc>
        <w:tc>
          <w:tcPr>
            <w:tcW w:w="4350" w:type="dxa"/>
            <w:tcBorders>
              <w:top w:val="nil"/>
              <w:left w:val="nil"/>
              <w:bottom w:val="nil"/>
              <w:right w:val="nil"/>
            </w:tcBorders>
            <w:noWrap/>
            <w:hideMark/>
          </w:tcPr>
          <w:p w14:paraId="02D6A99A"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5'-P-GGGCGGAAAAGCCUCGGCCUGCCGCCUUCCAC</w:t>
            </w:r>
          </w:p>
          <w:p w14:paraId="003522D6"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CGUUCAUUCUAGAGCAAACAAAAAAUGUCAGC</w:t>
            </w:r>
            <w:r w:rsidRPr="00264394">
              <w:rPr>
                <w:rFonts w:ascii="Arial" w:eastAsia="Times New Roman" w:hAnsi="Arial" w:cs="Arial"/>
                <w:color w:val="000000"/>
                <w:sz w:val="16"/>
                <w:szCs w:val="16"/>
                <w:u w:val="single"/>
              </w:rPr>
              <w:t>U</w:t>
            </w:r>
            <w:r w:rsidRPr="00264394">
              <w:rPr>
                <w:rFonts w:ascii="Arial" w:eastAsia="Times New Roman" w:hAnsi="Arial" w:cs="Arial"/>
                <w:color w:val="000000"/>
                <w:sz w:val="16"/>
                <w:szCs w:val="16"/>
              </w:rPr>
              <w:t>GC</w:t>
            </w:r>
          </w:p>
          <w:p w14:paraId="11860D77"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UGGCCCGUU-3'</w:t>
            </w:r>
          </w:p>
        </w:tc>
        <w:tc>
          <w:tcPr>
            <w:tcW w:w="2400" w:type="dxa"/>
            <w:tcBorders>
              <w:top w:val="nil"/>
              <w:left w:val="nil"/>
              <w:bottom w:val="nil"/>
              <w:right w:val="nil"/>
            </w:tcBorders>
            <w:noWrap/>
            <w:hideMark/>
          </w:tcPr>
          <w:p w14:paraId="5EBF4EA9"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Dye labeling pseudoknot RNA</w:t>
            </w:r>
          </w:p>
        </w:tc>
        <w:tc>
          <w:tcPr>
            <w:tcW w:w="810" w:type="dxa"/>
            <w:tcBorders>
              <w:top w:val="nil"/>
              <w:left w:val="nil"/>
              <w:bottom w:val="nil"/>
              <w:right w:val="nil"/>
            </w:tcBorders>
            <w:noWrap/>
            <w:hideMark/>
          </w:tcPr>
          <w:p w14:paraId="6C39A16D"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120-195</w:t>
            </w:r>
          </w:p>
        </w:tc>
      </w:tr>
      <w:tr w:rsidR="00F15F78" w:rsidRPr="00264394" w14:paraId="0D26881E" w14:textId="77777777" w:rsidTr="00B4111C">
        <w:trPr>
          <w:trHeight w:val="414"/>
        </w:trPr>
        <w:tc>
          <w:tcPr>
            <w:tcW w:w="608" w:type="dxa"/>
            <w:tcBorders>
              <w:top w:val="nil"/>
              <w:left w:val="nil"/>
              <w:bottom w:val="nil"/>
              <w:right w:val="nil"/>
            </w:tcBorders>
            <w:noWrap/>
            <w:hideMark/>
          </w:tcPr>
          <w:p w14:paraId="737C94FE"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RNA</w:t>
            </w:r>
          </w:p>
        </w:tc>
        <w:tc>
          <w:tcPr>
            <w:tcW w:w="1552" w:type="dxa"/>
            <w:tcBorders>
              <w:top w:val="nil"/>
              <w:left w:val="nil"/>
              <w:bottom w:val="nil"/>
              <w:right w:val="nil"/>
            </w:tcBorders>
            <w:noWrap/>
            <w:hideMark/>
          </w:tcPr>
          <w:p w14:paraId="0D6CCD70"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U312 labeled RNA</w:t>
            </w:r>
          </w:p>
        </w:tc>
        <w:tc>
          <w:tcPr>
            <w:tcW w:w="4350" w:type="dxa"/>
            <w:tcBorders>
              <w:top w:val="nil"/>
              <w:left w:val="nil"/>
              <w:bottom w:val="nil"/>
              <w:right w:val="nil"/>
            </w:tcBorders>
            <w:noWrap/>
            <w:hideMark/>
          </w:tcPr>
          <w:p w14:paraId="2211EA3A"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5'-P-CCACCGCGAAGAGUUGGGC</w:t>
            </w:r>
            <w:r w:rsidRPr="00264394">
              <w:rPr>
                <w:rFonts w:ascii="Arial" w:eastAsia="Times New Roman" w:hAnsi="Arial" w:cs="Arial"/>
                <w:color w:val="000000"/>
                <w:sz w:val="16"/>
                <w:szCs w:val="16"/>
                <w:u w:val="single"/>
              </w:rPr>
              <w:t>U</w:t>
            </w:r>
            <w:r w:rsidRPr="00264394">
              <w:rPr>
                <w:rFonts w:ascii="Arial" w:eastAsia="Times New Roman" w:hAnsi="Arial" w:cs="Arial"/>
                <w:color w:val="000000"/>
                <w:sz w:val="16"/>
                <w:szCs w:val="16"/>
              </w:rPr>
              <w:t>CUGUCAGCCGCG</w:t>
            </w:r>
          </w:p>
          <w:p w14:paraId="245370D0"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GGUC-3'</w:t>
            </w:r>
          </w:p>
        </w:tc>
        <w:tc>
          <w:tcPr>
            <w:tcW w:w="2400" w:type="dxa"/>
            <w:tcBorders>
              <w:top w:val="nil"/>
              <w:left w:val="nil"/>
              <w:bottom w:val="nil"/>
              <w:right w:val="nil"/>
            </w:tcBorders>
            <w:noWrap/>
            <w:hideMark/>
          </w:tcPr>
          <w:p w14:paraId="301BA8D1"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Dye labeling CR4/5 RNA</w:t>
            </w:r>
          </w:p>
        </w:tc>
        <w:tc>
          <w:tcPr>
            <w:tcW w:w="810" w:type="dxa"/>
            <w:tcBorders>
              <w:top w:val="nil"/>
              <w:left w:val="nil"/>
              <w:bottom w:val="nil"/>
              <w:right w:val="nil"/>
            </w:tcBorders>
            <w:noWrap/>
            <w:hideMark/>
          </w:tcPr>
          <w:p w14:paraId="302817D1"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293-329</w:t>
            </w:r>
          </w:p>
        </w:tc>
      </w:tr>
      <w:tr w:rsidR="00F15F78" w:rsidRPr="00264394" w14:paraId="5EC9E019" w14:textId="77777777" w:rsidTr="00B4111C">
        <w:trPr>
          <w:trHeight w:val="300"/>
        </w:trPr>
        <w:tc>
          <w:tcPr>
            <w:tcW w:w="608" w:type="dxa"/>
            <w:tcBorders>
              <w:top w:val="nil"/>
              <w:left w:val="nil"/>
              <w:bottom w:val="nil"/>
              <w:right w:val="nil"/>
            </w:tcBorders>
            <w:noWrap/>
            <w:hideMark/>
          </w:tcPr>
          <w:p w14:paraId="1A409C8D"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RNA</w:t>
            </w:r>
          </w:p>
        </w:tc>
        <w:tc>
          <w:tcPr>
            <w:tcW w:w="1552" w:type="dxa"/>
            <w:tcBorders>
              <w:top w:val="nil"/>
              <w:left w:val="nil"/>
              <w:bottom w:val="nil"/>
              <w:right w:val="nil"/>
            </w:tcBorders>
            <w:noWrap/>
            <w:hideMark/>
          </w:tcPr>
          <w:p w14:paraId="3BC282CC"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CR4/5 unlabeled RNA</w:t>
            </w:r>
          </w:p>
        </w:tc>
        <w:tc>
          <w:tcPr>
            <w:tcW w:w="4350" w:type="dxa"/>
            <w:tcBorders>
              <w:top w:val="nil"/>
              <w:left w:val="nil"/>
              <w:bottom w:val="nil"/>
              <w:right w:val="nil"/>
            </w:tcBorders>
            <w:noWrap/>
            <w:hideMark/>
          </w:tcPr>
          <w:p w14:paraId="3020A114" w14:textId="77777777" w:rsidR="00F15F78"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5'-GAACCCCGCCUGGAGGCCGCGGUCGGCCCG</w:t>
            </w:r>
            <w:r>
              <w:rPr>
                <w:rFonts w:ascii="Arial" w:eastAsia="Times New Roman" w:hAnsi="Arial" w:cs="Arial"/>
                <w:color w:val="000000"/>
                <w:sz w:val="16"/>
                <w:szCs w:val="16"/>
              </w:rPr>
              <w:t>G</w:t>
            </w:r>
            <w:r w:rsidRPr="00264394">
              <w:rPr>
                <w:rFonts w:ascii="Arial" w:eastAsia="Times New Roman" w:hAnsi="Arial" w:cs="Arial"/>
                <w:color w:val="000000"/>
                <w:sz w:val="16"/>
                <w:szCs w:val="16"/>
              </w:rPr>
              <w:t>GG</w:t>
            </w:r>
          </w:p>
          <w:p w14:paraId="6ED0555A"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CUUCUCCGGAGGCACCCACUG-3'</w:t>
            </w:r>
          </w:p>
        </w:tc>
        <w:tc>
          <w:tcPr>
            <w:tcW w:w="2400" w:type="dxa"/>
            <w:tcBorders>
              <w:top w:val="nil"/>
              <w:left w:val="nil"/>
              <w:bottom w:val="nil"/>
              <w:right w:val="nil"/>
            </w:tcBorders>
            <w:noWrap/>
            <w:hideMark/>
          </w:tcPr>
          <w:p w14:paraId="49675CC6"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Dye labeling CR4/5 RNA</w:t>
            </w:r>
          </w:p>
        </w:tc>
        <w:tc>
          <w:tcPr>
            <w:tcW w:w="810" w:type="dxa"/>
            <w:tcBorders>
              <w:top w:val="nil"/>
              <w:left w:val="nil"/>
              <w:bottom w:val="nil"/>
              <w:right w:val="nil"/>
            </w:tcBorders>
            <w:noWrap/>
            <w:hideMark/>
          </w:tcPr>
          <w:p w14:paraId="1D5EF42B"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239-292</w:t>
            </w:r>
          </w:p>
        </w:tc>
      </w:tr>
      <w:tr w:rsidR="00F15F78" w:rsidRPr="00264394" w14:paraId="72A9DD8A" w14:textId="77777777" w:rsidTr="00B4111C">
        <w:trPr>
          <w:trHeight w:val="300"/>
        </w:trPr>
        <w:tc>
          <w:tcPr>
            <w:tcW w:w="608" w:type="dxa"/>
            <w:tcBorders>
              <w:top w:val="nil"/>
              <w:left w:val="nil"/>
              <w:bottom w:val="nil"/>
              <w:right w:val="nil"/>
            </w:tcBorders>
            <w:noWrap/>
            <w:hideMark/>
          </w:tcPr>
          <w:p w14:paraId="01A70E0E"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w:t>
            </w:r>
          </w:p>
        </w:tc>
        <w:tc>
          <w:tcPr>
            <w:tcW w:w="1552" w:type="dxa"/>
            <w:tcBorders>
              <w:top w:val="nil"/>
              <w:left w:val="nil"/>
              <w:bottom w:val="nil"/>
              <w:right w:val="nil"/>
            </w:tcBorders>
            <w:noWrap/>
            <w:hideMark/>
          </w:tcPr>
          <w:p w14:paraId="00D2E2F1"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 splint 1 for PK ligation</w:t>
            </w:r>
          </w:p>
        </w:tc>
        <w:tc>
          <w:tcPr>
            <w:tcW w:w="4350" w:type="dxa"/>
            <w:tcBorders>
              <w:top w:val="nil"/>
              <w:left w:val="nil"/>
              <w:bottom w:val="nil"/>
              <w:right w:val="nil"/>
            </w:tcBorders>
            <w:noWrap/>
            <w:hideMark/>
          </w:tcPr>
          <w:p w14:paraId="3558DF57"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5'-CAGCGCGCGGGGAGCAAAAGCACGGCGCCTACG</w:t>
            </w:r>
          </w:p>
          <w:p w14:paraId="2D7CDCE4"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CCCTTCT CAGTTAGGGTTAGACAAAAAATGGCCACC</w:t>
            </w:r>
          </w:p>
          <w:p w14:paraId="2A32DE93"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ACCCCTCCCAGG-3'</w:t>
            </w:r>
          </w:p>
        </w:tc>
        <w:tc>
          <w:tcPr>
            <w:tcW w:w="3210" w:type="dxa"/>
            <w:gridSpan w:val="2"/>
            <w:tcBorders>
              <w:top w:val="nil"/>
              <w:left w:val="nil"/>
              <w:bottom w:val="nil"/>
              <w:right w:val="nil"/>
            </w:tcBorders>
            <w:noWrap/>
            <w:hideMark/>
          </w:tcPr>
          <w:p w14:paraId="7C917106"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Splint 5' pseudoknot fragments for ligation</w:t>
            </w:r>
          </w:p>
        </w:tc>
      </w:tr>
      <w:tr w:rsidR="00F15F78" w:rsidRPr="00264394" w14:paraId="6B3475B6" w14:textId="77777777" w:rsidTr="00B4111C">
        <w:trPr>
          <w:trHeight w:val="300"/>
        </w:trPr>
        <w:tc>
          <w:tcPr>
            <w:tcW w:w="608" w:type="dxa"/>
            <w:tcBorders>
              <w:top w:val="nil"/>
              <w:left w:val="nil"/>
              <w:bottom w:val="nil"/>
              <w:right w:val="nil"/>
            </w:tcBorders>
            <w:noWrap/>
            <w:hideMark/>
          </w:tcPr>
          <w:p w14:paraId="79A4DE02"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w:t>
            </w:r>
          </w:p>
        </w:tc>
        <w:tc>
          <w:tcPr>
            <w:tcW w:w="1552" w:type="dxa"/>
            <w:tcBorders>
              <w:top w:val="nil"/>
              <w:left w:val="nil"/>
              <w:bottom w:val="nil"/>
              <w:right w:val="nil"/>
            </w:tcBorders>
            <w:noWrap/>
            <w:hideMark/>
          </w:tcPr>
          <w:p w14:paraId="44E5DBB3"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 splint 2 for PK ligation</w:t>
            </w:r>
          </w:p>
        </w:tc>
        <w:tc>
          <w:tcPr>
            <w:tcW w:w="4350" w:type="dxa"/>
            <w:tcBorders>
              <w:top w:val="nil"/>
              <w:left w:val="nil"/>
              <w:bottom w:val="nil"/>
              <w:right w:val="nil"/>
            </w:tcBorders>
            <w:noWrap/>
            <w:hideMark/>
          </w:tcPr>
          <w:p w14:paraId="412A4E4D"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5'-CAGCTGACATTTTTTGTTTGCTCTAGAATGAACGG</w:t>
            </w:r>
          </w:p>
          <w:p w14:paraId="0F0AA582"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TGGAAGGCGGCAGGCCGAGGCTTTTCCGCCCGCTGA</w:t>
            </w:r>
          </w:p>
          <w:p w14:paraId="267C3549"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AAGTCAGCGAGAAAAACAG-3'</w:t>
            </w:r>
          </w:p>
        </w:tc>
        <w:tc>
          <w:tcPr>
            <w:tcW w:w="3210" w:type="dxa"/>
            <w:gridSpan w:val="2"/>
            <w:tcBorders>
              <w:top w:val="nil"/>
              <w:left w:val="nil"/>
              <w:bottom w:val="nil"/>
              <w:right w:val="nil"/>
            </w:tcBorders>
            <w:noWrap/>
            <w:hideMark/>
          </w:tcPr>
          <w:p w14:paraId="0614E8D2"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Splint 3' pseudoknot fragments for ligation</w:t>
            </w:r>
          </w:p>
        </w:tc>
      </w:tr>
      <w:tr w:rsidR="00F15F78" w:rsidRPr="00264394" w14:paraId="16F11A68" w14:textId="77777777" w:rsidTr="00B4111C">
        <w:trPr>
          <w:trHeight w:val="300"/>
        </w:trPr>
        <w:tc>
          <w:tcPr>
            <w:tcW w:w="608" w:type="dxa"/>
            <w:tcBorders>
              <w:top w:val="nil"/>
              <w:left w:val="nil"/>
              <w:bottom w:val="nil"/>
              <w:right w:val="nil"/>
            </w:tcBorders>
            <w:noWrap/>
            <w:hideMark/>
          </w:tcPr>
          <w:p w14:paraId="5694B483"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w:t>
            </w:r>
          </w:p>
        </w:tc>
        <w:tc>
          <w:tcPr>
            <w:tcW w:w="1552" w:type="dxa"/>
            <w:tcBorders>
              <w:top w:val="nil"/>
              <w:left w:val="nil"/>
              <w:bottom w:val="nil"/>
              <w:right w:val="nil"/>
            </w:tcBorders>
            <w:noWrap/>
            <w:hideMark/>
          </w:tcPr>
          <w:p w14:paraId="21DDE6ED"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Telomere primer</w:t>
            </w:r>
          </w:p>
        </w:tc>
        <w:tc>
          <w:tcPr>
            <w:tcW w:w="4350" w:type="dxa"/>
            <w:tcBorders>
              <w:top w:val="nil"/>
              <w:left w:val="nil"/>
              <w:bottom w:val="nil"/>
              <w:right w:val="nil"/>
            </w:tcBorders>
            <w:noWrap/>
            <w:hideMark/>
          </w:tcPr>
          <w:p w14:paraId="58F0C3B3"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5'-Bio-TTAGGGTTAGGGTTAGGG</w:t>
            </w:r>
          </w:p>
        </w:tc>
        <w:tc>
          <w:tcPr>
            <w:tcW w:w="3210" w:type="dxa"/>
            <w:gridSpan w:val="2"/>
            <w:tcBorders>
              <w:top w:val="nil"/>
              <w:left w:val="nil"/>
              <w:bottom w:val="nil"/>
              <w:right w:val="nil"/>
            </w:tcBorders>
            <w:noWrap/>
            <w:hideMark/>
          </w:tcPr>
          <w:p w14:paraId="27908D4F"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Immobilization of RNA and RNPs for</w:t>
            </w:r>
          </w:p>
          <w:p w14:paraId="6F89DD06"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single molecule experiments</w:t>
            </w:r>
          </w:p>
        </w:tc>
      </w:tr>
      <w:tr w:rsidR="00F15F78" w:rsidRPr="00264394" w14:paraId="3F7E608D" w14:textId="77777777" w:rsidTr="00B4111C">
        <w:trPr>
          <w:trHeight w:val="300"/>
        </w:trPr>
        <w:tc>
          <w:tcPr>
            <w:tcW w:w="608" w:type="dxa"/>
            <w:tcBorders>
              <w:top w:val="nil"/>
              <w:left w:val="nil"/>
              <w:bottom w:val="nil"/>
              <w:right w:val="nil"/>
            </w:tcBorders>
            <w:noWrap/>
            <w:hideMark/>
          </w:tcPr>
          <w:p w14:paraId="3A8EB88F"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w:t>
            </w:r>
          </w:p>
        </w:tc>
        <w:tc>
          <w:tcPr>
            <w:tcW w:w="1552" w:type="dxa"/>
            <w:tcBorders>
              <w:top w:val="nil"/>
              <w:left w:val="nil"/>
              <w:bottom w:val="nil"/>
              <w:right w:val="nil"/>
            </w:tcBorders>
            <w:noWrap/>
            <w:hideMark/>
          </w:tcPr>
          <w:p w14:paraId="104B294F"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Modified telomere primer</w:t>
            </w:r>
          </w:p>
        </w:tc>
        <w:tc>
          <w:tcPr>
            <w:tcW w:w="4350" w:type="dxa"/>
            <w:tcBorders>
              <w:top w:val="nil"/>
              <w:left w:val="nil"/>
              <w:bottom w:val="nil"/>
              <w:right w:val="nil"/>
            </w:tcBorders>
            <w:noWrap/>
            <w:hideMark/>
          </w:tcPr>
          <w:p w14:paraId="2E7C69A2"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5'-Bio-TGTGTGTGTGTGTTAGGG</w:t>
            </w:r>
          </w:p>
        </w:tc>
        <w:tc>
          <w:tcPr>
            <w:tcW w:w="3210" w:type="dxa"/>
            <w:gridSpan w:val="2"/>
            <w:tcBorders>
              <w:top w:val="nil"/>
              <w:left w:val="nil"/>
              <w:bottom w:val="nil"/>
              <w:right w:val="nil"/>
            </w:tcBorders>
            <w:noWrap/>
            <w:hideMark/>
          </w:tcPr>
          <w:p w14:paraId="75ED2C96"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 xml:space="preserve">Specific immobilization of RNPs for </w:t>
            </w:r>
          </w:p>
          <w:p w14:paraId="26D4744C"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single molecule experiments</w:t>
            </w:r>
          </w:p>
        </w:tc>
      </w:tr>
      <w:tr w:rsidR="00F15F78" w:rsidRPr="00264394" w14:paraId="35C56548" w14:textId="77777777" w:rsidTr="00B4111C">
        <w:trPr>
          <w:trHeight w:val="300"/>
        </w:trPr>
        <w:tc>
          <w:tcPr>
            <w:tcW w:w="608" w:type="dxa"/>
            <w:tcBorders>
              <w:top w:val="nil"/>
              <w:left w:val="nil"/>
              <w:bottom w:val="nil"/>
              <w:right w:val="nil"/>
            </w:tcBorders>
            <w:noWrap/>
            <w:hideMark/>
          </w:tcPr>
          <w:p w14:paraId="6E4ACC00"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w:t>
            </w:r>
          </w:p>
        </w:tc>
        <w:tc>
          <w:tcPr>
            <w:tcW w:w="1552" w:type="dxa"/>
            <w:tcBorders>
              <w:top w:val="nil"/>
              <w:left w:val="nil"/>
              <w:bottom w:val="nil"/>
              <w:right w:val="nil"/>
            </w:tcBorders>
            <w:noWrap/>
            <w:hideMark/>
          </w:tcPr>
          <w:p w14:paraId="4681007B" w14:textId="77777777" w:rsidR="00F15F78" w:rsidRPr="00264394" w:rsidRDefault="00F15F78" w:rsidP="00A636B1">
            <w:pPr>
              <w:rPr>
                <w:rFonts w:ascii="Arial" w:eastAsia="Times New Roman" w:hAnsi="Arial" w:cs="Arial"/>
                <w:color w:val="000000"/>
                <w:sz w:val="16"/>
                <w:szCs w:val="16"/>
              </w:rPr>
            </w:pPr>
            <w:proofErr w:type="spellStart"/>
            <w:r w:rsidRPr="00264394">
              <w:rPr>
                <w:rFonts w:ascii="Arial" w:eastAsia="Times New Roman" w:hAnsi="Arial" w:cs="Arial"/>
                <w:color w:val="000000"/>
                <w:sz w:val="16"/>
                <w:szCs w:val="16"/>
              </w:rPr>
              <w:t>hTR</w:t>
            </w:r>
            <w:proofErr w:type="spellEnd"/>
            <w:r w:rsidRPr="00264394">
              <w:rPr>
                <w:rFonts w:ascii="Arial" w:eastAsia="Times New Roman" w:hAnsi="Arial" w:cs="Arial"/>
                <w:color w:val="000000"/>
                <w:sz w:val="16"/>
                <w:szCs w:val="16"/>
              </w:rPr>
              <w:t xml:space="preserve"> PCR Primer </w:t>
            </w:r>
          </w:p>
          <w:p w14:paraId="5DFC387D"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 xml:space="preserve">63-195 Forward </w:t>
            </w:r>
          </w:p>
        </w:tc>
        <w:tc>
          <w:tcPr>
            <w:tcW w:w="4350" w:type="dxa"/>
            <w:tcBorders>
              <w:top w:val="nil"/>
              <w:left w:val="nil"/>
              <w:bottom w:val="nil"/>
              <w:right w:val="nil"/>
            </w:tcBorders>
            <w:noWrap/>
            <w:hideMark/>
          </w:tcPr>
          <w:p w14:paraId="300FEA07"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5'-TAATACGACTCACTATAGAGAAGGGCGTAGGC-3'</w:t>
            </w:r>
          </w:p>
        </w:tc>
        <w:tc>
          <w:tcPr>
            <w:tcW w:w="3210" w:type="dxa"/>
            <w:gridSpan w:val="2"/>
            <w:tcBorders>
              <w:top w:val="nil"/>
              <w:left w:val="nil"/>
              <w:bottom w:val="nil"/>
              <w:right w:val="nil"/>
            </w:tcBorders>
            <w:noWrap/>
            <w:hideMark/>
          </w:tcPr>
          <w:p w14:paraId="6D91E77B"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 xml:space="preserve">Template for in-vitro transcription </w:t>
            </w:r>
          </w:p>
          <w:p w14:paraId="116A4AD4"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of 63-195 for PK construction</w:t>
            </w:r>
          </w:p>
        </w:tc>
      </w:tr>
      <w:tr w:rsidR="00F15F78" w:rsidRPr="00264394" w14:paraId="567F9809" w14:textId="77777777" w:rsidTr="00B4111C">
        <w:trPr>
          <w:trHeight w:val="300"/>
        </w:trPr>
        <w:tc>
          <w:tcPr>
            <w:tcW w:w="608" w:type="dxa"/>
            <w:tcBorders>
              <w:top w:val="nil"/>
              <w:left w:val="nil"/>
              <w:bottom w:val="nil"/>
              <w:right w:val="nil"/>
            </w:tcBorders>
            <w:noWrap/>
            <w:hideMark/>
          </w:tcPr>
          <w:p w14:paraId="70CB52D2"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w:t>
            </w:r>
          </w:p>
        </w:tc>
        <w:tc>
          <w:tcPr>
            <w:tcW w:w="1552" w:type="dxa"/>
            <w:tcBorders>
              <w:top w:val="nil"/>
              <w:left w:val="nil"/>
              <w:bottom w:val="nil"/>
              <w:right w:val="nil"/>
            </w:tcBorders>
            <w:noWrap/>
            <w:hideMark/>
          </w:tcPr>
          <w:p w14:paraId="4335300F" w14:textId="77777777" w:rsidR="00F15F78" w:rsidRPr="00264394" w:rsidRDefault="00F15F78" w:rsidP="00A636B1">
            <w:pPr>
              <w:rPr>
                <w:rFonts w:ascii="Arial" w:eastAsia="Times New Roman" w:hAnsi="Arial" w:cs="Arial"/>
                <w:color w:val="000000"/>
                <w:sz w:val="16"/>
                <w:szCs w:val="16"/>
              </w:rPr>
            </w:pPr>
            <w:proofErr w:type="spellStart"/>
            <w:r w:rsidRPr="00264394">
              <w:rPr>
                <w:rFonts w:ascii="Arial" w:eastAsia="Times New Roman" w:hAnsi="Arial" w:cs="Arial"/>
                <w:color w:val="000000"/>
                <w:sz w:val="16"/>
                <w:szCs w:val="16"/>
              </w:rPr>
              <w:t>hTR</w:t>
            </w:r>
            <w:proofErr w:type="spellEnd"/>
            <w:r w:rsidRPr="00264394">
              <w:rPr>
                <w:rFonts w:ascii="Arial" w:eastAsia="Times New Roman" w:hAnsi="Arial" w:cs="Arial"/>
                <w:color w:val="000000"/>
                <w:sz w:val="16"/>
                <w:szCs w:val="16"/>
              </w:rPr>
              <w:t xml:space="preserve"> PCR Primer </w:t>
            </w:r>
          </w:p>
          <w:p w14:paraId="6A818D55"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63-195 Reverse</w:t>
            </w:r>
          </w:p>
        </w:tc>
        <w:tc>
          <w:tcPr>
            <w:tcW w:w="4350" w:type="dxa"/>
            <w:tcBorders>
              <w:top w:val="nil"/>
              <w:left w:val="nil"/>
              <w:bottom w:val="nil"/>
              <w:right w:val="nil"/>
            </w:tcBorders>
            <w:noWrap/>
            <w:hideMark/>
          </w:tcPr>
          <w:p w14:paraId="0717E693"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5'-AACGGGCCAGCAG-3'</w:t>
            </w:r>
          </w:p>
        </w:tc>
        <w:tc>
          <w:tcPr>
            <w:tcW w:w="2400" w:type="dxa"/>
            <w:tcBorders>
              <w:top w:val="nil"/>
              <w:left w:val="nil"/>
              <w:bottom w:val="nil"/>
              <w:right w:val="nil"/>
            </w:tcBorders>
            <w:noWrap/>
            <w:hideMark/>
          </w:tcPr>
          <w:p w14:paraId="3AF55012" w14:textId="77777777" w:rsidR="00F15F78" w:rsidRPr="00264394" w:rsidRDefault="00F15F78" w:rsidP="00A636B1">
            <w:pPr>
              <w:rPr>
                <w:rFonts w:ascii="Arial" w:eastAsia="Times New Roman" w:hAnsi="Arial" w:cs="Arial"/>
                <w:color w:val="000000"/>
                <w:sz w:val="16"/>
                <w:szCs w:val="16"/>
              </w:rPr>
            </w:pPr>
          </w:p>
        </w:tc>
        <w:tc>
          <w:tcPr>
            <w:tcW w:w="810" w:type="dxa"/>
            <w:tcBorders>
              <w:top w:val="nil"/>
              <w:left w:val="nil"/>
              <w:bottom w:val="nil"/>
              <w:right w:val="nil"/>
            </w:tcBorders>
            <w:noWrap/>
            <w:hideMark/>
          </w:tcPr>
          <w:p w14:paraId="700DA4FE" w14:textId="77777777" w:rsidR="00F15F78" w:rsidRPr="00264394" w:rsidRDefault="00F15F78" w:rsidP="00A636B1">
            <w:pPr>
              <w:rPr>
                <w:rFonts w:ascii="Arial" w:eastAsia="Times New Roman" w:hAnsi="Arial" w:cs="Arial"/>
                <w:sz w:val="16"/>
                <w:szCs w:val="16"/>
              </w:rPr>
            </w:pPr>
          </w:p>
        </w:tc>
      </w:tr>
      <w:tr w:rsidR="00F15F78" w:rsidRPr="00264394" w14:paraId="6C14F055" w14:textId="77777777" w:rsidTr="00B4111C">
        <w:trPr>
          <w:trHeight w:val="300"/>
        </w:trPr>
        <w:tc>
          <w:tcPr>
            <w:tcW w:w="608" w:type="dxa"/>
            <w:tcBorders>
              <w:top w:val="nil"/>
              <w:left w:val="nil"/>
              <w:bottom w:val="nil"/>
              <w:right w:val="nil"/>
            </w:tcBorders>
            <w:noWrap/>
            <w:hideMark/>
          </w:tcPr>
          <w:p w14:paraId="77F88388"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w:t>
            </w:r>
          </w:p>
        </w:tc>
        <w:tc>
          <w:tcPr>
            <w:tcW w:w="1552" w:type="dxa"/>
            <w:tcBorders>
              <w:top w:val="nil"/>
              <w:left w:val="nil"/>
              <w:bottom w:val="nil"/>
              <w:right w:val="nil"/>
            </w:tcBorders>
            <w:noWrap/>
            <w:hideMark/>
          </w:tcPr>
          <w:p w14:paraId="13DAF8B0" w14:textId="77777777" w:rsidR="00F15F78" w:rsidRPr="00264394" w:rsidRDefault="00F15F78" w:rsidP="00A636B1">
            <w:pPr>
              <w:rPr>
                <w:rFonts w:ascii="Arial" w:eastAsia="Times New Roman" w:hAnsi="Arial" w:cs="Arial"/>
                <w:color w:val="000000"/>
                <w:sz w:val="16"/>
                <w:szCs w:val="16"/>
              </w:rPr>
            </w:pPr>
            <w:proofErr w:type="spellStart"/>
            <w:r w:rsidRPr="00264394">
              <w:rPr>
                <w:rFonts w:ascii="Arial" w:eastAsia="Times New Roman" w:hAnsi="Arial" w:cs="Arial"/>
                <w:color w:val="000000"/>
                <w:sz w:val="16"/>
                <w:szCs w:val="16"/>
              </w:rPr>
              <w:t>hTR</w:t>
            </w:r>
            <w:proofErr w:type="spellEnd"/>
            <w:r w:rsidRPr="00264394">
              <w:rPr>
                <w:rFonts w:ascii="Arial" w:eastAsia="Times New Roman" w:hAnsi="Arial" w:cs="Arial"/>
                <w:color w:val="000000"/>
                <w:sz w:val="16"/>
                <w:szCs w:val="16"/>
              </w:rPr>
              <w:t xml:space="preserve"> PCR Primer </w:t>
            </w:r>
          </w:p>
          <w:p w14:paraId="52832A37"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120-195+32-63 (CP)</w:t>
            </w:r>
          </w:p>
        </w:tc>
        <w:tc>
          <w:tcPr>
            <w:tcW w:w="4350" w:type="dxa"/>
            <w:tcBorders>
              <w:top w:val="nil"/>
              <w:left w:val="nil"/>
              <w:bottom w:val="nil"/>
              <w:right w:val="nil"/>
            </w:tcBorders>
            <w:noWrap/>
            <w:hideMark/>
          </w:tcPr>
          <w:p w14:paraId="0CF75541"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5'-TTCTAATACGACTCACTATAGGGCGGAAA-3'</w:t>
            </w:r>
          </w:p>
        </w:tc>
        <w:tc>
          <w:tcPr>
            <w:tcW w:w="3210" w:type="dxa"/>
            <w:gridSpan w:val="2"/>
            <w:tcBorders>
              <w:top w:val="nil"/>
              <w:left w:val="nil"/>
              <w:bottom w:val="nil"/>
              <w:right w:val="nil"/>
            </w:tcBorders>
            <w:noWrap/>
            <w:hideMark/>
          </w:tcPr>
          <w:p w14:paraId="078E46DB"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 xml:space="preserve">PCR assembly of circular </w:t>
            </w:r>
            <w:proofErr w:type="spellStart"/>
            <w:r w:rsidRPr="00264394">
              <w:rPr>
                <w:rFonts w:ascii="Arial" w:eastAsia="Times New Roman" w:hAnsi="Arial" w:cs="Arial"/>
                <w:color w:val="000000"/>
                <w:sz w:val="16"/>
                <w:szCs w:val="16"/>
              </w:rPr>
              <w:t>permutant</w:t>
            </w:r>
            <w:proofErr w:type="spellEnd"/>
            <w:r w:rsidRPr="00264394">
              <w:rPr>
                <w:rFonts w:ascii="Arial" w:eastAsia="Times New Roman" w:hAnsi="Arial" w:cs="Arial"/>
                <w:color w:val="000000"/>
                <w:sz w:val="16"/>
                <w:szCs w:val="16"/>
              </w:rPr>
              <w:t xml:space="preserve"> RNA</w:t>
            </w:r>
          </w:p>
          <w:p w14:paraId="7840E16C"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 xml:space="preserve">(generated by </w:t>
            </w:r>
            <w:proofErr w:type="spellStart"/>
            <w:r w:rsidRPr="00264394">
              <w:rPr>
                <w:rFonts w:ascii="Arial" w:eastAsia="Times New Roman" w:hAnsi="Arial" w:cs="Arial"/>
                <w:color w:val="000000"/>
                <w:sz w:val="16"/>
                <w:szCs w:val="16"/>
              </w:rPr>
              <w:t>Primerize</w:t>
            </w:r>
            <w:proofErr w:type="spellEnd"/>
            <w:r w:rsidRPr="00264394">
              <w:rPr>
                <w:rFonts w:ascii="Arial" w:eastAsia="Times New Roman" w:hAnsi="Arial" w:cs="Arial"/>
                <w:color w:val="000000"/>
                <w:sz w:val="16"/>
                <w:szCs w:val="16"/>
              </w:rPr>
              <w:t>)</w:t>
            </w:r>
          </w:p>
        </w:tc>
      </w:tr>
      <w:tr w:rsidR="00F15F78" w:rsidRPr="00264394" w14:paraId="530B5455" w14:textId="77777777" w:rsidTr="00B4111C">
        <w:trPr>
          <w:trHeight w:val="300"/>
        </w:trPr>
        <w:tc>
          <w:tcPr>
            <w:tcW w:w="608" w:type="dxa"/>
            <w:tcBorders>
              <w:top w:val="nil"/>
              <w:left w:val="nil"/>
              <w:bottom w:val="nil"/>
              <w:right w:val="nil"/>
            </w:tcBorders>
            <w:noWrap/>
            <w:hideMark/>
          </w:tcPr>
          <w:p w14:paraId="7A54CFB5"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w:t>
            </w:r>
          </w:p>
        </w:tc>
        <w:tc>
          <w:tcPr>
            <w:tcW w:w="1552" w:type="dxa"/>
            <w:tcBorders>
              <w:top w:val="nil"/>
              <w:left w:val="nil"/>
              <w:bottom w:val="nil"/>
              <w:right w:val="nil"/>
            </w:tcBorders>
            <w:noWrap/>
            <w:hideMark/>
          </w:tcPr>
          <w:p w14:paraId="22B14313" w14:textId="77777777" w:rsidR="00F15F78" w:rsidRPr="00264394" w:rsidRDefault="00F15F78" w:rsidP="00A636B1">
            <w:pPr>
              <w:rPr>
                <w:rFonts w:ascii="Arial" w:eastAsia="Times New Roman" w:hAnsi="Arial" w:cs="Arial"/>
                <w:color w:val="000000"/>
                <w:sz w:val="16"/>
                <w:szCs w:val="16"/>
              </w:rPr>
            </w:pPr>
            <w:proofErr w:type="spellStart"/>
            <w:r w:rsidRPr="00264394">
              <w:rPr>
                <w:rFonts w:ascii="Arial" w:eastAsia="Times New Roman" w:hAnsi="Arial" w:cs="Arial"/>
                <w:color w:val="000000"/>
                <w:sz w:val="16"/>
                <w:szCs w:val="16"/>
              </w:rPr>
              <w:t>hTR</w:t>
            </w:r>
            <w:proofErr w:type="spellEnd"/>
            <w:r w:rsidRPr="00264394">
              <w:rPr>
                <w:rFonts w:ascii="Arial" w:eastAsia="Times New Roman" w:hAnsi="Arial" w:cs="Arial"/>
                <w:color w:val="000000"/>
                <w:sz w:val="16"/>
                <w:szCs w:val="16"/>
              </w:rPr>
              <w:t xml:space="preserve"> PCR Primer </w:t>
            </w:r>
          </w:p>
          <w:p w14:paraId="0566EE2C"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120-195+32-63 (CP)</w:t>
            </w:r>
          </w:p>
        </w:tc>
        <w:tc>
          <w:tcPr>
            <w:tcW w:w="4350" w:type="dxa"/>
            <w:tcBorders>
              <w:top w:val="nil"/>
              <w:left w:val="nil"/>
              <w:bottom w:val="nil"/>
              <w:right w:val="nil"/>
            </w:tcBorders>
            <w:noWrap/>
            <w:hideMark/>
          </w:tcPr>
          <w:p w14:paraId="58CBBF49"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5'-GGTGGAAGGCGGCAGGCCGAGGCTTTTCCGCCCT</w:t>
            </w:r>
          </w:p>
          <w:p w14:paraId="1B76414B"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ATAGTGAGTCGTA3'</w:t>
            </w:r>
          </w:p>
        </w:tc>
        <w:tc>
          <w:tcPr>
            <w:tcW w:w="2400" w:type="dxa"/>
            <w:tcBorders>
              <w:top w:val="nil"/>
              <w:left w:val="nil"/>
              <w:bottom w:val="nil"/>
              <w:right w:val="nil"/>
            </w:tcBorders>
            <w:noWrap/>
            <w:hideMark/>
          </w:tcPr>
          <w:p w14:paraId="22B391B2" w14:textId="77777777" w:rsidR="00F15F78" w:rsidRPr="00264394" w:rsidRDefault="00F15F78" w:rsidP="00A636B1">
            <w:pPr>
              <w:rPr>
                <w:rFonts w:ascii="Arial" w:eastAsia="Times New Roman" w:hAnsi="Arial" w:cs="Arial"/>
                <w:color w:val="000000"/>
                <w:sz w:val="16"/>
                <w:szCs w:val="16"/>
              </w:rPr>
            </w:pPr>
          </w:p>
        </w:tc>
        <w:tc>
          <w:tcPr>
            <w:tcW w:w="810" w:type="dxa"/>
            <w:tcBorders>
              <w:top w:val="nil"/>
              <w:left w:val="nil"/>
              <w:bottom w:val="nil"/>
              <w:right w:val="nil"/>
            </w:tcBorders>
            <w:noWrap/>
            <w:hideMark/>
          </w:tcPr>
          <w:p w14:paraId="5DE91D06" w14:textId="77777777" w:rsidR="00F15F78" w:rsidRPr="00264394" w:rsidRDefault="00F15F78" w:rsidP="00A636B1">
            <w:pPr>
              <w:rPr>
                <w:rFonts w:ascii="Arial" w:eastAsia="Times New Roman" w:hAnsi="Arial" w:cs="Arial"/>
                <w:color w:val="000000"/>
                <w:sz w:val="16"/>
                <w:szCs w:val="16"/>
              </w:rPr>
            </w:pPr>
          </w:p>
        </w:tc>
      </w:tr>
      <w:tr w:rsidR="00F15F78" w:rsidRPr="00264394" w14:paraId="3E76C526" w14:textId="77777777" w:rsidTr="00B4111C">
        <w:trPr>
          <w:trHeight w:val="300"/>
        </w:trPr>
        <w:tc>
          <w:tcPr>
            <w:tcW w:w="608" w:type="dxa"/>
            <w:tcBorders>
              <w:top w:val="nil"/>
              <w:left w:val="nil"/>
              <w:bottom w:val="nil"/>
              <w:right w:val="nil"/>
            </w:tcBorders>
            <w:noWrap/>
            <w:hideMark/>
          </w:tcPr>
          <w:p w14:paraId="74AF22F5"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w:t>
            </w:r>
          </w:p>
        </w:tc>
        <w:tc>
          <w:tcPr>
            <w:tcW w:w="1552" w:type="dxa"/>
            <w:tcBorders>
              <w:top w:val="nil"/>
              <w:left w:val="nil"/>
              <w:bottom w:val="nil"/>
              <w:right w:val="nil"/>
            </w:tcBorders>
            <w:noWrap/>
            <w:hideMark/>
          </w:tcPr>
          <w:p w14:paraId="7DDD0849" w14:textId="77777777" w:rsidR="00F15F78" w:rsidRPr="00264394" w:rsidRDefault="00F15F78" w:rsidP="00A636B1">
            <w:pPr>
              <w:rPr>
                <w:rFonts w:ascii="Arial" w:eastAsia="Times New Roman" w:hAnsi="Arial" w:cs="Arial"/>
                <w:color w:val="000000"/>
                <w:sz w:val="16"/>
                <w:szCs w:val="16"/>
              </w:rPr>
            </w:pPr>
            <w:proofErr w:type="spellStart"/>
            <w:r w:rsidRPr="00264394">
              <w:rPr>
                <w:rFonts w:ascii="Arial" w:eastAsia="Times New Roman" w:hAnsi="Arial" w:cs="Arial"/>
                <w:color w:val="000000"/>
                <w:sz w:val="16"/>
                <w:szCs w:val="16"/>
              </w:rPr>
              <w:t>hTR</w:t>
            </w:r>
            <w:proofErr w:type="spellEnd"/>
            <w:r w:rsidRPr="00264394">
              <w:rPr>
                <w:rFonts w:ascii="Arial" w:eastAsia="Times New Roman" w:hAnsi="Arial" w:cs="Arial"/>
                <w:color w:val="000000"/>
                <w:sz w:val="16"/>
                <w:szCs w:val="16"/>
              </w:rPr>
              <w:t xml:space="preserve"> PCR Primer </w:t>
            </w:r>
          </w:p>
          <w:p w14:paraId="2393DF51"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120-195+32-63 (CP)</w:t>
            </w:r>
          </w:p>
        </w:tc>
        <w:tc>
          <w:tcPr>
            <w:tcW w:w="4350" w:type="dxa"/>
            <w:tcBorders>
              <w:top w:val="nil"/>
              <w:left w:val="nil"/>
              <w:bottom w:val="nil"/>
              <w:right w:val="nil"/>
            </w:tcBorders>
            <w:noWrap/>
            <w:hideMark/>
          </w:tcPr>
          <w:p w14:paraId="7AEAF792"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5'-GCCGCCTTCCACCGTTCATTCTAGAGCAAACAAAA</w:t>
            </w:r>
          </w:p>
          <w:p w14:paraId="23289161"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AATGTCAGCTGCTGGCCCGTTG-3'</w:t>
            </w:r>
          </w:p>
        </w:tc>
        <w:tc>
          <w:tcPr>
            <w:tcW w:w="3210" w:type="dxa"/>
            <w:gridSpan w:val="2"/>
            <w:tcBorders>
              <w:top w:val="nil"/>
              <w:left w:val="nil"/>
              <w:bottom w:val="nil"/>
              <w:right w:val="nil"/>
            </w:tcBorders>
            <w:noWrap/>
            <w:hideMark/>
          </w:tcPr>
          <w:p w14:paraId="665DFB18" w14:textId="77777777" w:rsidR="00F15F78" w:rsidRPr="00264394" w:rsidRDefault="00F15F78" w:rsidP="00A636B1">
            <w:pPr>
              <w:rPr>
                <w:rFonts w:ascii="Arial" w:eastAsia="Times New Roman" w:hAnsi="Arial" w:cs="Arial"/>
                <w:color w:val="000000"/>
                <w:sz w:val="16"/>
                <w:szCs w:val="16"/>
              </w:rPr>
            </w:pPr>
          </w:p>
        </w:tc>
      </w:tr>
      <w:tr w:rsidR="00F15F78" w:rsidRPr="00264394" w14:paraId="0A1C699D" w14:textId="77777777" w:rsidTr="00B4111C">
        <w:trPr>
          <w:trHeight w:val="300"/>
        </w:trPr>
        <w:tc>
          <w:tcPr>
            <w:tcW w:w="608" w:type="dxa"/>
            <w:tcBorders>
              <w:top w:val="nil"/>
              <w:left w:val="nil"/>
              <w:bottom w:val="single" w:sz="4" w:space="0" w:color="auto"/>
              <w:right w:val="nil"/>
            </w:tcBorders>
            <w:noWrap/>
            <w:hideMark/>
          </w:tcPr>
          <w:p w14:paraId="6D761F30"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DNA</w:t>
            </w:r>
          </w:p>
        </w:tc>
        <w:tc>
          <w:tcPr>
            <w:tcW w:w="1552" w:type="dxa"/>
            <w:tcBorders>
              <w:top w:val="nil"/>
              <w:left w:val="nil"/>
              <w:bottom w:val="single" w:sz="4" w:space="0" w:color="auto"/>
              <w:right w:val="nil"/>
            </w:tcBorders>
            <w:noWrap/>
            <w:hideMark/>
          </w:tcPr>
          <w:p w14:paraId="67977337" w14:textId="77777777" w:rsidR="00F15F78" w:rsidRPr="00264394" w:rsidRDefault="00F15F78" w:rsidP="00A636B1">
            <w:pPr>
              <w:rPr>
                <w:rFonts w:ascii="Arial" w:eastAsia="Times New Roman" w:hAnsi="Arial" w:cs="Arial"/>
                <w:color w:val="000000"/>
                <w:sz w:val="16"/>
                <w:szCs w:val="16"/>
              </w:rPr>
            </w:pPr>
            <w:proofErr w:type="spellStart"/>
            <w:r w:rsidRPr="00264394">
              <w:rPr>
                <w:rFonts w:ascii="Arial" w:eastAsia="Times New Roman" w:hAnsi="Arial" w:cs="Arial"/>
                <w:color w:val="000000"/>
                <w:sz w:val="16"/>
                <w:szCs w:val="16"/>
              </w:rPr>
              <w:t>hTR</w:t>
            </w:r>
            <w:proofErr w:type="spellEnd"/>
            <w:r w:rsidRPr="00264394">
              <w:rPr>
                <w:rFonts w:ascii="Arial" w:eastAsia="Times New Roman" w:hAnsi="Arial" w:cs="Arial"/>
                <w:color w:val="000000"/>
                <w:sz w:val="16"/>
                <w:szCs w:val="16"/>
              </w:rPr>
              <w:t xml:space="preserve"> PCR Primer</w:t>
            </w:r>
          </w:p>
          <w:p w14:paraId="382BEBB5"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 xml:space="preserve"> 120-195+32-63 (CP)</w:t>
            </w:r>
          </w:p>
        </w:tc>
        <w:tc>
          <w:tcPr>
            <w:tcW w:w="4350" w:type="dxa"/>
            <w:tcBorders>
              <w:top w:val="nil"/>
              <w:left w:val="nil"/>
              <w:bottom w:val="single" w:sz="4" w:space="0" w:color="auto"/>
              <w:right w:val="nil"/>
            </w:tcBorders>
            <w:noWrap/>
            <w:hideMark/>
          </w:tcPr>
          <w:p w14:paraId="07FE59B8"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5'-TTCTCAGTTAGGGTTAGACAAAAAATGGCCCACCA</w:t>
            </w:r>
          </w:p>
          <w:p w14:paraId="43C4AEF3" w14:textId="77777777" w:rsidR="00F15F78" w:rsidRPr="00264394" w:rsidRDefault="00F15F78" w:rsidP="00A636B1">
            <w:pPr>
              <w:rPr>
                <w:rFonts w:ascii="Arial" w:eastAsia="Times New Roman" w:hAnsi="Arial" w:cs="Arial"/>
                <w:color w:val="000000"/>
                <w:sz w:val="16"/>
                <w:szCs w:val="16"/>
              </w:rPr>
            </w:pPr>
            <w:r w:rsidRPr="00264394">
              <w:rPr>
                <w:rFonts w:ascii="Arial" w:eastAsia="Times New Roman" w:hAnsi="Arial" w:cs="Arial"/>
                <w:color w:val="000000"/>
                <w:sz w:val="16"/>
                <w:szCs w:val="16"/>
              </w:rPr>
              <w:t>ACGGGCCAGCAGCTGACAT-3'</w:t>
            </w:r>
          </w:p>
        </w:tc>
        <w:tc>
          <w:tcPr>
            <w:tcW w:w="3210" w:type="dxa"/>
            <w:gridSpan w:val="2"/>
            <w:tcBorders>
              <w:top w:val="nil"/>
              <w:left w:val="nil"/>
              <w:bottom w:val="single" w:sz="4" w:space="0" w:color="auto"/>
              <w:right w:val="nil"/>
            </w:tcBorders>
            <w:noWrap/>
            <w:hideMark/>
          </w:tcPr>
          <w:p w14:paraId="6B788893" w14:textId="77777777" w:rsidR="00F15F78" w:rsidRPr="00264394" w:rsidRDefault="00F15F78" w:rsidP="00A636B1">
            <w:pPr>
              <w:rPr>
                <w:rFonts w:ascii="Arial" w:eastAsia="Times New Roman" w:hAnsi="Arial" w:cs="Arial"/>
                <w:color w:val="000000"/>
                <w:sz w:val="16"/>
                <w:szCs w:val="16"/>
              </w:rPr>
            </w:pPr>
          </w:p>
        </w:tc>
      </w:tr>
    </w:tbl>
    <w:p w14:paraId="5B4B6F96" w14:textId="77777777" w:rsidR="008E34EF" w:rsidRPr="00A65AEA" w:rsidRDefault="008E34EF" w:rsidP="008E34EF">
      <w:pPr>
        <w:rPr>
          <w:rFonts w:ascii="Arial" w:hAnsi="Arial" w:cs="Arial"/>
        </w:rPr>
      </w:pPr>
    </w:p>
    <w:p w14:paraId="4085A6DE" w14:textId="5896BFA3" w:rsidR="00321239" w:rsidRPr="00A03458" w:rsidRDefault="00321239">
      <w:pPr>
        <w:rPr>
          <w:rFonts w:ascii="Arial" w:hAnsi="Arial" w:cs="Arial"/>
          <w:color w:val="000000" w:themeColor="text1"/>
        </w:rPr>
      </w:pPr>
    </w:p>
    <w:sectPr w:rsidR="00321239" w:rsidRPr="00A03458" w:rsidSect="006754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altName w:val="Consolas"/>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4EF"/>
    <w:rsid w:val="000B14EF"/>
    <w:rsid w:val="000B2C67"/>
    <w:rsid w:val="000D5016"/>
    <w:rsid w:val="000F2EAA"/>
    <w:rsid w:val="0010485A"/>
    <w:rsid w:val="001D57A9"/>
    <w:rsid w:val="00273877"/>
    <w:rsid w:val="00281FC0"/>
    <w:rsid w:val="002C2554"/>
    <w:rsid w:val="00321239"/>
    <w:rsid w:val="00352AAF"/>
    <w:rsid w:val="0041719A"/>
    <w:rsid w:val="00420F71"/>
    <w:rsid w:val="0046199C"/>
    <w:rsid w:val="0049182A"/>
    <w:rsid w:val="0050080B"/>
    <w:rsid w:val="006345E6"/>
    <w:rsid w:val="00675464"/>
    <w:rsid w:val="00702721"/>
    <w:rsid w:val="007C4709"/>
    <w:rsid w:val="007F3DB7"/>
    <w:rsid w:val="0085238C"/>
    <w:rsid w:val="008C46A6"/>
    <w:rsid w:val="008E34EF"/>
    <w:rsid w:val="009E3CF4"/>
    <w:rsid w:val="00A03458"/>
    <w:rsid w:val="00A636B1"/>
    <w:rsid w:val="00B02923"/>
    <w:rsid w:val="00B4111C"/>
    <w:rsid w:val="00C649B3"/>
    <w:rsid w:val="00CB7619"/>
    <w:rsid w:val="00CF052A"/>
    <w:rsid w:val="00CF65B7"/>
    <w:rsid w:val="00D00977"/>
    <w:rsid w:val="00D43F6D"/>
    <w:rsid w:val="00D71A12"/>
    <w:rsid w:val="00DA699C"/>
    <w:rsid w:val="00DE29AE"/>
    <w:rsid w:val="00E75024"/>
    <w:rsid w:val="00F15F78"/>
    <w:rsid w:val="00FB15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E2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4E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5F7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11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111C"/>
    <w:rPr>
      <w:rFonts w:ascii="Lucida Grande" w:eastAsiaTheme="minorEastAsia"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4E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5F7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111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111C"/>
    <w:rPr>
      <w:rFonts w:ascii="Lucida Grande" w:eastAsiaTheme="minorEastAsia"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tiff"/><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tiff"/><Relationship Id="rId9" Type="http://schemas.openxmlformats.org/officeDocument/2006/relationships/image" Target="media/image5.tiff"/><Relationship Id="rId10"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1850</Words>
  <Characters>10550</Characters>
  <Application>Microsoft Macintosh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Parks</dc:creator>
  <cp:keywords/>
  <dc:description/>
  <cp:lastModifiedBy>Michael Stone</cp:lastModifiedBy>
  <cp:revision>2</cp:revision>
  <dcterms:created xsi:type="dcterms:W3CDTF">2016-11-07T00:37:00Z</dcterms:created>
  <dcterms:modified xsi:type="dcterms:W3CDTF">2016-11-07T00:37:00Z</dcterms:modified>
</cp:coreProperties>
</file>