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659" w:rsidRPr="00356888" w:rsidRDefault="00767659" w:rsidP="00767659">
      <w:pPr>
        <w:spacing w:before="240" w:after="240"/>
        <w:contextualSpacing/>
      </w:pPr>
      <w:proofErr w:type="spellStart"/>
      <w:r w:rsidRPr="00356888">
        <w:rPr>
          <w:b/>
        </w:rPr>
        <w:t>Supp</w:t>
      </w:r>
      <w:proofErr w:type="spellEnd"/>
      <w:r w:rsidRPr="00356888">
        <w:rPr>
          <w:b/>
        </w:rPr>
        <w:t xml:space="preserve"> Table 1</w:t>
      </w:r>
      <w:r w:rsidRPr="00356888">
        <w:t xml:space="preserve">. </w:t>
      </w:r>
      <w:proofErr w:type="gramStart"/>
      <w:r w:rsidRPr="00356888">
        <w:t xml:space="preserve">Percent C32 </w:t>
      </w:r>
      <w:proofErr w:type="spellStart"/>
      <w:r w:rsidRPr="00356888">
        <w:t>misincorporations</w:t>
      </w:r>
      <w:proofErr w:type="spellEnd"/>
      <w:r w:rsidRPr="00356888">
        <w:t xml:space="preserve"> in different </w:t>
      </w:r>
      <w:r w:rsidRPr="00356888">
        <w:rPr>
          <w:i/>
        </w:rPr>
        <w:t xml:space="preserve">S. </w:t>
      </w:r>
      <w:proofErr w:type="spellStart"/>
      <w:r w:rsidRPr="00356888">
        <w:rPr>
          <w:i/>
        </w:rPr>
        <w:t>pombe</w:t>
      </w:r>
      <w:proofErr w:type="spellEnd"/>
      <w:r w:rsidRPr="00356888">
        <w:t xml:space="preserve"> strains.</w:t>
      </w:r>
      <w:proofErr w:type="gramEnd"/>
      <w:r w:rsidRPr="00356888">
        <w:t xml:space="preserve"> Trm140 and Trm141 targets are orange and green, respectively.  </w:t>
      </w:r>
    </w:p>
    <w:p w:rsidR="00767659" w:rsidRPr="00356888" w:rsidRDefault="00767659" w:rsidP="00767659">
      <w:pPr>
        <w:spacing w:before="240" w:after="240"/>
        <w:contextualSpacing/>
        <w:rPr>
          <w:b/>
        </w:rPr>
      </w:pPr>
    </w:p>
    <w:p w:rsidR="00767659" w:rsidRPr="00356888" w:rsidRDefault="00767659" w:rsidP="00767659">
      <w:pPr>
        <w:spacing w:before="240" w:after="240"/>
        <w:contextualSpacing/>
      </w:pPr>
      <w:proofErr w:type="spellStart"/>
      <w:r w:rsidRPr="00356888">
        <w:rPr>
          <w:b/>
        </w:rPr>
        <w:t>Supp</w:t>
      </w:r>
      <w:proofErr w:type="spellEnd"/>
      <w:r w:rsidRPr="00356888">
        <w:rPr>
          <w:b/>
        </w:rPr>
        <w:t xml:space="preserve"> Table 2</w:t>
      </w:r>
      <w:r w:rsidRPr="00356888">
        <w:t xml:space="preserve">. Top hits from BLAST analysis of Trm140 and Trm141 sequences against the different species indicated in the various sheets of the excel file. The total score, query name, e-value and % identity from the Trm140 and Trm141 BLAST analyses are indicated. For each species, the table provides a combined list of BLAST analysis with either Trm140 or Trm141 sequences as indicated above the columns. The tables were sorted based on the e-value obtained from the Trm140 BLAST.  </w:t>
      </w:r>
      <w:proofErr w:type="gramStart"/>
      <w:r w:rsidRPr="00356888">
        <w:t>If a protein was a hit in only one BLAST analysis, that shows “NA” value for other protein.</w:t>
      </w:r>
      <w:proofErr w:type="gramEnd"/>
    </w:p>
    <w:p w:rsidR="008420E3" w:rsidRDefault="008420E3">
      <w:bookmarkStart w:id="0" w:name="_GoBack"/>
      <w:bookmarkEnd w:id="0"/>
    </w:p>
    <w:sectPr w:rsidR="008420E3" w:rsidSect="008420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659"/>
    <w:rsid w:val="0027073C"/>
    <w:rsid w:val="00767659"/>
    <w:rsid w:val="008420E3"/>
    <w:rsid w:val="00B55501"/>
    <w:rsid w:val="00C14746"/>
    <w:rsid w:val="00C4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515C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610</Characters>
  <Application>Microsoft Macintosh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Mulligan</dc:creator>
  <cp:keywords/>
  <dc:description/>
  <cp:lastModifiedBy>Mary Mulligan</cp:lastModifiedBy>
  <cp:revision>1</cp:revision>
  <dcterms:created xsi:type="dcterms:W3CDTF">2016-05-26T20:12:00Z</dcterms:created>
  <dcterms:modified xsi:type="dcterms:W3CDTF">2016-05-26T20:13:00Z</dcterms:modified>
</cp:coreProperties>
</file>