
<file path=[Content_Types].xml><?xml version="1.0" encoding="utf-8"?>
<Types xmlns="http://schemas.openxmlformats.org/package/2006/content-types">
  <Default Extension="xml" ContentType="application/xml"/>
  <Default Extension="jpeg" ContentType="image/jpeg"/>
  <Default Extension="tif" ContentType="image/tiff"/>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7A2B1F2" w14:textId="77777777" w:rsidR="003716CA" w:rsidRDefault="003716CA" w:rsidP="00E06A7B">
      <w:pPr>
        <w:spacing w:line="480" w:lineRule="auto"/>
        <w:jc w:val="center"/>
        <w:rPr>
          <w:rFonts w:ascii="Times New Roman" w:hAnsi="Times New Roman" w:cs="Times New Roman"/>
          <w:b/>
          <w:sz w:val="28"/>
          <w:szCs w:val="28"/>
        </w:rPr>
      </w:pPr>
      <w:r>
        <w:rPr>
          <w:rFonts w:ascii="Times New Roman" w:hAnsi="Times New Roman" w:cs="Times New Roman"/>
          <w:b/>
          <w:sz w:val="28"/>
          <w:szCs w:val="28"/>
        </w:rPr>
        <w:t>Supplemental Materials</w:t>
      </w:r>
    </w:p>
    <w:p w14:paraId="07915733" w14:textId="77777777" w:rsidR="003716CA" w:rsidRDefault="003716CA" w:rsidP="00E06A7B">
      <w:pPr>
        <w:spacing w:line="480" w:lineRule="auto"/>
        <w:jc w:val="center"/>
        <w:rPr>
          <w:rFonts w:ascii="Times New Roman" w:hAnsi="Times New Roman" w:cs="Times New Roman"/>
          <w:b/>
          <w:sz w:val="28"/>
          <w:szCs w:val="28"/>
        </w:rPr>
      </w:pPr>
    </w:p>
    <w:p w14:paraId="6DCB0189" w14:textId="77777777" w:rsidR="003716CA" w:rsidRDefault="003716CA" w:rsidP="00E06A7B">
      <w:pPr>
        <w:spacing w:line="480" w:lineRule="auto"/>
        <w:jc w:val="center"/>
        <w:rPr>
          <w:rFonts w:ascii="Times New Roman" w:hAnsi="Times New Roman" w:cs="Times New Roman"/>
          <w:b/>
          <w:sz w:val="28"/>
          <w:szCs w:val="28"/>
        </w:rPr>
      </w:pPr>
    </w:p>
    <w:p w14:paraId="2006E5F3" w14:textId="77777777" w:rsidR="00E06A7B" w:rsidRDefault="00E06A7B" w:rsidP="00E06A7B">
      <w:pPr>
        <w:spacing w:line="480" w:lineRule="auto"/>
        <w:jc w:val="center"/>
        <w:rPr>
          <w:rFonts w:ascii="Times New Roman" w:hAnsi="Times New Roman" w:cs="Times New Roman"/>
          <w:b/>
          <w:sz w:val="28"/>
          <w:szCs w:val="28"/>
        </w:rPr>
      </w:pPr>
      <w:r w:rsidRPr="00877171">
        <w:rPr>
          <w:rFonts w:ascii="Times New Roman" w:hAnsi="Times New Roman" w:cs="Times New Roman"/>
          <w:b/>
          <w:sz w:val="28"/>
          <w:szCs w:val="28"/>
        </w:rPr>
        <w:t xml:space="preserve">Structural basis for the antagonistic roles </w:t>
      </w:r>
      <w:r>
        <w:rPr>
          <w:rFonts w:ascii="Times New Roman" w:hAnsi="Times New Roman" w:cs="Times New Roman"/>
          <w:b/>
          <w:sz w:val="28"/>
          <w:szCs w:val="28"/>
        </w:rPr>
        <w:t xml:space="preserve">of RNP-8 and GLD-3 </w:t>
      </w:r>
    </w:p>
    <w:p w14:paraId="43B05473" w14:textId="77777777" w:rsidR="00E06A7B" w:rsidRPr="00877171" w:rsidRDefault="00E06A7B" w:rsidP="00E06A7B">
      <w:pPr>
        <w:spacing w:line="480" w:lineRule="auto"/>
        <w:jc w:val="center"/>
        <w:rPr>
          <w:rFonts w:ascii="Times New Roman" w:hAnsi="Times New Roman" w:cs="Times New Roman"/>
          <w:b/>
          <w:sz w:val="28"/>
          <w:szCs w:val="28"/>
        </w:rPr>
      </w:pPr>
      <w:r>
        <w:rPr>
          <w:rFonts w:ascii="Times New Roman" w:hAnsi="Times New Roman" w:cs="Times New Roman"/>
          <w:b/>
          <w:sz w:val="28"/>
          <w:szCs w:val="28"/>
        </w:rPr>
        <w:t>in GLD-2 poly(A)-polymerase activity</w:t>
      </w:r>
    </w:p>
    <w:p w14:paraId="5EA489F4" w14:textId="77777777" w:rsidR="00E06A7B" w:rsidRPr="00877171" w:rsidRDefault="00E06A7B" w:rsidP="00E06A7B">
      <w:pPr>
        <w:spacing w:line="480" w:lineRule="auto"/>
        <w:jc w:val="center"/>
        <w:rPr>
          <w:rFonts w:ascii="Times New Roman" w:hAnsi="Times New Roman" w:cs="Times New Roman"/>
          <w:b/>
          <w:sz w:val="28"/>
          <w:szCs w:val="28"/>
        </w:rPr>
      </w:pPr>
    </w:p>
    <w:p w14:paraId="694D4F19" w14:textId="77777777" w:rsidR="00E06A7B" w:rsidRPr="00877171" w:rsidRDefault="00E06A7B" w:rsidP="00E06A7B">
      <w:pPr>
        <w:spacing w:line="480" w:lineRule="auto"/>
        <w:jc w:val="both"/>
        <w:rPr>
          <w:rFonts w:ascii="Times New Roman" w:hAnsi="Times New Roman" w:cs="Times New Roman"/>
        </w:rPr>
      </w:pPr>
    </w:p>
    <w:p w14:paraId="55E05CC7" w14:textId="77777777" w:rsidR="00E06A7B" w:rsidRPr="00877171" w:rsidRDefault="00E06A7B" w:rsidP="00E06A7B">
      <w:pPr>
        <w:spacing w:line="480" w:lineRule="auto"/>
        <w:jc w:val="both"/>
        <w:rPr>
          <w:rFonts w:ascii="Times New Roman" w:hAnsi="Times New Roman" w:cs="Times New Roman"/>
          <w:b/>
        </w:rPr>
      </w:pPr>
    </w:p>
    <w:p w14:paraId="1B54314F" w14:textId="77777777" w:rsidR="00E06A7B" w:rsidRPr="00877171" w:rsidRDefault="00E06A7B" w:rsidP="00E06A7B">
      <w:pPr>
        <w:spacing w:line="480" w:lineRule="auto"/>
        <w:rPr>
          <w:rFonts w:ascii="Times New Roman" w:hAnsi="Times New Roman" w:cs="Times New Roman"/>
          <w:vertAlign w:val="superscript"/>
        </w:rPr>
      </w:pPr>
      <w:r w:rsidRPr="00877171">
        <w:rPr>
          <w:rFonts w:ascii="Times New Roman" w:hAnsi="Times New Roman" w:cs="Times New Roman"/>
        </w:rPr>
        <w:t>Katharina Nakel</w:t>
      </w:r>
      <w:r w:rsidRPr="00877171">
        <w:rPr>
          <w:rFonts w:ascii="Times New Roman" w:hAnsi="Times New Roman" w:cs="Times New Roman"/>
          <w:vertAlign w:val="superscript"/>
        </w:rPr>
        <w:t>1</w:t>
      </w:r>
      <w:r w:rsidRPr="00877171">
        <w:rPr>
          <w:rFonts w:ascii="Times New Roman" w:hAnsi="Times New Roman" w:cs="Times New Roman"/>
        </w:rPr>
        <w:t>, Fabien Bonneau</w:t>
      </w:r>
      <w:r w:rsidRPr="00877171">
        <w:rPr>
          <w:rFonts w:ascii="Times New Roman" w:hAnsi="Times New Roman" w:cs="Times New Roman"/>
          <w:vertAlign w:val="superscript"/>
        </w:rPr>
        <w:t>1</w:t>
      </w:r>
      <w:r w:rsidRPr="00CE441C">
        <w:rPr>
          <w:rFonts w:ascii="Times New Roman" w:hAnsi="Times New Roman" w:cs="Times New Roman"/>
        </w:rPr>
        <w:t>, Claire Basquin</w:t>
      </w:r>
      <w:r w:rsidRPr="00CE441C">
        <w:rPr>
          <w:rFonts w:ascii="Times New Roman" w:hAnsi="Times New Roman" w:cs="Times New Roman"/>
          <w:vertAlign w:val="superscript"/>
        </w:rPr>
        <w:t>1</w:t>
      </w:r>
      <w:r w:rsidRPr="00CE441C">
        <w:rPr>
          <w:rFonts w:ascii="Times New Roman" w:hAnsi="Times New Roman" w:cs="Times New Roman"/>
        </w:rPr>
        <w:t>, Bianca Habermann</w:t>
      </w:r>
      <w:r w:rsidRPr="00CE441C">
        <w:rPr>
          <w:rFonts w:ascii="Times New Roman" w:hAnsi="Times New Roman" w:cs="Times New Roman"/>
          <w:vertAlign w:val="superscript"/>
        </w:rPr>
        <w:t>1</w:t>
      </w:r>
      <w:r>
        <w:rPr>
          <w:rFonts w:ascii="Times New Roman" w:hAnsi="Times New Roman" w:cs="Times New Roman"/>
        </w:rPr>
        <w:t xml:space="preserve">, </w:t>
      </w:r>
      <w:r w:rsidRPr="00877171">
        <w:rPr>
          <w:rFonts w:ascii="Times New Roman" w:hAnsi="Times New Roman" w:cs="Times New Roman"/>
        </w:rPr>
        <w:t xml:space="preserve">Christian </w:t>
      </w:r>
      <w:r>
        <w:rPr>
          <w:rFonts w:ascii="Times New Roman" w:hAnsi="Times New Roman" w:cs="Times New Roman"/>
        </w:rPr>
        <w:t xml:space="preserve">R. </w:t>
      </w:r>
      <w:r w:rsidRPr="00877171">
        <w:rPr>
          <w:rFonts w:ascii="Times New Roman" w:hAnsi="Times New Roman" w:cs="Times New Roman"/>
        </w:rPr>
        <w:t>Eckmann</w:t>
      </w:r>
      <w:r w:rsidRPr="00877171">
        <w:rPr>
          <w:rFonts w:ascii="Times New Roman" w:hAnsi="Times New Roman" w:cs="Times New Roman"/>
          <w:vertAlign w:val="superscript"/>
        </w:rPr>
        <w:t>2</w:t>
      </w:r>
      <w:r w:rsidRPr="00877171">
        <w:rPr>
          <w:rFonts w:ascii="Times New Roman" w:hAnsi="Times New Roman" w:cs="Times New Roman"/>
        </w:rPr>
        <w:t xml:space="preserve"> and Elena Conti</w:t>
      </w:r>
      <w:r w:rsidRPr="00877171">
        <w:rPr>
          <w:rFonts w:ascii="Times New Roman" w:hAnsi="Times New Roman" w:cs="Times New Roman"/>
          <w:vertAlign w:val="superscript"/>
        </w:rPr>
        <w:t>1*</w:t>
      </w:r>
    </w:p>
    <w:p w14:paraId="07F47693" w14:textId="77777777" w:rsidR="00E06A7B" w:rsidRPr="00877171" w:rsidRDefault="00E06A7B" w:rsidP="00E06A7B">
      <w:pPr>
        <w:spacing w:line="480" w:lineRule="auto"/>
        <w:rPr>
          <w:rFonts w:ascii="Times New Roman" w:hAnsi="Times New Roman" w:cs="Times New Roman"/>
          <w:b/>
        </w:rPr>
      </w:pPr>
    </w:p>
    <w:p w14:paraId="487594D5" w14:textId="77777777" w:rsidR="00E06A7B" w:rsidRPr="00877171" w:rsidRDefault="00E06A7B" w:rsidP="00E06A7B">
      <w:pPr>
        <w:tabs>
          <w:tab w:val="left" w:pos="5136"/>
        </w:tabs>
        <w:spacing w:before="120" w:line="480" w:lineRule="auto"/>
        <w:jc w:val="both"/>
        <w:rPr>
          <w:rFonts w:ascii="Times New Roman" w:hAnsi="Times New Roman" w:cs="Times New Roman"/>
        </w:rPr>
      </w:pPr>
      <w:r w:rsidRPr="00877171">
        <w:rPr>
          <w:rFonts w:ascii="Times New Roman" w:hAnsi="Times New Roman" w:cs="Times New Roman"/>
          <w:vertAlign w:val="superscript"/>
        </w:rPr>
        <w:t>1</w:t>
      </w:r>
      <w:r w:rsidRPr="00877171">
        <w:rPr>
          <w:rFonts w:ascii="Times New Roman" w:hAnsi="Times New Roman" w:cs="Times New Roman"/>
        </w:rPr>
        <w:t>Max-Planck-Institute of Biochemistry, Department of Structural Cell Biology, Am Klopferspitz 18, D-82152 Martinsried, Germany</w:t>
      </w:r>
    </w:p>
    <w:p w14:paraId="61DB8864" w14:textId="77777777" w:rsidR="00E06A7B" w:rsidRPr="00877171" w:rsidRDefault="00E06A7B" w:rsidP="00E06A7B">
      <w:pPr>
        <w:tabs>
          <w:tab w:val="left" w:pos="5136"/>
        </w:tabs>
        <w:spacing w:before="120" w:line="480" w:lineRule="auto"/>
        <w:jc w:val="both"/>
        <w:rPr>
          <w:rFonts w:ascii="Times New Roman" w:hAnsi="Times New Roman" w:cs="Times New Roman"/>
        </w:rPr>
      </w:pPr>
      <w:r w:rsidRPr="00877171">
        <w:rPr>
          <w:rFonts w:ascii="Times New Roman" w:hAnsi="Times New Roman" w:cs="Times New Roman"/>
          <w:vertAlign w:val="superscript"/>
        </w:rPr>
        <w:t>2</w:t>
      </w:r>
      <w:r w:rsidRPr="00877171">
        <w:rPr>
          <w:rFonts w:ascii="Times New Roman" w:hAnsi="Times New Roman" w:cs="Times New Roman"/>
        </w:rPr>
        <w:t>Martin-Luther-University of Halle-Wittenberg, Institute of Biology, Department of Genetics, Weinbergweg 22, 06120 Halle (Saale)</w:t>
      </w:r>
    </w:p>
    <w:p w14:paraId="3E0C5C70" w14:textId="77777777" w:rsidR="00E06A7B" w:rsidRPr="00877171" w:rsidRDefault="00E06A7B" w:rsidP="00E06A7B">
      <w:pPr>
        <w:spacing w:line="480" w:lineRule="auto"/>
        <w:rPr>
          <w:rFonts w:ascii="Times New Roman" w:hAnsi="Times New Roman" w:cs="Times New Roman"/>
        </w:rPr>
      </w:pPr>
    </w:p>
    <w:p w14:paraId="7B43150B" w14:textId="77777777" w:rsidR="00E06A7B" w:rsidRDefault="00E06A7B" w:rsidP="00E06A7B">
      <w:pPr>
        <w:tabs>
          <w:tab w:val="left" w:pos="5136"/>
        </w:tabs>
        <w:spacing w:before="120" w:line="480" w:lineRule="auto"/>
        <w:jc w:val="both"/>
        <w:rPr>
          <w:rFonts w:ascii="Times New Roman" w:hAnsi="Times New Roman" w:cs="Times New Roman"/>
        </w:rPr>
      </w:pPr>
      <w:r w:rsidRPr="00877171">
        <w:rPr>
          <w:rFonts w:ascii="Times New Roman" w:hAnsi="Times New Roman" w:cs="Times New Roman"/>
        </w:rPr>
        <w:t xml:space="preserve">* </w:t>
      </w:r>
      <w:r>
        <w:rPr>
          <w:rFonts w:ascii="Times New Roman" w:hAnsi="Times New Roman" w:cs="Times New Roman"/>
        </w:rPr>
        <w:t>C</w:t>
      </w:r>
      <w:r w:rsidRPr="00561AB9">
        <w:rPr>
          <w:rFonts w:ascii="Times New Roman" w:hAnsi="Times New Roman" w:cs="Times New Roman"/>
        </w:rPr>
        <w:t xml:space="preserve">orrespondence should be addressed to Elena Conti, </w:t>
      </w:r>
    </w:p>
    <w:p w14:paraId="578B3776" w14:textId="77777777" w:rsidR="00E06A7B" w:rsidRPr="00877171" w:rsidRDefault="00E06A7B" w:rsidP="00E06A7B">
      <w:pPr>
        <w:tabs>
          <w:tab w:val="left" w:pos="5136"/>
        </w:tabs>
        <w:spacing w:before="120" w:line="480" w:lineRule="auto"/>
        <w:jc w:val="both"/>
        <w:rPr>
          <w:rFonts w:ascii="Times New Roman" w:hAnsi="Times New Roman" w:cs="Times New Roman"/>
        </w:rPr>
      </w:pPr>
      <w:hyperlink r:id="rId6" w:history="1">
        <w:r w:rsidRPr="00561AB9">
          <w:rPr>
            <w:rStyle w:val="Hyperlink"/>
            <w:rFonts w:ascii="Times New Roman" w:hAnsi="Times New Roman" w:cs="Times New Roman"/>
          </w:rPr>
          <w:t>conti@biochem.mpg.de</w:t>
        </w:r>
      </w:hyperlink>
      <w:r w:rsidRPr="00561AB9">
        <w:rPr>
          <w:rFonts w:ascii="Times New Roman" w:hAnsi="Times New Roman" w:cs="Times New Roman"/>
        </w:rPr>
        <w:t>, tel number</w:t>
      </w:r>
      <w:r>
        <w:rPr>
          <w:rFonts w:ascii="Times New Roman" w:hAnsi="Times New Roman" w:cs="Times New Roman"/>
        </w:rPr>
        <w:t xml:space="preserve"> </w:t>
      </w:r>
      <w:r w:rsidRPr="009B61AB">
        <w:rPr>
          <w:rFonts w:ascii="Times New Roman" w:hAnsi="Times New Roman" w:cs="Times New Roman"/>
        </w:rPr>
        <w:t>+49 89 85783602</w:t>
      </w:r>
    </w:p>
    <w:p w14:paraId="12DB9C70" w14:textId="77777777" w:rsidR="00E06A7B" w:rsidRPr="00877171" w:rsidRDefault="00E06A7B" w:rsidP="00E06A7B">
      <w:pPr>
        <w:tabs>
          <w:tab w:val="left" w:pos="5136"/>
        </w:tabs>
        <w:spacing w:before="120" w:line="480" w:lineRule="auto"/>
        <w:jc w:val="both"/>
        <w:rPr>
          <w:rFonts w:ascii="Times New Roman" w:hAnsi="Times New Roman" w:cs="Times New Roman"/>
        </w:rPr>
      </w:pPr>
    </w:p>
    <w:p w14:paraId="0E0D1DC0" w14:textId="77777777" w:rsidR="00E06A7B" w:rsidRPr="00DD1DCE" w:rsidRDefault="00E06A7B" w:rsidP="00E06A7B">
      <w:pPr>
        <w:rPr>
          <w:rFonts w:ascii="Times New Roman" w:hAnsi="Times New Roman" w:cs="Times New Roman"/>
        </w:rPr>
      </w:pPr>
      <w:r w:rsidRPr="00DD1DCE">
        <w:rPr>
          <w:rFonts w:ascii="Times New Roman" w:hAnsi="Times New Roman" w:cs="Times New Roman"/>
          <w:b/>
        </w:rPr>
        <w:t>Short title:</w:t>
      </w:r>
      <w:r>
        <w:rPr>
          <w:rFonts w:ascii="Times New Roman" w:hAnsi="Times New Roman" w:cs="Times New Roman"/>
        </w:rPr>
        <w:t xml:space="preserve"> </w:t>
      </w:r>
      <w:r w:rsidRPr="00DD1DCE">
        <w:rPr>
          <w:rFonts w:ascii="Times New Roman" w:hAnsi="Times New Roman" w:cs="Times New Roman"/>
        </w:rPr>
        <w:t xml:space="preserve">Structure of the GLD-2 – RNP-8 </w:t>
      </w:r>
      <w:r>
        <w:rPr>
          <w:rFonts w:ascii="Times New Roman" w:hAnsi="Times New Roman" w:cs="Times New Roman"/>
        </w:rPr>
        <w:t>complex</w:t>
      </w:r>
    </w:p>
    <w:p w14:paraId="283B16E8" w14:textId="77777777" w:rsidR="00E06A7B" w:rsidRPr="00DD1DCE" w:rsidRDefault="00E06A7B" w:rsidP="00E06A7B">
      <w:pPr>
        <w:rPr>
          <w:rFonts w:ascii="Times New Roman" w:hAnsi="Times New Roman" w:cs="Times New Roman"/>
        </w:rPr>
      </w:pPr>
    </w:p>
    <w:p w14:paraId="3C69D6E8" w14:textId="77777777" w:rsidR="00991E25" w:rsidRDefault="00E06A7B" w:rsidP="00E06A7B">
      <w:pPr>
        <w:spacing w:line="360" w:lineRule="auto"/>
        <w:rPr>
          <w:rFonts w:ascii="Times New Roman" w:hAnsi="Times New Roman" w:cs="Times New Roman"/>
          <w:i/>
        </w:rPr>
      </w:pPr>
      <w:r w:rsidRPr="00665D0A">
        <w:rPr>
          <w:rFonts w:ascii="Times New Roman" w:hAnsi="Times New Roman" w:cs="Times New Roman"/>
          <w:b/>
        </w:rPr>
        <w:t>Keywords:</w:t>
      </w:r>
      <w:r w:rsidRPr="00DD1DCE">
        <w:rPr>
          <w:rFonts w:ascii="Times New Roman" w:hAnsi="Times New Roman" w:cs="Times New Roman"/>
        </w:rPr>
        <w:t xml:space="preserve"> translational regulation, cytoplasmic polyadenylation,</w:t>
      </w:r>
      <w:r>
        <w:rPr>
          <w:rFonts w:ascii="Times New Roman" w:hAnsi="Times New Roman" w:cs="Times New Roman"/>
        </w:rPr>
        <w:t xml:space="preserve"> </w:t>
      </w:r>
      <w:r w:rsidRPr="00DD1DCE">
        <w:rPr>
          <w:rFonts w:ascii="Times New Roman" w:hAnsi="Times New Roman" w:cs="Times New Roman"/>
        </w:rPr>
        <w:t>nucleotidyl</w:t>
      </w:r>
      <w:r>
        <w:rPr>
          <w:rFonts w:ascii="Times New Roman" w:hAnsi="Times New Roman" w:cs="Times New Roman"/>
        </w:rPr>
        <w:t>-</w:t>
      </w:r>
      <w:r w:rsidRPr="00DD1DCE">
        <w:rPr>
          <w:rFonts w:ascii="Times New Roman" w:hAnsi="Times New Roman" w:cs="Times New Roman"/>
        </w:rPr>
        <w:t xml:space="preserve">transferase, germline development, </w:t>
      </w:r>
      <w:r w:rsidRPr="00DD1DCE">
        <w:rPr>
          <w:rFonts w:ascii="Times New Roman" w:hAnsi="Times New Roman" w:cs="Times New Roman"/>
          <w:i/>
        </w:rPr>
        <w:t>C. elegans</w:t>
      </w:r>
    </w:p>
    <w:p w14:paraId="02732731" w14:textId="77777777" w:rsidR="00991E25" w:rsidRDefault="00991E25" w:rsidP="00991E25">
      <w:pPr>
        <w:spacing w:line="360" w:lineRule="auto"/>
        <w:rPr>
          <w:rFonts w:ascii="Times New Roman" w:hAnsi="Times New Roman" w:cs="Times New Roman"/>
        </w:rPr>
      </w:pPr>
    </w:p>
    <w:p w14:paraId="16B33A7A" w14:textId="77777777" w:rsidR="00991E25" w:rsidRDefault="00991E25" w:rsidP="00991E25">
      <w:pPr>
        <w:spacing w:line="360" w:lineRule="auto"/>
        <w:rPr>
          <w:rFonts w:ascii="Times New Roman" w:hAnsi="Times New Roman" w:cs="Times New Roman"/>
        </w:rPr>
      </w:pPr>
    </w:p>
    <w:p w14:paraId="7DEA990B" w14:textId="4454ECDB" w:rsidR="00E06A7B" w:rsidRPr="00FD00C2" w:rsidRDefault="00991E25" w:rsidP="00E06A7B">
      <w:pPr>
        <w:spacing w:line="360" w:lineRule="auto"/>
        <w:rPr>
          <w:rFonts w:ascii="Times New Roman" w:hAnsi="Times New Roman" w:cs="Times New Roman"/>
          <w:b/>
        </w:rPr>
      </w:pPr>
      <w:r w:rsidRPr="00FD00C2">
        <w:rPr>
          <w:rFonts w:ascii="Times New Roman" w:hAnsi="Times New Roman" w:cs="Times New Roman"/>
          <w:b/>
        </w:rPr>
        <w:lastRenderedPageBreak/>
        <w:t>Supplemental Figure 1</w:t>
      </w:r>
    </w:p>
    <w:p w14:paraId="4A202A59" w14:textId="77777777" w:rsidR="00F874DB" w:rsidRDefault="00991E25">
      <w:r>
        <w:rPr>
          <w:noProof/>
        </w:rPr>
        <w:drawing>
          <wp:inline distT="0" distB="0" distL="0" distR="0" wp14:anchorId="53AA6D9B" wp14:editId="1463A3BF">
            <wp:extent cx="5125000" cy="7895590"/>
            <wp:effectExtent l="0" t="0" r="635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_Fig_S1.tif"/>
                    <pic:cNvPicPr/>
                  </pic:nvPicPr>
                  <pic:blipFill>
                    <a:blip r:embed="rId7">
                      <a:extLst>
                        <a:ext uri="{28A0092B-C50C-407E-A947-70E740481C1C}">
                          <a14:useLocalDpi xmlns:a14="http://schemas.microsoft.com/office/drawing/2010/main" val="0"/>
                        </a:ext>
                      </a:extLst>
                    </a:blip>
                    <a:stretch>
                      <a:fillRect/>
                    </a:stretch>
                  </pic:blipFill>
                  <pic:spPr>
                    <a:xfrm>
                      <a:off x="0" y="0"/>
                      <a:ext cx="5125525" cy="7896399"/>
                    </a:xfrm>
                    <a:prstGeom prst="rect">
                      <a:avLst/>
                    </a:prstGeom>
                  </pic:spPr>
                </pic:pic>
              </a:graphicData>
            </a:graphic>
          </wp:inline>
        </w:drawing>
      </w:r>
    </w:p>
    <w:p w14:paraId="548B4703" w14:textId="77777777" w:rsidR="00411266" w:rsidRDefault="00411266" w:rsidP="00411266">
      <w:pPr>
        <w:tabs>
          <w:tab w:val="left" w:pos="5136"/>
        </w:tabs>
        <w:spacing w:before="120" w:line="480" w:lineRule="auto"/>
        <w:jc w:val="both"/>
        <w:rPr>
          <w:rFonts w:ascii="Times New Roman" w:hAnsi="Times New Roman" w:cs="Times New Roman"/>
          <w:b/>
        </w:rPr>
      </w:pPr>
    </w:p>
    <w:p w14:paraId="7E301321" w14:textId="77777777" w:rsidR="00411266" w:rsidRDefault="00411266" w:rsidP="00411266">
      <w:pPr>
        <w:tabs>
          <w:tab w:val="left" w:pos="5136"/>
        </w:tabs>
        <w:spacing w:before="120" w:line="480" w:lineRule="auto"/>
        <w:jc w:val="both"/>
        <w:rPr>
          <w:rFonts w:ascii="Times New Roman" w:hAnsi="Times New Roman" w:cs="Times New Roman"/>
          <w:b/>
        </w:rPr>
      </w:pPr>
    </w:p>
    <w:p w14:paraId="05F31D4F" w14:textId="77777777" w:rsidR="00411266" w:rsidRPr="00EB45C8" w:rsidRDefault="00411266" w:rsidP="00411266">
      <w:pPr>
        <w:tabs>
          <w:tab w:val="left" w:pos="5136"/>
        </w:tabs>
        <w:spacing w:before="120" w:line="480" w:lineRule="auto"/>
        <w:jc w:val="both"/>
        <w:rPr>
          <w:rFonts w:ascii="Times New Roman" w:hAnsi="Times New Roman" w:cs="Times New Roman"/>
          <w:b/>
        </w:rPr>
      </w:pPr>
      <w:r w:rsidRPr="00EB45C8">
        <w:rPr>
          <w:rFonts w:ascii="Times New Roman" w:hAnsi="Times New Roman" w:cs="Times New Roman"/>
          <w:b/>
        </w:rPr>
        <w:t>Biochemical characterization of a minimal GLD-2 – RNP-8 complex</w:t>
      </w:r>
    </w:p>
    <w:p w14:paraId="5AB82083" w14:textId="77777777" w:rsidR="00411266" w:rsidRDefault="00411266" w:rsidP="00411266">
      <w:pPr>
        <w:pStyle w:val="ListParagraph"/>
        <w:numPr>
          <w:ilvl w:val="0"/>
          <w:numId w:val="2"/>
        </w:numPr>
        <w:tabs>
          <w:tab w:val="left" w:pos="5136"/>
        </w:tabs>
        <w:spacing w:before="120" w:line="480" w:lineRule="auto"/>
        <w:jc w:val="both"/>
        <w:rPr>
          <w:rFonts w:ascii="Times New Roman" w:hAnsi="Times New Roman" w:cs="Times New Roman"/>
        </w:rPr>
      </w:pPr>
      <w:r w:rsidRPr="00CE29F7">
        <w:rPr>
          <w:rFonts w:ascii="Times New Roman" w:hAnsi="Times New Roman" w:cs="Times New Roman"/>
        </w:rPr>
        <w:t xml:space="preserve">Gel filtration </w:t>
      </w:r>
      <w:r>
        <w:rPr>
          <w:rFonts w:ascii="Times New Roman" w:hAnsi="Times New Roman" w:cs="Times New Roman"/>
        </w:rPr>
        <w:t xml:space="preserve">profile </w:t>
      </w:r>
      <w:r w:rsidRPr="00CE29F7">
        <w:rPr>
          <w:rFonts w:ascii="Times New Roman" w:hAnsi="Times New Roman" w:cs="Times New Roman"/>
        </w:rPr>
        <w:t>of GLD</w:t>
      </w:r>
      <w:r>
        <w:rPr>
          <w:rFonts w:ascii="Times New Roman" w:hAnsi="Times New Roman" w:cs="Times New Roman"/>
        </w:rPr>
        <w:t>-</w:t>
      </w:r>
      <w:r w:rsidRPr="00CE29F7">
        <w:rPr>
          <w:rFonts w:ascii="Times New Roman" w:hAnsi="Times New Roman" w:cs="Times New Roman"/>
        </w:rPr>
        <w:t>2</w:t>
      </w:r>
      <w:r w:rsidRPr="009242B8">
        <w:rPr>
          <w:rFonts w:ascii="Times New Roman" w:hAnsi="Times New Roman" w:cs="Times New Roman"/>
          <w:vertAlign w:val="subscript"/>
        </w:rPr>
        <w:t>PAP</w:t>
      </w:r>
      <w:r>
        <w:rPr>
          <w:rFonts w:ascii="Times New Roman" w:hAnsi="Times New Roman" w:cs="Times New Roman"/>
        </w:rPr>
        <w:t xml:space="preserve"> – </w:t>
      </w:r>
      <w:r w:rsidRPr="00CE29F7">
        <w:rPr>
          <w:rFonts w:ascii="Times New Roman" w:hAnsi="Times New Roman" w:cs="Times New Roman"/>
        </w:rPr>
        <w:t>RNP</w:t>
      </w:r>
      <w:r>
        <w:rPr>
          <w:rFonts w:ascii="Times New Roman" w:hAnsi="Times New Roman" w:cs="Times New Roman"/>
        </w:rPr>
        <w:t>-</w:t>
      </w:r>
      <w:r w:rsidRPr="00CE29F7">
        <w:rPr>
          <w:rFonts w:ascii="Times New Roman" w:hAnsi="Times New Roman" w:cs="Times New Roman"/>
        </w:rPr>
        <w:t>8</w:t>
      </w:r>
      <w:r w:rsidRPr="009242B8">
        <w:rPr>
          <w:rFonts w:ascii="Times New Roman" w:hAnsi="Times New Roman" w:cs="Times New Roman"/>
          <w:vertAlign w:val="subscript"/>
        </w:rPr>
        <w:t>GB</w:t>
      </w:r>
      <w:r w:rsidRPr="00CE29F7">
        <w:rPr>
          <w:rFonts w:ascii="Times New Roman" w:hAnsi="Times New Roman" w:cs="Times New Roman"/>
        </w:rPr>
        <w:t xml:space="preserve"> and Coomassie</w:t>
      </w:r>
      <w:r>
        <w:rPr>
          <w:rFonts w:ascii="Times New Roman" w:hAnsi="Times New Roman" w:cs="Times New Roman"/>
        </w:rPr>
        <w:t>-stained</w:t>
      </w:r>
      <w:r w:rsidRPr="00CE29F7">
        <w:rPr>
          <w:rFonts w:ascii="Times New Roman" w:hAnsi="Times New Roman" w:cs="Times New Roman"/>
        </w:rPr>
        <w:t xml:space="preserve"> </w:t>
      </w:r>
      <w:r>
        <w:rPr>
          <w:rFonts w:ascii="Times New Roman" w:hAnsi="Times New Roman" w:cs="Times New Roman"/>
        </w:rPr>
        <w:t>15% SDS-PAGE</w:t>
      </w:r>
      <w:r w:rsidRPr="00CE29F7">
        <w:rPr>
          <w:rFonts w:ascii="Times New Roman" w:hAnsi="Times New Roman" w:cs="Times New Roman"/>
        </w:rPr>
        <w:t xml:space="preserve"> </w:t>
      </w:r>
      <w:r>
        <w:rPr>
          <w:rFonts w:ascii="Times New Roman" w:hAnsi="Times New Roman" w:cs="Times New Roman"/>
        </w:rPr>
        <w:t>of the peak fraction.</w:t>
      </w:r>
    </w:p>
    <w:p w14:paraId="64C41FFF" w14:textId="77777777" w:rsidR="00411266" w:rsidRDefault="00411266" w:rsidP="00411266">
      <w:pPr>
        <w:pStyle w:val="ListParagraph"/>
        <w:numPr>
          <w:ilvl w:val="0"/>
          <w:numId w:val="2"/>
        </w:numPr>
        <w:tabs>
          <w:tab w:val="left" w:pos="5136"/>
        </w:tabs>
        <w:spacing w:before="120" w:line="480" w:lineRule="auto"/>
        <w:jc w:val="both"/>
        <w:rPr>
          <w:rFonts w:ascii="Times New Roman" w:hAnsi="Times New Roman" w:cs="Times New Roman"/>
        </w:rPr>
      </w:pPr>
      <w:r>
        <w:rPr>
          <w:rFonts w:ascii="Times New Roman" w:hAnsi="Times New Roman" w:cs="Times New Roman"/>
        </w:rPr>
        <w:t xml:space="preserve">Electrospray mass spectrometry data of </w:t>
      </w:r>
      <w:r w:rsidRPr="00CE29F7">
        <w:rPr>
          <w:rFonts w:ascii="Times New Roman" w:hAnsi="Times New Roman" w:cs="Times New Roman"/>
        </w:rPr>
        <w:t>GLD</w:t>
      </w:r>
      <w:r>
        <w:rPr>
          <w:rFonts w:ascii="Times New Roman" w:hAnsi="Times New Roman" w:cs="Times New Roman"/>
        </w:rPr>
        <w:t>-</w:t>
      </w:r>
      <w:r w:rsidRPr="00CE29F7">
        <w:rPr>
          <w:rFonts w:ascii="Times New Roman" w:hAnsi="Times New Roman" w:cs="Times New Roman"/>
        </w:rPr>
        <w:t>2</w:t>
      </w:r>
      <w:r w:rsidRPr="009242B8">
        <w:rPr>
          <w:rFonts w:ascii="Times New Roman" w:hAnsi="Times New Roman" w:cs="Times New Roman"/>
          <w:vertAlign w:val="subscript"/>
        </w:rPr>
        <w:t>PAP</w:t>
      </w:r>
      <w:r>
        <w:rPr>
          <w:rFonts w:ascii="Times New Roman" w:hAnsi="Times New Roman" w:cs="Times New Roman"/>
        </w:rPr>
        <w:t xml:space="preserve"> – </w:t>
      </w:r>
      <w:r w:rsidRPr="00CE29F7">
        <w:rPr>
          <w:rFonts w:ascii="Times New Roman" w:hAnsi="Times New Roman" w:cs="Times New Roman"/>
        </w:rPr>
        <w:t>RNP</w:t>
      </w:r>
      <w:r>
        <w:rPr>
          <w:rFonts w:ascii="Times New Roman" w:hAnsi="Times New Roman" w:cs="Times New Roman"/>
        </w:rPr>
        <w:t>-</w:t>
      </w:r>
      <w:r w:rsidRPr="00CE29F7">
        <w:rPr>
          <w:rFonts w:ascii="Times New Roman" w:hAnsi="Times New Roman" w:cs="Times New Roman"/>
        </w:rPr>
        <w:t>8</w:t>
      </w:r>
      <w:r w:rsidRPr="009242B8">
        <w:rPr>
          <w:rFonts w:ascii="Times New Roman" w:hAnsi="Times New Roman" w:cs="Times New Roman"/>
          <w:vertAlign w:val="subscript"/>
        </w:rPr>
        <w:t>GB</w:t>
      </w:r>
      <w:r>
        <w:rPr>
          <w:rFonts w:ascii="Times New Roman" w:hAnsi="Times New Roman" w:cs="Times New Roman"/>
          <w:vertAlign w:val="subscript"/>
        </w:rPr>
        <w:t xml:space="preserve">. </w:t>
      </w:r>
      <w:r>
        <w:rPr>
          <w:rFonts w:ascii="Times New Roman" w:hAnsi="Times New Roman" w:cs="Times New Roman"/>
        </w:rPr>
        <w:t>S</w:t>
      </w:r>
      <w:r w:rsidRPr="00AF2525">
        <w:rPr>
          <w:rFonts w:ascii="Times New Roman" w:hAnsi="Times New Roman" w:cs="Times New Roman"/>
        </w:rPr>
        <w:t>hown</w:t>
      </w:r>
      <w:r>
        <w:rPr>
          <w:rFonts w:ascii="Times New Roman" w:hAnsi="Times New Roman" w:cs="Times New Roman"/>
          <w:vertAlign w:val="subscript"/>
        </w:rPr>
        <w:t xml:space="preserve"> </w:t>
      </w:r>
      <w:r>
        <w:rPr>
          <w:rFonts w:ascii="Times New Roman" w:hAnsi="Times New Roman" w:cs="Times New Roman"/>
        </w:rPr>
        <w:t>is the elution profile (upper panel), and the electrospray mass spectrometry data with the respective deconvoluted and reconstructed molecular mass profiles for RNP-8</w:t>
      </w:r>
      <w:r w:rsidRPr="00AF2525">
        <w:rPr>
          <w:rFonts w:ascii="Times New Roman" w:hAnsi="Times New Roman" w:cs="Times New Roman"/>
          <w:vertAlign w:val="subscript"/>
        </w:rPr>
        <w:t>GB</w:t>
      </w:r>
      <w:r>
        <w:rPr>
          <w:rFonts w:ascii="Times New Roman" w:hAnsi="Times New Roman" w:cs="Times New Roman"/>
        </w:rPr>
        <w:t xml:space="preserve"> (residues 177-250) and GLD-2</w:t>
      </w:r>
      <w:r w:rsidRPr="00AF2525">
        <w:rPr>
          <w:rFonts w:ascii="Times New Roman" w:hAnsi="Times New Roman" w:cs="Times New Roman"/>
          <w:vertAlign w:val="subscript"/>
        </w:rPr>
        <w:t>PAP</w:t>
      </w:r>
      <w:r>
        <w:rPr>
          <w:rFonts w:ascii="Times New Roman" w:hAnsi="Times New Roman" w:cs="Times New Roman"/>
          <w:vertAlign w:val="subscript"/>
        </w:rPr>
        <w:t xml:space="preserve"> </w:t>
      </w:r>
      <w:r>
        <w:rPr>
          <w:rFonts w:ascii="Times New Roman" w:hAnsi="Times New Roman" w:cs="Times New Roman"/>
        </w:rPr>
        <w:t>(residues 528-923).</w:t>
      </w:r>
    </w:p>
    <w:p w14:paraId="530C74BE" w14:textId="77777777" w:rsidR="00411266" w:rsidRDefault="00411266" w:rsidP="00411266">
      <w:pPr>
        <w:pStyle w:val="ListParagraph"/>
        <w:numPr>
          <w:ilvl w:val="0"/>
          <w:numId w:val="2"/>
        </w:numPr>
        <w:tabs>
          <w:tab w:val="left" w:pos="5136"/>
        </w:tabs>
        <w:spacing w:before="120" w:line="480" w:lineRule="auto"/>
        <w:jc w:val="both"/>
        <w:rPr>
          <w:rFonts w:ascii="Times New Roman" w:hAnsi="Times New Roman" w:cs="Times New Roman"/>
        </w:rPr>
      </w:pPr>
      <w:r>
        <w:rPr>
          <w:rFonts w:ascii="Times New Roman" w:hAnsi="Times New Roman" w:cs="Times New Roman"/>
        </w:rPr>
        <w:t>Coomassie-stained 15% SDS-PAGE of</w:t>
      </w:r>
      <w:r w:rsidRPr="00EB45C8">
        <w:rPr>
          <w:rFonts w:ascii="Times New Roman" w:hAnsi="Times New Roman" w:cs="Times New Roman"/>
        </w:rPr>
        <w:t xml:space="preserve"> GLD-2</w:t>
      </w:r>
      <w:r w:rsidRPr="00EB45C8">
        <w:rPr>
          <w:rFonts w:ascii="Times New Roman" w:hAnsi="Times New Roman" w:cs="Times New Roman"/>
          <w:vertAlign w:val="subscript"/>
        </w:rPr>
        <w:t>PAP</w:t>
      </w:r>
      <w:r w:rsidRPr="00EB45C8">
        <w:rPr>
          <w:rFonts w:ascii="Times New Roman" w:hAnsi="Times New Roman" w:cs="Times New Roman"/>
        </w:rPr>
        <w:t xml:space="preserve"> </w:t>
      </w:r>
      <w:r>
        <w:rPr>
          <w:rFonts w:ascii="Times New Roman" w:hAnsi="Times New Roman" w:cs="Times New Roman"/>
        </w:rPr>
        <w:t>and GLD-2</w:t>
      </w:r>
      <w:r w:rsidRPr="00231D91">
        <w:rPr>
          <w:rFonts w:ascii="Times New Roman" w:hAnsi="Times New Roman" w:cs="Times New Roman"/>
          <w:vertAlign w:val="subscript"/>
        </w:rPr>
        <w:t>PAP</w:t>
      </w:r>
      <w:r>
        <w:rPr>
          <w:rFonts w:ascii="Times New Roman" w:hAnsi="Times New Roman" w:cs="Times New Roman"/>
        </w:rPr>
        <w:t xml:space="preserve"> – GLD-3</w:t>
      </w:r>
      <w:r w:rsidRPr="00231D91">
        <w:rPr>
          <w:rFonts w:ascii="Times New Roman" w:hAnsi="Times New Roman" w:cs="Times New Roman"/>
          <w:vertAlign w:val="subscript"/>
        </w:rPr>
        <w:t>NT</w:t>
      </w:r>
      <w:r>
        <w:rPr>
          <w:rFonts w:ascii="Times New Roman" w:hAnsi="Times New Roman" w:cs="Times New Roman"/>
        </w:rPr>
        <w:t xml:space="preserve"> proteins used in the assays in Figure 1.</w:t>
      </w:r>
    </w:p>
    <w:p w14:paraId="1FE78793" w14:textId="77777777" w:rsidR="00411266" w:rsidRPr="007A1D4F" w:rsidRDefault="00411266" w:rsidP="00411266">
      <w:pPr>
        <w:pStyle w:val="ListParagraph"/>
        <w:numPr>
          <w:ilvl w:val="0"/>
          <w:numId w:val="2"/>
        </w:numPr>
        <w:tabs>
          <w:tab w:val="left" w:pos="5136"/>
        </w:tabs>
        <w:spacing w:before="120" w:line="480" w:lineRule="auto"/>
        <w:jc w:val="both"/>
        <w:rPr>
          <w:rFonts w:ascii="Times New Roman" w:hAnsi="Times New Roman" w:cs="Times New Roman"/>
        </w:rPr>
      </w:pPr>
      <w:r>
        <w:rPr>
          <w:rFonts w:ascii="Times New Roman" w:hAnsi="Times New Roman" w:cs="Times New Roman"/>
        </w:rPr>
        <w:t xml:space="preserve">Ribbon diagram of the </w:t>
      </w:r>
      <w:r w:rsidRPr="00CE29F7">
        <w:rPr>
          <w:rFonts w:ascii="Times New Roman" w:hAnsi="Times New Roman" w:cs="Times New Roman"/>
        </w:rPr>
        <w:t>GLD</w:t>
      </w:r>
      <w:r>
        <w:rPr>
          <w:rFonts w:ascii="Times New Roman" w:hAnsi="Times New Roman" w:cs="Times New Roman"/>
        </w:rPr>
        <w:t>-</w:t>
      </w:r>
      <w:r w:rsidRPr="00CE29F7">
        <w:rPr>
          <w:rFonts w:ascii="Times New Roman" w:hAnsi="Times New Roman" w:cs="Times New Roman"/>
        </w:rPr>
        <w:t>2</w:t>
      </w:r>
      <w:r w:rsidRPr="009242B8">
        <w:rPr>
          <w:rFonts w:ascii="Times New Roman" w:hAnsi="Times New Roman" w:cs="Times New Roman"/>
          <w:vertAlign w:val="subscript"/>
        </w:rPr>
        <w:t>PAP</w:t>
      </w:r>
      <w:r>
        <w:rPr>
          <w:rFonts w:ascii="Times New Roman" w:hAnsi="Times New Roman" w:cs="Times New Roman"/>
        </w:rPr>
        <w:t xml:space="preserve"> – </w:t>
      </w:r>
      <w:r w:rsidRPr="00CE29F7">
        <w:rPr>
          <w:rFonts w:ascii="Times New Roman" w:hAnsi="Times New Roman" w:cs="Times New Roman"/>
        </w:rPr>
        <w:t>RNP</w:t>
      </w:r>
      <w:r>
        <w:rPr>
          <w:rFonts w:ascii="Times New Roman" w:hAnsi="Times New Roman" w:cs="Times New Roman"/>
        </w:rPr>
        <w:t>-</w:t>
      </w:r>
      <w:r w:rsidRPr="00CE29F7">
        <w:rPr>
          <w:rFonts w:ascii="Times New Roman" w:hAnsi="Times New Roman" w:cs="Times New Roman"/>
        </w:rPr>
        <w:t>8</w:t>
      </w:r>
      <w:r w:rsidRPr="009242B8">
        <w:rPr>
          <w:rFonts w:ascii="Times New Roman" w:hAnsi="Times New Roman" w:cs="Times New Roman"/>
          <w:vertAlign w:val="subscript"/>
        </w:rPr>
        <w:t>GB</w:t>
      </w:r>
      <w:r>
        <w:rPr>
          <w:rFonts w:ascii="Times New Roman" w:hAnsi="Times New Roman" w:cs="Times New Roman"/>
          <w:vertAlign w:val="subscript"/>
        </w:rPr>
        <w:t xml:space="preserve"> </w:t>
      </w:r>
      <w:r>
        <w:rPr>
          <w:rFonts w:ascii="Times New Roman" w:hAnsi="Times New Roman" w:cs="Times New Roman"/>
        </w:rPr>
        <w:t>assembly in the crystal unit cell (PDB code 5JNB). GLD-2</w:t>
      </w:r>
      <w:r w:rsidRPr="009242B8">
        <w:rPr>
          <w:rFonts w:ascii="Times New Roman" w:hAnsi="Times New Roman" w:cs="Times New Roman"/>
          <w:vertAlign w:val="subscript"/>
        </w:rPr>
        <w:t>PAP</w:t>
      </w:r>
      <w:r>
        <w:rPr>
          <w:rFonts w:ascii="Times New Roman" w:hAnsi="Times New Roman" w:cs="Times New Roman"/>
        </w:rPr>
        <w:t xml:space="preserve"> catalytic domains are shown in blue, central domains in pink, RNP-8</w:t>
      </w:r>
      <w:r w:rsidRPr="009242B8">
        <w:rPr>
          <w:rFonts w:ascii="Times New Roman" w:hAnsi="Times New Roman" w:cs="Times New Roman"/>
          <w:vertAlign w:val="subscript"/>
        </w:rPr>
        <w:t>GB</w:t>
      </w:r>
      <w:r>
        <w:rPr>
          <w:rFonts w:ascii="Times New Roman" w:hAnsi="Times New Roman" w:cs="Times New Roman"/>
        </w:rPr>
        <w:t xml:space="preserve"> is shown in yellow. N-termini of RNP-8</w:t>
      </w:r>
      <w:r w:rsidRPr="009242B8">
        <w:rPr>
          <w:rFonts w:ascii="Times New Roman" w:hAnsi="Times New Roman" w:cs="Times New Roman"/>
          <w:vertAlign w:val="subscript"/>
        </w:rPr>
        <w:t>GB</w:t>
      </w:r>
      <w:r>
        <w:rPr>
          <w:rFonts w:ascii="Times New Roman" w:hAnsi="Times New Roman" w:cs="Times New Roman"/>
        </w:rPr>
        <w:t xml:space="preserve"> mentioned in the text are highlighted. The picture on the right is rotated 90</w:t>
      </w:r>
      <w:r w:rsidRPr="002057E4">
        <w:rPr>
          <w:rFonts w:ascii="Lucida Grande" w:hAnsi="Lucida Grande" w:cs="Lucida Grande"/>
          <w:b/>
          <w:color w:val="000000"/>
        </w:rPr>
        <w:t>°</w:t>
      </w:r>
      <w:r>
        <w:rPr>
          <w:rFonts w:ascii="Lucida Grande" w:hAnsi="Lucida Grande" w:cs="Lucida Grande"/>
          <w:b/>
          <w:color w:val="000000"/>
        </w:rPr>
        <w:t xml:space="preserve"> </w:t>
      </w:r>
      <w:r>
        <w:rPr>
          <w:rFonts w:ascii="Times New Roman" w:hAnsi="Times New Roman" w:cs="Times New Roman"/>
        </w:rPr>
        <w:t>around the horizontal axis to the picture on the left. Note that one sulfate ion (in stick representation) is present in the active site of all four GLD-2</w:t>
      </w:r>
      <w:r w:rsidRPr="00EB45C8">
        <w:rPr>
          <w:rFonts w:ascii="Times New Roman" w:hAnsi="Times New Roman" w:cs="Times New Roman"/>
          <w:vertAlign w:val="subscript"/>
        </w:rPr>
        <w:t>PAP</w:t>
      </w:r>
      <w:r>
        <w:rPr>
          <w:rFonts w:ascii="Times New Roman" w:hAnsi="Times New Roman" w:cs="Times New Roman"/>
        </w:rPr>
        <w:t xml:space="preserve"> molecules, whereas a magnesium ion (shown as green sphere) is only present in the active site of GLD-2</w:t>
      </w:r>
      <w:r w:rsidRPr="00EB45C8">
        <w:rPr>
          <w:rFonts w:ascii="Times New Roman" w:hAnsi="Times New Roman" w:cs="Times New Roman"/>
          <w:vertAlign w:val="subscript"/>
        </w:rPr>
        <w:t>PAP</w:t>
      </w:r>
      <w:r>
        <w:rPr>
          <w:rFonts w:ascii="Times New Roman" w:hAnsi="Times New Roman" w:cs="Times New Roman"/>
        </w:rPr>
        <w:t xml:space="preserve"> molecules (Mol) A and B. Here, the N-terminus of the opposing RNP-8</w:t>
      </w:r>
      <w:r w:rsidRPr="009242B8">
        <w:rPr>
          <w:rFonts w:ascii="Times New Roman" w:hAnsi="Times New Roman" w:cs="Times New Roman"/>
          <w:vertAlign w:val="subscript"/>
        </w:rPr>
        <w:t>GB</w:t>
      </w:r>
      <w:r>
        <w:rPr>
          <w:rFonts w:ascii="Times New Roman" w:hAnsi="Times New Roman" w:cs="Times New Roman"/>
        </w:rPr>
        <w:t xml:space="preserve"> Mol E and F bind to the active site of GLD-2</w:t>
      </w:r>
      <w:r w:rsidRPr="00EB45C8">
        <w:rPr>
          <w:rFonts w:ascii="Times New Roman" w:hAnsi="Times New Roman" w:cs="Times New Roman"/>
          <w:vertAlign w:val="subscript"/>
        </w:rPr>
        <w:t>PAP</w:t>
      </w:r>
      <w:r>
        <w:rPr>
          <w:rFonts w:ascii="Times New Roman" w:hAnsi="Times New Roman" w:cs="Times New Roman"/>
        </w:rPr>
        <w:t xml:space="preserve"> Mol B and A, respectively. In comparison, the N-termini of RNP-8</w:t>
      </w:r>
      <w:r w:rsidRPr="009242B8">
        <w:rPr>
          <w:rFonts w:ascii="Times New Roman" w:hAnsi="Times New Roman" w:cs="Times New Roman"/>
          <w:vertAlign w:val="subscript"/>
        </w:rPr>
        <w:t>GB</w:t>
      </w:r>
      <w:r>
        <w:rPr>
          <w:rFonts w:ascii="Times New Roman" w:hAnsi="Times New Roman" w:cs="Times New Roman"/>
        </w:rPr>
        <w:t xml:space="preserve"> mol G and H reach into the solvent and are not ordered. </w:t>
      </w:r>
    </w:p>
    <w:p w14:paraId="1048D11F" w14:textId="77777777" w:rsidR="00411266" w:rsidRDefault="00411266" w:rsidP="00411266">
      <w:pPr>
        <w:tabs>
          <w:tab w:val="left" w:pos="5136"/>
        </w:tabs>
        <w:spacing w:before="120" w:line="480" w:lineRule="auto"/>
        <w:jc w:val="both"/>
        <w:rPr>
          <w:rFonts w:ascii="Times New Roman" w:hAnsi="Times New Roman" w:cs="Times New Roman"/>
          <w:b/>
        </w:rPr>
      </w:pPr>
    </w:p>
    <w:p w14:paraId="633867CD" w14:textId="77777777" w:rsidR="00411266" w:rsidRDefault="00411266"/>
    <w:p w14:paraId="2040CAD0" w14:textId="77777777" w:rsidR="005A5A38" w:rsidRDefault="005A5A38">
      <w:pPr>
        <w:rPr>
          <w:rFonts w:ascii="Times New Roman" w:hAnsi="Times New Roman" w:cs="Times New Roman"/>
          <w:b/>
        </w:rPr>
      </w:pPr>
    </w:p>
    <w:p w14:paraId="70B14349" w14:textId="77777777" w:rsidR="005A5A38" w:rsidRDefault="005A5A38">
      <w:pPr>
        <w:rPr>
          <w:rFonts w:ascii="Times New Roman" w:hAnsi="Times New Roman" w:cs="Times New Roman"/>
          <w:b/>
        </w:rPr>
      </w:pPr>
    </w:p>
    <w:p w14:paraId="5B6F2A6C" w14:textId="77777777" w:rsidR="005A5A38" w:rsidRDefault="005A5A38">
      <w:pPr>
        <w:rPr>
          <w:rFonts w:ascii="Times New Roman" w:hAnsi="Times New Roman" w:cs="Times New Roman"/>
          <w:b/>
        </w:rPr>
      </w:pPr>
    </w:p>
    <w:p w14:paraId="52BB6872" w14:textId="77777777" w:rsidR="005A5A38" w:rsidRDefault="005A5A38">
      <w:pPr>
        <w:rPr>
          <w:rFonts w:ascii="Times New Roman" w:hAnsi="Times New Roman" w:cs="Times New Roman"/>
          <w:b/>
        </w:rPr>
      </w:pPr>
    </w:p>
    <w:p w14:paraId="7AA2B6E0" w14:textId="77777777" w:rsidR="005A5A38" w:rsidRDefault="005A5A38">
      <w:pPr>
        <w:rPr>
          <w:rFonts w:ascii="Times New Roman" w:hAnsi="Times New Roman" w:cs="Times New Roman"/>
          <w:b/>
        </w:rPr>
      </w:pPr>
    </w:p>
    <w:p w14:paraId="4F4EAAEE" w14:textId="77777777" w:rsidR="005A5A38" w:rsidRDefault="005A5A38">
      <w:pPr>
        <w:rPr>
          <w:rFonts w:ascii="Times New Roman" w:hAnsi="Times New Roman" w:cs="Times New Roman"/>
          <w:b/>
        </w:rPr>
      </w:pPr>
    </w:p>
    <w:p w14:paraId="6DEB5603" w14:textId="77777777" w:rsidR="005A5A38" w:rsidRDefault="0061456F">
      <w:pPr>
        <w:rPr>
          <w:rFonts w:ascii="Times New Roman" w:hAnsi="Times New Roman" w:cs="Times New Roman"/>
          <w:b/>
        </w:rPr>
      </w:pPr>
      <w:r w:rsidRPr="00F874DB">
        <w:rPr>
          <w:rFonts w:ascii="Times New Roman" w:hAnsi="Times New Roman" w:cs="Times New Roman"/>
          <w:b/>
        </w:rPr>
        <w:t>Supplemental Figure</w:t>
      </w:r>
      <w:r w:rsidR="00F874DB" w:rsidRPr="00F874DB">
        <w:rPr>
          <w:rFonts w:ascii="Times New Roman" w:hAnsi="Times New Roman" w:cs="Times New Roman"/>
          <w:b/>
        </w:rPr>
        <w:t xml:space="preserve"> 2</w:t>
      </w:r>
    </w:p>
    <w:p w14:paraId="18005A89" w14:textId="77777777" w:rsidR="005A5A38" w:rsidRDefault="005A5A38">
      <w:pPr>
        <w:rPr>
          <w:rFonts w:ascii="Times New Roman" w:hAnsi="Times New Roman" w:cs="Times New Roman"/>
          <w:b/>
        </w:rPr>
      </w:pPr>
    </w:p>
    <w:p w14:paraId="1B72F46B" w14:textId="784F962A" w:rsidR="009C1FEA" w:rsidRDefault="0061456F">
      <w:pPr>
        <w:rPr>
          <w:rFonts w:ascii="Times New Roman" w:hAnsi="Times New Roman" w:cs="Times New Roman"/>
          <w:b/>
        </w:rPr>
      </w:pPr>
      <w:r>
        <w:rPr>
          <w:rFonts w:ascii="Times New Roman" w:hAnsi="Times New Roman" w:cs="Times New Roman"/>
          <w:noProof/>
        </w:rPr>
        <w:drawing>
          <wp:inline distT="0" distB="0" distL="0" distR="0" wp14:anchorId="4786498E" wp14:editId="2D2BE121">
            <wp:extent cx="4105062" cy="8174986"/>
            <wp:effectExtent l="0" t="0" r="1016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_Fig_S2 copy.tiff"/>
                    <pic:cNvPicPr/>
                  </pic:nvPicPr>
                  <pic:blipFill>
                    <a:blip r:embed="rId8">
                      <a:extLst>
                        <a:ext uri="{28A0092B-C50C-407E-A947-70E740481C1C}">
                          <a14:useLocalDpi xmlns:a14="http://schemas.microsoft.com/office/drawing/2010/main" val="0"/>
                        </a:ext>
                      </a:extLst>
                    </a:blip>
                    <a:stretch>
                      <a:fillRect/>
                    </a:stretch>
                  </pic:blipFill>
                  <pic:spPr>
                    <a:xfrm>
                      <a:off x="0" y="0"/>
                      <a:ext cx="4105790" cy="8176435"/>
                    </a:xfrm>
                    <a:prstGeom prst="rect">
                      <a:avLst/>
                    </a:prstGeom>
                  </pic:spPr>
                </pic:pic>
              </a:graphicData>
            </a:graphic>
          </wp:inline>
        </w:drawing>
      </w:r>
    </w:p>
    <w:p w14:paraId="076878CC" w14:textId="77777777" w:rsidR="00D263CE" w:rsidRDefault="00D263CE">
      <w:pPr>
        <w:rPr>
          <w:rFonts w:ascii="Times New Roman" w:hAnsi="Times New Roman" w:cs="Times New Roman"/>
          <w:b/>
        </w:rPr>
      </w:pPr>
    </w:p>
    <w:p w14:paraId="6DE00D86" w14:textId="77777777" w:rsidR="00CA7690" w:rsidRPr="00EB45C8" w:rsidRDefault="00CA7690" w:rsidP="00CA7690">
      <w:pPr>
        <w:tabs>
          <w:tab w:val="left" w:pos="5136"/>
        </w:tabs>
        <w:spacing w:before="120" w:line="480" w:lineRule="auto"/>
        <w:jc w:val="both"/>
        <w:rPr>
          <w:rFonts w:ascii="Times New Roman" w:hAnsi="Times New Roman" w:cs="Times New Roman"/>
          <w:b/>
        </w:rPr>
      </w:pPr>
      <w:r w:rsidRPr="00EB45C8">
        <w:rPr>
          <w:rFonts w:ascii="Times New Roman" w:hAnsi="Times New Roman" w:cs="Times New Roman"/>
          <w:b/>
        </w:rPr>
        <w:t>Evolutionary conservation of GLD-2 and its binding partners</w:t>
      </w:r>
    </w:p>
    <w:p w14:paraId="4773AD37" w14:textId="77777777" w:rsidR="00CA7690" w:rsidRDefault="00CA7690" w:rsidP="00CA7690">
      <w:pPr>
        <w:pStyle w:val="ListParagraph"/>
        <w:numPr>
          <w:ilvl w:val="0"/>
          <w:numId w:val="1"/>
        </w:numPr>
        <w:tabs>
          <w:tab w:val="left" w:pos="5136"/>
        </w:tabs>
        <w:spacing w:before="120" w:line="480" w:lineRule="auto"/>
        <w:jc w:val="both"/>
        <w:rPr>
          <w:rFonts w:ascii="Times New Roman" w:hAnsi="Times New Roman" w:cs="Times New Roman"/>
        </w:rPr>
      </w:pPr>
      <w:r w:rsidRPr="00EB45C8">
        <w:rPr>
          <w:rFonts w:ascii="Times New Roman" w:hAnsi="Times New Roman" w:cs="Times New Roman"/>
        </w:rPr>
        <w:t xml:space="preserve">Sequence alignment of the poly(A)-polymerase regions of GLD-2 orthologues from </w:t>
      </w:r>
      <w:r w:rsidRPr="00CE441C">
        <w:rPr>
          <w:rFonts w:ascii="Times New Roman" w:hAnsi="Times New Roman" w:cs="Times New Roman"/>
          <w:i/>
        </w:rPr>
        <w:t>C.</w:t>
      </w:r>
      <w:r>
        <w:rPr>
          <w:rFonts w:ascii="Times New Roman" w:hAnsi="Times New Roman" w:cs="Times New Roman"/>
          <w:i/>
        </w:rPr>
        <w:t> </w:t>
      </w:r>
      <w:r w:rsidRPr="00CE441C">
        <w:rPr>
          <w:rFonts w:ascii="Times New Roman" w:hAnsi="Times New Roman" w:cs="Times New Roman"/>
          <w:i/>
        </w:rPr>
        <w:t>elegans</w:t>
      </w:r>
      <w:r>
        <w:rPr>
          <w:rFonts w:ascii="Times New Roman" w:hAnsi="Times New Roman" w:cs="Times New Roman"/>
          <w:i/>
        </w:rPr>
        <w:t xml:space="preserve"> (ce)</w:t>
      </w:r>
      <w:r w:rsidRPr="00CE441C">
        <w:rPr>
          <w:rFonts w:ascii="Times New Roman" w:hAnsi="Times New Roman" w:cs="Times New Roman"/>
          <w:i/>
        </w:rPr>
        <w:t>,</w:t>
      </w:r>
      <w:r w:rsidRPr="00734044">
        <w:rPr>
          <w:rFonts w:ascii="Times New Roman" w:hAnsi="Times New Roman" w:cs="Times New Roman"/>
          <w:i/>
        </w:rPr>
        <w:t xml:space="preserve"> </w:t>
      </w:r>
      <w:r w:rsidRPr="00CE441C">
        <w:rPr>
          <w:rFonts w:ascii="Times New Roman" w:hAnsi="Times New Roman" w:cs="Times New Roman"/>
          <w:i/>
        </w:rPr>
        <w:t>X.</w:t>
      </w:r>
      <w:r>
        <w:rPr>
          <w:rFonts w:ascii="Times New Roman" w:hAnsi="Times New Roman" w:cs="Times New Roman"/>
          <w:i/>
        </w:rPr>
        <w:t> </w:t>
      </w:r>
      <w:r w:rsidRPr="00CE441C">
        <w:rPr>
          <w:rFonts w:ascii="Times New Roman" w:hAnsi="Times New Roman" w:cs="Times New Roman"/>
          <w:i/>
        </w:rPr>
        <w:t>laevis</w:t>
      </w:r>
      <w:r>
        <w:rPr>
          <w:rFonts w:ascii="Times New Roman" w:hAnsi="Times New Roman" w:cs="Times New Roman"/>
          <w:i/>
        </w:rPr>
        <w:t xml:space="preserve"> (xl)</w:t>
      </w:r>
      <w:r w:rsidRPr="00CE441C">
        <w:rPr>
          <w:rFonts w:ascii="Times New Roman" w:hAnsi="Times New Roman" w:cs="Times New Roman"/>
          <w:i/>
        </w:rPr>
        <w:t>, D.</w:t>
      </w:r>
      <w:r>
        <w:rPr>
          <w:rFonts w:ascii="Times New Roman" w:hAnsi="Times New Roman" w:cs="Times New Roman"/>
          <w:i/>
        </w:rPr>
        <w:t xml:space="preserve"> </w:t>
      </w:r>
      <w:r w:rsidRPr="00CE441C">
        <w:rPr>
          <w:rFonts w:ascii="Times New Roman" w:hAnsi="Times New Roman" w:cs="Times New Roman"/>
          <w:i/>
        </w:rPr>
        <w:t>melanogaster</w:t>
      </w:r>
      <w:r>
        <w:rPr>
          <w:rFonts w:ascii="Times New Roman" w:hAnsi="Times New Roman" w:cs="Times New Roman"/>
          <w:i/>
        </w:rPr>
        <w:t xml:space="preserve"> (dm)</w:t>
      </w:r>
      <w:r w:rsidRPr="00CE441C">
        <w:rPr>
          <w:rFonts w:ascii="Times New Roman" w:hAnsi="Times New Roman" w:cs="Times New Roman"/>
          <w:i/>
        </w:rPr>
        <w:t>, D.</w:t>
      </w:r>
      <w:r>
        <w:rPr>
          <w:rFonts w:ascii="Times New Roman" w:hAnsi="Times New Roman" w:cs="Times New Roman"/>
          <w:i/>
        </w:rPr>
        <w:t> </w:t>
      </w:r>
      <w:r w:rsidRPr="00CE441C">
        <w:rPr>
          <w:rFonts w:ascii="Times New Roman" w:hAnsi="Times New Roman" w:cs="Times New Roman"/>
          <w:i/>
        </w:rPr>
        <w:t>rerio</w:t>
      </w:r>
      <w:r>
        <w:rPr>
          <w:rFonts w:ascii="Times New Roman" w:hAnsi="Times New Roman" w:cs="Times New Roman"/>
          <w:i/>
        </w:rPr>
        <w:t xml:space="preserve"> (dr)</w:t>
      </w:r>
      <w:r w:rsidRPr="00CE441C">
        <w:rPr>
          <w:rFonts w:ascii="Times New Roman" w:hAnsi="Times New Roman" w:cs="Times New Roman"/>
          <w:i/>
        </w:rPr>
        <w:t xml:space="preserve"> </w:t>
      </w:r>
      <w:r w:rsidRPr="00611CDC">
        <w:rPr>
          <w:rFonts w:ascii="Times New Roman" w:hAnsi="Times New Roman" w:cs="Times New Roman"/>
        </w:rPr>
        <w:t>and</w:t>
      </w:r>
      <w:r w:rsidRPr="00CE441C">
        <w:rPr>
          <w:rFonts w:ascii="Times New Roman" w:hAnsi="Times New Roman" w:cs="Times New Roman"/>
          <w:i/>
        </w:rPr>
        <w:t xml:space="preserve"> </w:t>
      </w:r>
      <w:r>
        <w:rPr>
          <w:rFonts w:ascii="Times New Roman" w:hAnsi="Times New Roman" w:cs="Times New Roman"/>
          <w:i/>
        </w:rPr>
        <w:t>Homo sapiens (hs)</w:t>
      </w:r>
      <w:r w:rsidRPr="00EB45C8">
        <w:rPr>
          <w:rFonts w:ascii="Times New Roman" w:hAnsi="Times New Roman" w:cs="Times New Roman"/>
        </w:rPr>
        <w:t xml:space="preserve">. Residues </w:t>
      </w:r>
      <w:r>
        <w:rPr>
          <w:rFonts w:ascii="Times New Roman" w:hAnsi="Times New Roman" w:cs="Times New Roman"/>
        </w:rPr>
        <w:t xml:space="preserve">discussed in the text and in Figure 3 are boxed. </w:t>
      </w:r>
    </w:p>
    <w:p w14:paraId="3BC8E13C" w14:textId="77777777" w:rsidR="00CA7690" w:rsidRPr="007A1D4F" w:rsidRDefault="00CA7690" w:rsidP="00CA7690">
      <w:pPr>
        <w:pStyle w:val="ListParagraph"/>
        <w:numPr>
          <w:ilvl w:val="0"/>
          <w:numId w:val="1"/>
        </w:numPr>
        <w:tabs>
          <w:tab w:val="left" w:pos="5136"/>
        </w:tabs>
        <w:spacing w:before="120" w:line="480" w:lineRule="auto"/>
        <w:jc w:val="both"/>
        <w:rPr>
          <w:rFonts w:ascii="Times New Roman" w:hAnsi="Times New Roman" w:cs="Times New Roman"/>
        </w:rPr>
      </w:pPr>
      <w:r>
        <w:rPr>
          <w:rFonts w:ascii="Times New Roman" w:hAnsi="Times New Roman" w:cs="Times New Roman"/>
        </w:rPr>
        <w:t xml:space="preserve">Profile-profile sequence alignment (Clustal) of </w:t>
      </w:r>
      <w:r w:rsidRPr="00611CDC">
        <w:rPr>
          <w:rFonts w:ascii="Times New Roman" w:hAnsi="Times New Roman" w:cs="Times New Roman"/>
        </w:rPr>
        <w:t>nematode</w:t>
      </w:r>
      <w:r>
        <w:rPr>
          <w:rFonts w:ascii="Times New Roman" w:hAnsi="Times New Roman" w:cs="Times New Roman"/>
        </w:rPr>
        <w:t xml:space="preserve"> RNP-8 and GLD-3 with a region of vertebrate Musashi shown to interact with GLD-2 in </w:t>
      </w:r>
      <w:r w:rsidRPr="00CE441C">
        <w:rPr>
          <w:rFonts w:ascii="Times New Roman" w:hAnsi="Times New Roman" w:cs="Times New Roman"/>
          <w:i/>
        </w:rPr>
        <w:t>Xenopus</w:t>
      </w:r>
      <w:r>
        <w:rPr>
          <w:rFonts w:ascii="Times New Roman" w:hAnsi="Times New Roman" w:cs="Times New Roman"/>
        </w:rPr>
        <w:t xml:space="preserve"> oocytes </w:t>
      </w:r>
      <w:r>
        <w:rPr>
          <w:rFonts w:ascii="Times New Roman" w:hAnsi="Times New Roman" w:cs="Times New Roman"/>
        </w:rPr>
        <w:fldChar w:fldCharType="begin">
          <w:fldData xml:space="preserve">PEVuZE5vdGU+PENpdGU+PEF1dGhvcj5DcmFnbGU8L0F1dGhvcj48WWVhcj4yMDE0PC9ZZWFyPjxS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PEVuZE5vdGU+PENpdGU+PEF1dGhvcj5DcmFnbGU8L0F1dGhvcj48WWVhcj4yMDE0PC9ZZWFyPjxS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w:t>
      </w:r>
      <w:hyperlink w:anchor="_ENREF_6" w:tooltip="Cragle, 2014 #1479" w:history="1">
        <w:r>
          <w:rPr>
            <w:rFonts w:ascii="Times New Roman" w:hAnsi="Times New Roman" w:cs="Times New Roman"/>
            <w:noProof/>
          </w:rPr>
          <w:t>Cragle and MacNicol, 2014</w:t>
        </w:r>
      </w:hyperlink>
      <w:r>
        <w:rPr>
          <w:rFonts w:ascii="Times New Roman" w:hAnsi="Times New Roman" w:cs="Times New Roman"/>
          <w:noProof/>
        </w:rPr>
        <w:t>)</w:t>
      </w:r>
      <w:r>
        <w:rPr>
          <w:rFonts w:ascii="Times New Roman" w:hAnsi="Times New Roman" w:cs="Times New Roman"/>
        </w:rPr>
        <w:fldChar w:fldCharType="end"/>
      </w:r>
      <w:r>
        <w:rPr>
          <w:rFonts w:ascii="Times New Roman" w:hAnsi="Times New Roman" w:cs="Times New Roman"/>
        </w:rPr>
        <w:t xml:space="preserve">. </w:t>
      </w:r>
      <w:r w:rsidRPr="00734044">
        <w:rPr>
          <w:rFonts w:ascii="Times New Roman" w:hAnsi="Times New Roman" w:cs="Times New Roman"/>
          <w:i/>
        </w:rPr>
        <w:t>C. </w:t>
      </w:r>
      <w:r>
        <w:rPr>
          <w:rFonts w:ascii="Times New Roman" w:hAnsi="Times New Roman" w:cs="Times New Roman"/>
          <w:i/>
        </w:rPr>
        <w:t xml:space="preserve">briggsae (cb), </w:t>
      </w:r>
      <w:r w:rsidRPr="00CE441C">
        <w:rPr>
          <w:rFonts w:ascii="Times New Roman" w:hAnsi="Times New Roman" w:cs="Times New Roman"/>
          <w:i/>
        </w:rPr>
        <w:t>C.</w:t>
      </w:r>
      <w:r>
        <w:rPr>
          <w:rFonts w:ascii="Times New Roman" w:hAnsi="Times New Roman" w:cs="Times New Roman"/>
          <w:i/>
        </w:rPr>
        <w:t xml:space="preserve"> remanei (cr), </w:t>
      </w:r>
      <w:r w:rsidRPr="00CE441C">
        <w:rPr>
          <w:rFonts w:ascii="Times New Roman" w:hAnsi="Times New Roman" w:cs="Times New Roman"/>
          <w:i/>
        </w:rPr>
        <w:t>C.</w:t>
      </w:r>
      <w:r>
        <w:rPr>
          <w:rFonts w:ascii="Times New Roman" w:hAnsi="Times New Roman" w:cs="Times New Roman"/>
          <w:i/>
        </w:rPr>
        <w:t> brenneri (cbr), C. picta bellii (cpb)</w:t>
      </w:r>
    </w:p>
    <w:p w14:paraId="247594DD" w14:textId="6161E56C" w:rsidR="00CA7690" w:rsidRPr="00711F84" w:rsidRDefault="00A17E7A" w:rsidP="00CA7690">
      <w:pPr>
        <w:pStyle w:val="ListParagraph"/>
        <w:numPr>
          <w:ilvl w:val="0"/>
          <w:numId w:val="1"/>
        </w:numPr>
        <w:spacing w:line="480" w:lineRule="auto"/>
        <w:jc w:val="both"/>
        <w:rPr>
          <w:rFonts w:ascii="Times New Roman" w:hAnsi="Times New Roman" w:cs="Times New Roman"/>
          <w:lang w:bidi="de-DE"/>
        </w:rPr>
      </w:pPr>
      <w:r>
        <w:rPr>
          <w:rFonts w:ascii="Times New Roman" w:hAnsi="Times New Roman" w:cs="Times New Roman"/>
        </w:rPr>
        <w:t>The s</w:t>
      </w:r>
      <w:bookmarkStart w:id="0" w:name="_GoBack"/>
      <w:bookmarkEnd w:id="0"/>
      <w:r w:rsidR="00CA7690" w:rsidRPr="00711F84">
        <w:rPr>
          <w:rFonts w:ascii="Times New Roman" w:hAnsi="Times New Roman" w:cs="Times New Roman"/>
        </w:rPr>
        <w:t>tructure of GLD-2</w:t>
      </w:r>
      <w:r w:rsidR="00CA7690" w:rsidRPr="00711F84">
        <w:rPr>
          <w:rFonts w:ascii="Times New Roman" w:hAnsi="Times New Roman" w:cs="Times New Roman"/>
          <w:bCs/>
          <w:vertAlign w:val="subscript"/>
        </w:rPr>
        <w:t>PAP </w:t>
      </w:r>
      <w:r>
        <w:rPr>
          <w:rFonts w:ascii="Times New Roman" w:hAnsi="Times New Roman" w:cs="Times New Roman"/>
        </w:rPr>
        <w:t xml:space="preserve">is </w:t>
      </w:r>
      <w:r w:rsidR="00CA7690" w:rsidRPr="00711F84">
        <w:rPr>
          <w:rFonts w:ascii="Times New Roman" w:hAnsi="Times New Roman" w:cs="Times New Roman"/>
          <w:lang w:bidi="de-DE"/>
        </w:rPr>
        <w:t xml:space="preserve">shown in surface representation according to evolutionary conservation, from dark violet (conserved) to white (variable).  The view is related to Figure 3D. The surface conservation was calculated with the ConSurf Server </w:t>
      </w:r>
      <w:r w:rsidR="00CA7690" w:rsidRPr="00711F84">
        <w:rPr>
          <w:rFonts w:ascii="Times New Roman" w:hAnsi="Times New Roman" w:cs="Times New Roman"/>
          <w:lang w:bidi="de-DE"/>
        </w:rPr>
        <w:fldChar w:fldCharType="begin"/>
      </w:r>
      <w:r w:rsidR="00CA7690" w:rsidRPr="00711F84">
        <w:rPr>
          <w:rFonts w:ascii="Times New Roman" w:hAnsi="Times New Roman" w:cs="Times New Roman"/>
          <w:lang w:bidi="de-DE"/>
        </w:rPr>
        <w:instrText xml:space="preserve"> ADDIN EN.CITE &lt;EndNote&gt;&lt;Cite&gt;&lt;Author&gt;Ashkenazy&lt;/Author&gt;&lt;Year&gt;2010&lt;/Year&gt;&lt;RecNum&gt;1529&lt;/RecNum&gt;&lt;DisplayText&gt;(Ashkenazy et al., 2010)&lt;/DisplayText&gt;&lt;record&gt;&lt;rec-number&gt;1529&lt;/rec-number&gt;&lt;foreign-keys&gt;&lt;key app="EN" db-id="desrw25whew5tvesr275vase5s92aea9aews"&gt;1529&lt;/key&gt;&lt;/foreign-keys&gt;&lt;ref-type name="Journal Article"&gt;17&lt;/ref-type&gt;&lt;contributors&gt;&lt;authors&gt;&lt;author&gt;Ashkenazy, H.&lt;/author&gt;&lt;author&gt;Erez, E.&lt;/author&gt;&lt;author&gt;Martz, E.&lt;/author&gt;&lt;author&gt;Pupko, T.&lt;/author&gt;&lt;author&gt;Ben-Tal, N.&lt;/author&gt;&lt;/authors&gt;&lt;/contributors&gt;&lt;auth-address&gt;Department of Cell Research and Immunology, George S. Wise Faculty of Life Sciences, Tel Aviv University, Tel Aviv 69978, Israel.&lt;/auth-address&gt;&lt;titles&gt;&lt;title&gt;ConSurf 2010: calculating evolutionary conservation in sequence and structure of proteins and nucleic acids&lt;/title&gt;&lt;secondary-title&gt;Nucleic Acids Res&lt;/secondary-title&gt;&lt;alt-title&gt;Nucleic acids research&lt;/alt-title&gt;&lt;/titles&gt;&lt;periodical&gt;&lt;full-title&gt;Nucleic Acids Res&lt;/full-title&gt;&lt;/periodical&gt;&lt;pages&gt;W529-33&lt;/pages&gt;&lt;volume&gt;38&lt;/volume&gt;&lt;number&gt;Web Server issue&lt;/number&gt;&lt;keywords&gt;&lt;keyword&gt;Amino Acid Sequence&lt;/keyword&gt;&lt;keyword&gt;Base Sequence&lt;/keyword&gt;&lt;keyword&gt;*Conserved Sequence&lt;/keyword&gt;&lt;keyword&gt;*Evolution, Molecular&lt;/keyword&gt;&lt;keyword&gt;Internet&lt;/keyword&gt;&lt;keyword&gt;*Nucleic Acid Conformation&lt;/keyword&gt;&lt;keyword&gt;*Protein Conformation&lt;/keyword&gt;&lt;keyword&gt;*Sequence Analysis&lt;/keyword&gt;&lt;keyword&gt;Sequence Homology, Amino Acid&lt;/keyword&gt;&lt;keyword&gt;*Software&lt;/keyword&gt;&lt;/keywords&gt;&lt;dates&gt;&lt;year&gt;2010&lt;/year&gt;&lt;pub-dates&gt;&lt;date&gt;Jul&lt;/date&gt;&lt;/pub-dates&gt;&lt;/dates&gt;&lt;isbn&gt;1362-4962 (Electronic)&amp;#xD;0305-1048 (Linking)&lt;/isbn&gt;&lt;accession-num&gt;20478830&lt;/accession-num&gt;&lt;urls&gt;&lt;related-urls&gt;&lt;url&gt;http://www.ncbi.nlm.nih.gov/pubmed/20478830&lt;/url&gt;&lt;/related-urls&gt;&lt;/urls&gt;&lt;custom2&gt;2896094&lt;/custom2&gt;&lt;electronic-resource-num&gt;10.1093/nar/gkq399&lt;/electronic-resource-num&gt;&lt;/record&gt;&lt;/Cite&gt;&lt;/EndNote&gt;</w:instrText>
      </w:r>
      <w:r w:rsidR="00CA7690" w:rsidRPr="00711F84">
        <w:rPr>
          <w:rFonts w:ascii="Times New Roman" w:hAnsi="Times New Roman" w:cs="Times New Roman"/>
          <w:lang w:bidi="de-DE"/>
        </w:rPr>
        <w:fldChar w:fldCharType="separate"/>
      </w:r>
      <w:r w:rsidR="00CA7690" w:rsidRPr="00711F84">
        <w:rPr>
          <w:rFonts w:ascii="Times New Roman" w:hAnsi="Times New Roman" w:cs="Times New Roman"/>
          <w:noProof/>
          <w:lang w:bidi="de-DE"/>
        </w:rPr>
        <w:t>(</w:t>
      </w:r>
      <w:hyperlink w:anchor="_ENREF_2" w:tooltip="Ashkenazy, 2010 #1529" w:history="1">
        <w:r w:rsidR="00CA7690" w:rsidRPr="00711F84">
          <w:rPr>
            <w:rFonts w:ascii="Times New Roman" w:hAnsi="Times New Roman" w:cs="Times New Roman"/>
            <w:noProof/>
            <w:lang w:bidi="de-DE"/>
          </w:rPr>
          <w:t>Ashkenazy et al., 2010</w:t>
        </w:r>
      </w:hyperlink>
      <w:r w:rsidR="00CA7690" w:rsidRPr="00711F84">
        <w:rPr>
          <w:rFonts w:ascii="Times New Roman" w:hAnsi="Times New Roman" w:cs="Times New Roman"/>
          <w:noProof/>
          <w:lang w:bidi="de-DE"/>
        </w:rPr>
        <w:t>)</w:t>
      </w:r>
      <w:r w:rsidR="00CA7690" w:rsidRPr="00711F84">
        <w:rPr>
          <w:rFonts w:ascii="Times New Roman" w:hAnsi="Times New Roman" w:cs="Times New Roman"/>
          <w:lang w:bidi="de-DE"/>
        </w:rPr>
        <w:fldChar w:fldCharType="end"/>
      </w:r>
      <w:r w:rsidR="00CA7690" w:rsidRPr="00711F84">
        <w:rPr>
          <w:rFonts w:ascii="Times New Roman" w:hAnsi="Times New Roman" w:cs="Times New Roman"/>
          <w:lang w:bidi="de-DE"/>
        </w:rPr>
        <w:t xml:space="preserve"> using the alignment of the five GLD-2 orthologues</w:t>
      </w:r>
      <w:r w:rsidR="00CA7690" w:rsidRPr="00711F84">
        <w:rPr>
          <w:rFonts w:ascii="Times New Roman" w:hAnsi="Times New Roman" w:cs="Times New Roman"/>
          <w:i/>
          <w:lang w:bidi="de-DE"/>
        </w:rPr>
        <w:t xml:space="preserve"> </w:t>
      </w:r>
      <w:r w:rsidR="00CA7690" w:rsidRPr="00711F84">
        <w:rPr>
          <w:rFonts w:ascii="Times New Roman" w:hAnsi="Times New Roman" w:cs="Times New Roman"/>
          <w:lang w:bidi="de-DE"/>
        </w:rPr>
        <w:t>in Fig. S2A. For clarity, RNP-8</w:t>
      </w:r>
      <w:r w:rsidR="00CA7690" w:rsidRPr="00711F84">
        <w:rPr>
          <w:rFonts w:ascii="Times New Roman" w:hAnsi="Times New Roman" w:cs="Times New Roman"/>
          <w:vertAlign w:val="subscript"/>
        </w:rPr>
        <w:t xml:space="preserve"> GB</w:t>
      </w:r>
      <w:r w:rsidR="00CA7690" w:rsidRPr="00711F84">
        <w:rPr>
          <w:rFonts w:ascii="Times New Roman" w:hAnsi="Times New Roman" w:cs="Times New Roman"/>
          <w:lang w:bidi="de-DE"/>
        </w:rPr>
        <w:t xml:space="preserve"> and GLD-3</w:t>
      </w:r>
      <w:r w:rsidR="00CA7690" w:rsidRPr="00711F84">
        <w:rPr>
          <w:rFonts w:ascii="Times New Roman" w:hAnsi="Times New Roman" w:cs="Times New Roman"/>
          <w:vertAlign w:val="subscript"/>
          <w:lang w:bidi="de-DE"/>
        </w:rPr>
        <w:t>NT</w:t>
      </w:r>
      <w:r w:rsidR="00CA7690" w:rsidRPr="00711F84">
        <w:rPr>
          <w:rFonts w:ascii="Times New Roman" w:hAnsi="Times New Roman" w:cs="Times New Roman"/>
          <w:lang w:bidi="de-DE"/>
        </w:rPr>
        <w:t xml:space="preserve"> are shown as ribbon representations in yellow and green, respectively. Their N- and C-termini are indicated.</w:t>
      </w:r>
    </w:p>
    <w:p w14:paraId="4DDCA280" w14:textId="77777777" w:rsidR="00CA7690" w:rsidRPr="00711F84" w:rsidRDefault="00CA7690" w:rsidP="00CA7690">
      <w:pPr>
        <w:spacing w:line="480" w:lineRule="auto"/>
        <w:jc w:val="both"/>
        <w:rPr>
          <w:rFonts w:ascii="Times New Roman" w:hAnsi="Times New Roman" w:cs="Times New Roman"/>
        </w:rPr>
      </w:pPr>
    </w:p>
    <w:p w14:paraId="2452D587" w14:textId="77777777" w:rsidR="00CA7690" w:rsidRPr="00711F84" w:rsidRDefault="00CA7690" w:rsidP="00CA7690">
      <w:pPr>
        <w:spacing w:line="480" w:lineRule="auto"/>
        <w:jc w:val="both"/>
        <w:rPr>
          <w:rFonts w:ascii="Times New Roman" w:hAnsi="Times New Roman" w:cs="Times New Roman"/>
        </w:rPr>
      </w:pPr>
    </w:p>
    <w:p w14:paraId="18D66B65" w14:textId="77777777" w:rsidR="00CA7690" w:rsidRDefault="00CA7690" w:rsidP="00CA7690">
      <w:pPr>
        <w:spacing w:line="480" w:lineRule="auto"/>
        <w:jc w:val="both"/>
        <w:rPr>
          <w:rFonts w:ascii="Times New Roman" w:hAnsi="Times New Roman" w:cs="Times New Roman"/>
        </w:rPr>
      </w:pPr>
    </w:p>
    <w:p w14:paraId="74E2C2E0" w14:textId="77777777" w:rsidR="00CA7690" w:rsidRPr="00877171" w:rsidRDefault="00CA7690" w:rsidP="00CA7690">
      <w:pPr>
        <w:rPr>
          <w:rFonts w:ascii="Times New Roman" w:hAnsi="Times New Roman" w:cs="Times New Roman"/>
        </w:rPr>
      </w:pPr>
    </w:p>
    <w:p w14:paraId="4151A08B" w14:textId="77777777" w:rsidR="00CA7690" w:rsidRPr="004A68BF" w:rsidRDefault="00CA7690"/>
    <w:sectPr w:rsidR="00CA7690" w:rsidRPr="004A68BF" w:rsidSect="00411266">
      <w:pgSz w:w="11900" w:h="16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91F1A36"/>
    <w:multiLevelType w:val="hybridMultilevel"/>
    <w:tmpl w:val="665092F4"/>
    <w:lvl w:ilvl="0" w:tplc="FC1E9994">
      <w:start w:val="1"/>
      <w:numFmt w:val="upp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7D61339A"/>
    <w:multiLevelType w:val="hybridMultilevel"/>
    <w:tmpl w:val="3E7459EE"/>
    <w:lvl w:ilvl="0" w:tplc="607E47E0">
      <w:start w:val="1"/>
      <w:numFmt w:val="upp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defaultTabStop w:val="720"/>
  <w:displayHorizontalDrawingGridEvery w:val="0"/>
  <w:displayVerticalDrawingGridEvery w:val="0"/>
  <w:doNotUseMarginsForDrawingGridOrigin/>
  <w:noPunctuationKerning/>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6A7B"/>
    <w:rsid w:val="000E15C5"/>
    <w:rsid w:val="000E26D7"/>
    <w:rsid w:val="000E7A98"/>
    <w:rsid w:val="000F614E"/>
    <w:rsid w:val="00222B00"/>
    <w:rsid w:val="003716CA"/>
    <w:rsid w:val="003E27A3"/>
    <w:rsid w:val="00411266"/>
    <w:rsid w:val="004A68BF"/>
    <w:rsid w:val="005A5A38"/>
    <w:rsid w:val="0061456F"/>
    <w:rsid w:val="006E62E8"/>
    <w:rsid w:val="00711F84"/>
    <w:rsid w:val="007A6A1F"/>
    <w:rsid w:val="007E1F9E"/>
    <w:rsid w:val="00991E25"/>
    <w:rsid w:val="009C1FEA"/>
    <w:rsid w:val="00A17E7A"/>
    <w:rsid w:val="00B13FE4"/>
    <w:rsid w:val="00CA7690"/>
    <w:rsid w:val="00CB01E5"/>
    <w:rsid w:val="00D263CE"/>
    <w:rsid w:val="00E06A7B"/>
    <w:rsid w:val="00E61084"/>
    <w:rsid w:val="00F874DB"/>
    <w:rsid w:val="00FD00C2"/>
    <w:rsid w:val="00FE5D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doNotEmbedSmartTags/>
  <w:decimalSymbol w:val="."/>
  <w:listSeparator w:val=","/>
  <w14:docId w14:val="301187C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6A7B"/>
    <w:rPr>
      <w:rFonts w:asciiTheme="minorHAnsi" w:hAnsiTheme="minorHAnsi" w:cstheme="minorBidi"/>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0A625A"/>
    <w:rPr>
      <w:rFonts w:ascii="Lucida Grande" w:hAnsi="Lucida Grande"/>
      <w:sz w:val="18"/>
      <w:szCs w:val="18"/>
    </w:rPr>
  </w:style>
  <w:style w:type="character" w:styleId="Hyperlink">
    <w:name w:val="Hyperlink"/>
    <w:basedOn w:val="DefaultParagraphFont"/>
    <w:uiPriority w:val="99"/>
    <w:unhideWhenUsed/>
    <w:rsid w:val="00E06A7B"/>
    <w:rPr>
      <w:color w:val="0000FF" w:themeColor="hyperlink"/>
      <w:u w:val="single"/>
    </w:rPr>
  </w:style>
  <w:style w:type="paragraph" w:styleId="ListParagraph">
    <w:name w:val="List Paragraph"/>
    <w:basedOn w:val="Normal"/>
    <w:uiPriority w:val="99"/>
    <w:qFormat/>
    <w:rsid w:val="00CA7690"/>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6A7B"/>
    <w:rPr>
      <w:rFonts w:asciiTheme="minorHAnsi" w:hAnsiTheme="minorHAnsi" w:cstheme="minorBidi"/>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0A625A"/>
    <w:rPr>
      <w:rFonts w:ascii="Lucida Grande" w:hAnsi="Lucida Grande"/>
      <w:sz w:val="18"/>
      <w:szCs w:val="18"/>
    </w:rPr>
  </w:style>
  <w:style w:type="character" w:styleId="Hyperlink">
    <w:name w:val="Hyperlink"/>
    <w:basedOn w:val="DefaultParagraphFont"/>
    <w:uiPriority w:val="99"/>
    <w:unhideWhenUsed/>
    <w:rsid w:val="00E06A7B"/>
    <w:rPr>
      <w:color w:val="0000FF" w:themeColor="hyperlink"/>
      <w:u w:val="single"/>
    </w:rPr>
  </w:style>
  <w:style w:type="paragraph" w:styleId="ListParagraph">
    <w:name w:val="List Paragraph"/>
    <w:basedOn w:val="Normal"/>
    <w:uiPriority w:val="99"/>
    <w:qFormat/>
    <w:rsid w:val="00CA769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mailto:conti@biochem.mpg.de" TargetMode="External"/><Relationship Id="rId7" Type="http://schemas.openxmlformats.org/officeDocument/2006/relationships/image" Target="media/image1.tif"/><Relationship Id="rId8" Type="http://schemas.openxmlformats.org/officeDocument/2006/relationships/image" Target="media/image2.tiff"/><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5</Pages>
  <Words>784</Words>
  <Characters>4473</Characters>
  <Application>Microsoft Macintosh Word</Application>
  <DocSecurity>0</DocSecurity>
  <Lines>37</Lines>
  <Paragraphs>10</Paragraphs>
  <ScaleCrop>false</ScaleCrop>
  <Company>MPI BIOCHEMISTRY Structural Cell Biology </Company>
  <LinksUpToDate>false</LinksUpToDate>
  <CharactersWithSpaces>5247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Elena Conti</dc:creator>
  <cp:keywords/>
  <dc:description/>
  <cp:lastModifiedBy>Elena Conti</cp:lastModifiedBy>
  <cp:revision>25</cp:revision>
  <dcterms:created xsi:type="dcterms:W3CDTF">2016-05-03T08:46:00Z</dcterms:created>
  <dcterms:modified xsi:type="dcterms:W3CDTF">2016-05-03T09:11:00Z</dcterms:modified>
</cp:coreProperties>
</file>