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5AA0D" w14:textId="77777777" w:rsidR="007A513E" w:rsidRDefault="007A513E" w:rsidP="00183351">
      <w:pPr>
        <w:rPr>
          <w:b/>
          <w:sz w:val="36"/>
          <w:szCs w:val="36"/>
        </w:rPr>
      </w:pPr>
      <w:bookmarkStart w:id="0" w:name="_GoBack"/>
      <w:bookmarkEnd w:id="0"/>
    </w:p>
    <w:p w14:paraId="3F49B3F4" w14:textId="77777777" w:rsidR="00183351" w:rsidRPr="00B70689" w:rsidRDefault="00183351" w:rsidP="00183351">
      <w:pPr>
        <w:rPr>
          <w:rFonts w:ascii="Arial" w:eastAsia="Arial" w:hAnsi="Arial" w:cs="Arial"/>
          <w:b/>
          <w:sz w:val="36"/>
          <w:szCs w:val="36"/>
        </w:rPr>
      </w:pPr>
      <w:r w:rsidRPr="00B70689">
        <w:rPr>
          <w:b/>
          <w:sz w:val="36"/>
          <w:szCs w:val="36"/>
        </w:rPr>
        <w:t>Supplementary Figure legends</w:t>
      </w:r>
    </w:p>
    <w:p w14:paraId="09895B74" w14:textId="77777777" w:rsidR="00183351" w:rsidRPr="00560498" w:rsidRDefault="00183351" w:rsidP="00183351">
      <w:pPr>
        <w:pStyle w:val="Caption"/>
        <w:spacing w:line="360" w:lineRule="auto"/>
        <w:rPr>
          <w:color w:val="auto"/>
        </w:rPr>
      </w:pPr>
      <w:r w:rsidRPr="00560498">
        <w:rPr>
          <w:b/>
          <w:color w:val="auto"/>
        </w:rPr>
        <w:t>Figure S</w:t>
      </w:r>
      <w:r w:rsidRPr="00560498">
        <w:rPr>
          <w:b/>
          <w:color w:val="auto"/>
        </w:rPr>
        <w:fldChar w:fldCharType="begin"/>
      </w:r>
      <w:r w:rsidRPr="00560498">
        <w:rPr>
          <w:b/>
          <w:color w:val="auto"/>
        </w:rPr>
        <w:instrText xml:space="preserve"> SEQ Figure_S \* ARABIC </w:instrText>
      </w:r>
      <w:r w:rsidRPr="00560498">
        <w:rPr>
          <w:b/>
          <w:color w:val="auto"/>
        </w:rPr>
        <w:fldChar w:fldCharType="separate"/>
      </w:r>
      <w:r>
        <w:rPr>
          <w:b/>
          <w:noProof/>
          <w:color w:val="auto"/>
        </w:rPr>
        <w:t>1</w:t>
      </w:r>
      <w:r w:rsidRPr="00560498">
        <w:rPr>
          <w:b/>
          <w:color w:val="auto"/>
        </w:rPr>
        <w:fldChar w:fldCharType="end"/>
      </w:r>
      <w:r w:rsidRPr="00560498">
        <w:rPr>
          <w:b/>
          <w:color w:val="auto"/>
        </w:rPr>
        <w:t>:</w:t>
      </w:r>
      <w:r w:rsidRPr="00560498">
        <w:rPr>
          <w:color w:val="auto"/>
        </w:rPr>
        <w:t xml:space="preserve"> An example of the </w:t>
      </w:r>
      <w:proofErr w:type="gramStart"/>
      <w:r w:rsidRPr="00560498">
        <w:rPr>
          <w:color w:val="auto"/>
        </w:rPr>
        <w:t>log</w:t>
      </w:r>
      <w:r w:rsidRPr="00560498">
        <w:rPr>
          <w:color w:val="auto"/>
          <w:vertAlign w:val="subscript"/>
        </w:rPr>
        <w:t>10</w:t>
      </w:r>
      <w:r w:rsidRPr="00560498">
        <w:rPr>
          <w:color w:val="auto"/>
        </w:rPr>
        <w:t>(</w:t>
      </w:r>
      <w:proofErr w:type="gramEnd"/>
      <w:r w:rsidRPr="00560498">
        <w:rPr>
          <w:color w:val="auto"/>
        </w:rPr>
        <w:t xml:space="preserve">BH-corrected p-value) </w:t>
      </w:r>
      <w:proofErr w:type="spellStart"/>
      <w:r w:rsidRPr="00560498">
        <w:rPr>
          <w:color w:val="auto"/>
        </w:rPr>
        <w:t>vs</w:t>
      </w:r>
      <w:proofErr w:type="spellEnd"/>
      <w:r w:rsidRPr="00560498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bCs w:val="0"/>
                <w:i/>
                <w:color w:val="auto"/>
                <w:szCs w:val="24"/>
              </w:rPr>
            </m:ctrlPr>
          </m:sSubPr>
          <m:e>
            <m:r>
              <w:rPr>
                <w:rFonts w:ascii="Cambria Math" w:hAnsi="Cambria Math" w:hint="eastAsia"/>
                <w:color w:val="auto"/>
              </w:rPr>
              <m:t>log</m:t>
            </m:r>
          </m:e>
          <m:sub>
            <m:r>
              <w:rPr>
                <w:rFonts w:ascii="Cambria Math" w:hAnsi="Cambria Math" w:hint="eastAsia"/>
                <w:color w:val="auto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bCs w:val="0"/>
                <w:i/>
                <w:color w:val="auto"/>
                <w:szCs w:val="24"/>
              </w:rPr>
            </m:ctrlPr>
          </m:dPr>
          <m:e>
            <m:r>
              <w:rPr>
                <w:rFonts w:ascii="Cambria Math" w:hAnsi="Cambria Math" w:hint="eastAsia"/>
                <w:color w:val="auto"/>
              </w:rPr>
              <m:t>FC</m:t>
            </m:r>
          </m:e>
        </m:d>
      </m:oMath>
      <w:r w:rsidRPr="00560498">
        <w:rPr>
          <w:color w:val="auto"/>
        </w:rPr>
        <w:t xml:space="preserve"> output data from the differential expression algorithms in this study. The data shown here are from the tool </w:t>
      </w:r>
      <w:proofErr w:type="spellStart"/>
      <w:r w:rsidRPr="00560498">
        <w:rPr>
          <w:i/>
          <w:color w:val="auto"/>
        </w:rPr>
        <w:t>edgeR</w:t>
      </w:r>
      <w:proofErr w:type="spellEnd"/>
      <w:r>
        <w:rPr>
          <w:i/>
          <w:color w:val="auto"/>
        </w:rPr>
        <w:t xml:space="preserve"> (exact)</w:t>
      </w:r>
      <w:r w:rsidRPr="00560498">
        <w:rPr>
          <w:color w:val="auto"/>
        </w:rPr>
        <w:t xml:space="preserve">, averaged over 100 bootstrap iterations with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 w:hint="eastAsia"/>
                <w:color w:val="auto"/>
              </w:rPr>
              <m:t>n</m:t>
            </m:r>
          </m:e>
          <m:sub>
            <m:r>
              <w:rPr>
                <w:rFonts w:ascii="Cambria Math" w:hAnsi="Cambria Math" w:hint="eastAsia"/>
                <w:color w:val="auto"/>
              </w:rPr>
              <m:t>r</m:t>
            </m:r>
          </m:sub>
        </m:sSub>
        <m:r>
          <w:rPr>
            <w:rFonts w:ascii="Cambria Math" w:hAnsi="Cambria Math" w:hint="eastAsia"/>
            <w:color w:val="auto"/>
          </w:rPr>
          <m:t>=3</m:t>
        </m:r>
      </m:oMath>
      <w:r w:rsidRPr="00560498">
        <w:rPr>
          <w:color w:val="auto"/>
        </w:rPr>
        <w:t xml:space="preserve">. </w:t>
      </w:r>
      <w:proofErr w:type="spellStart"/>
      <w:proofErr w:type="gramStart"/>
      <w:r w:rsidRPr="00560498">
        <w:rPr>
          <w:i/>
          <w:color w:val="auto"/>
        </w:rPr>
        <w:t>edgeR</w:t>
      </w:r>
      <w:proofErr w:type="spellEnd"/>
      <w:proofErr w:type="gramEnd"/>
      <w:r w:rsidRPr="00560498">
        <w:rPr>
          <w:color w:val="auto"/>
        </w:rPr>
        <w:t xml:space="preserve"> outputs fold-changes and p-values for 6,885 (96.6%) of the 7,126 input genes, 1,571 (22.1%) of which have BH-corrected p-values </w:t>
      </w:r>
      <m:oMath>
        <m:r>
          <w:rPr>
            <w:rFonts w:ascii="Cambria Math" w:hAnsi="Cambria Math"/>
            <w:color w:val="auto"/>
          </w:rPr>
          <m:t>≤0.05</m:t>
        </m:r>
      </m:oMath>
      <w:r w:rsidRPr="00560498">
        <w:rPr>
          <w:color w:val="auto"/>
        </w:rPr>
        <w:t xml:space="preserve"> (dashed red line). Points shown in yellow represent data with values outside the axes limits.</w:t>
      </w:r>
    </w:p>
    <w:p w14:paraId="75863360" w14:textId="77777777" w:rsidR="00183351" w:rsidRPr="00560498" w:rsidRDefault="00183351" w:rsidP="00183351">
      <w:pPr>
        <w:pStyle w:val="Caption"/>
        <w:spacing w:line="360" w:lineRule="auto"/>
        <w:rPr>
          <w:color w:val="auto"/>
        </w:rPr>
      </w:pPr>
      <w:r w:rsidRPr="00560498">
        <w:rPr>
          <w:b/>
          <w:color w:val="auto"/>
        </w:rPr>
        <w:t>Figure S</w:t>
      </w:r>
      <w:r w:rsidRPr="00560498">
        <w:rPr>
          <w:b/>
          <w:color w:val="auto"/>
        </w:rPr>
        <w:fldChar w:fldCharType="begin"/>
      </w:r>
      <w:r w:rsidRPr="00560498">
        <w:rPr>
          <w:b/>
          <w:color w:val="auto"/>
        </w:rPr>
        <w:instrText xml:space="preserve"> SEQ Figure_S \* ARABIC </w:instrText>
      </w:r>
      <w:r w:rsidRPr="00560498">
        <w:rPr>
          <w:b/>
          <w:color w:val="auto"/>
        </w:rPr>
        <w:fldChar w:fldCharType="separate"/>
      </w:r>
      <w:r>
        <w:rPr>
          <w:b/>
          <w:noProof/>
          <w:color w:val="auto"/>
        </w:rPr>
        <w:t>2</w:t>
      </w:r>
      <w:r w:rsidRPr="00560498">
        <w:rPr>
          <w:b/>
          <w:color w:val="auto"/>
        </w:rPr>
        <w:fldChar w:fldCharType="end"/>
      </w:r>
      <w:r w:rsidRPr="00560498">
        <w:rPr>
          <w:b/>
          <w:color w:val="auto"/>
        </w:rPr>
        <w:t>:</w:t>
      </w:r>
      <w:r w:rsidRPr="00560498">
        <w:rPr>
          <w:color w:val="auto"/>
        </w:rPr>
        <w:t xml:space="preserve"> Statistical properties of </w:t>
      </w:r>
      <w:proofErr w:type="spellStart"/>
      <w:r w:rsidRPr="00560498">
        <w:rPr>
          <w:i/>
          <w:color w:val="auto"/>
        </w:rPr>
        <w:t>BaySeq</w:t>
      </w:r>
      <w:proofErr w:type="spellEnd"/>
      <w:r w:rsidRPr="00560498">
        <w:rPr>
          <w:color w:val="auto"/>
        </w:rPr>
        <w:t xml:space="preserve"> as a function of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auto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color w:val="auto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color w:val="auto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color w:val="auto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 w:hint="eastAsia"/>
                    <w:color w:val="auto"/>
                  </w:rPr>
                  <m:t>FC</m:t>
                </m:r>
              </m:e>
            </m:func>
          </m:e>
        </m:d>
      </m:oMath>
      <w:r w:rsidRPr="00560498">
        <w:rPr>
          <w:color w:val="auto"/>
        </w:rPr>
        <w:t xml:space="preserve"> threshold, T and the number of replicates,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 w:hint="eastAsia"/>
                <w:color w:val="auto"/>
              </w:rPr>
              <m:t>n</m:t>
            </m:r>
          </m:e>
          <m:sub>
            <m:r>
              <w:rPr>
                <w:rFonts w:ascii="Cambria Math" w:hAnsi="Cambria Math" w:hint="eastAsia"/>
                <w:color w:val="auto"/>
              </w:rPr>
              <m:t>r</m:t>
            </m:r>
          </m:sub>
        </m:sSub>
      </m:oMath>
      <w:r w:rsidRPr="00560498">
        <w:rPr>
          <w:color w:val="auto"/>
        </w:rPr>
        <w:t xml:space="preserve">. As in Figure 2, individual data-points are not shown for clarity; however the points comprising the lines are each an average over 100 bootstrap iterations, with the shaded regions showing the 1-standard-deviation limits. </w:t>
      </w:r>
      <w:r w:rsidRPr="00560498">
        <w:rPr>
          <w:b/>
          <w:color w:val="auto"/>
        </w:rPr>
        <w:t>A:</w:t>
      </w:r>
      <w:r w:rsidRPr="00560498">
        <w:rPr>
          <w:color w:val="auto"/>
        </w:rPr>
        <w:t xml:space="preserve"> The </w:t>
      </w:r>
      <w:r>
        <w:rPr>
          <w:color w:val="auto"/>
        </w:rPr>
        <w:t>fraction of all (7,126)</w:t>
      </w:r>
      <w:r w:rsidRPr="00560498">
        <w:rPr>
          <w:color w:val="auto"/>
        </w:rPr>
        <w:t xml:space="preserve"> genes called as SDE as a function of the number of replicates (boxplots show the median, quartiles and 95% limits across replicate selections within a bootstrap run). </w:t>
      </w:r>
      <w:r w:rsidRPr="00560498">
        <w:rPr>
          <w:b/>
          <w:color w:val="auto"/>
        </w:rPr>
        <w:t>B:</w:t>
      </w:r>
      <w:r w:rsidRPr="00560498">
        <w:rPr>
          <w:color w:val="auto"/>
        </w:rPr>
        <w:t xml:space="preserve"> mean TPR as a function of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 w:hint="eastAsia"/>
                <w:color w:val="auto"/>
              </w:rPr>
              <m:t>n</m:t>
            </m:r>
          </m:e>
          <m:sub>
            <m:r>
              <w:rPr>
                <w:rFonts w:ascii="Cambria Math" w:hAnsi="Cambria Math" w:hint="eastAsia"/>
                <w:color w:val="auto"/>
              </w:rPr>
              <m:t>r</m:t>
            </m:r>
          </m:sub>
        </m:sSub>
      </m:oMath>
      <w:r w:rsidRPr="00560498">
        <w:rPr>
          <w:color w:val="auto"/>
        </w:rPr>
        <w:t xml:space="preserve"> for four fold-change thresholds </w:t>
      </w:r>
      <m:oMath>
        <m:r>
          <w:rPr>
            <w:rFonts w:ascii="Cambria Math" w:hAnsi="Cambria Math" w:hint="eastAsia"/>
            <w:color w:val="auto"/>
          </w:rPr>
          <m:t>T</m:t>
        </m:r>
        <m:r>
          <w:rPr>
            <w:rFonts w:ascii="Cambria Math" w:hAnsi="Cambria Math" w:hint="eastAsia"/>
            <w:color w:val="auto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color w:val="auto"/>
              </w:rPr>
            </m:ctrlPr>
          </m:dPr>
          <m:e>
            <m:r>
              <w:rPr>
                <w:rFonts w:ascii="Cambria Math" w:hAnsi="Cambria Math" w:hint="eastAsia"/>
                <w:color w:val="auto"/>
              </w:rPr>
              <m:t>0, 0.3, 1, 2</m:t>
            </m:r>
          </m:e>
        </m:d>
      </m:oMath>
      <w:r w:rsidRPr="00560498">
        <w:rPr>
          <w:color w:val="auto"/>
        </w:rPr>
        <w:t xml:space="preserve"> (solid curves, the mean FPR for </w:t>
      </w:r>
      <m:oMath>
        <m:r>
          <w:rPr>
            <w:rFonts w:ascii="Cambria Math" w:hAnsi="Cambria Math" w:hint="eastAsia"/>
            <w:color w:val="auto"/>
          </w:rPr>
          <m:t>T=0</m:t>
        </m:r>
      </m:oMath>
      <w:r w:rsidRPr="00560498">
        <w:rPr>
          <w:color w:val="auto"/>
        </w:rPr>
        <w:t xml:space="preserve"> is shown as the dashed blue curve, for comparison). Data calculated every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eastAsia"/>
                <w:color w:val="auto"/>
              </w:rPr>
              <m:t>Δ</m:t>
            </m:r>
            <m:r>
              <w:rPr>
                <w:rFonts w:ascii="Cambria Math" w:hAnsi="Cambria Math" w:hint="eastAsia"/>
                <w:color w:val="auto"/>
              </w:rPr>
              <m:t>n</m:t>
            </m:r>
          </m:e>
          <m:sub>
            <m:r>
              <w:rPr>
                <w:rFonts w:ascii="Cambria Math" w:hAnsi="Cambria Math" w:hint="eastAsia"/>
                <w:color w:val="auto"/>
              </w:rPr>
              <m:t>r</m:t>
            </m:r>
          </m:sub>
        </m:sSub>
        <m:r>
          <w:rPr>
            <w:rFonts w:ascii="Cambria Math" w:hAnsi="Cambria Math" w:hint="eastAsia"/>
            <w:color w:val="auto"/>
          </w:rPr>
          <m:t>=1</m:t>
        </m:r>
      </m:oMath>
      <w:r w:rsidRPr="00560498">
        <w:rPr>
          <w:color w:val="auto"/>
        </w:rPr>
        <w:t xml:space="preserve">. </w:t>
      </w:r>
      <w:r w:rsidRPr="00560498">
        <w:rPr>
          <w:b/>
          <w:color w:val="auto"/>
        </w:rPr>
        <w:t>C:</w:t>
      </w:r>
      <w:r w:rsidRPr="00560498">
        <w:rPr>
          <w:color w:val="auto"/>
        </w:rPr>
        <w:t xml:space="preserve"> mean TPR as a function of </w:t>
      </w:r>
      <m:oMath>
        <m:r>
          <w:rPr>
            <w:rFonts w:ascii="Cambria Math" w:hAnsi="Cambria Math" w:hint="eastAsia"/>
            <w:color w:val="auto"/>
          </w:rPr>
          <m:t>T</m:t>
        </m:r>
      </m:oMath>
      <w:r w:rsidRPr="00560498">
        <w:rPr>
          <w:color w:val="auto"/>
        </w:rPr>
        <w:t xml:space="preserve"> for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 w:hint="eastAsia"/>
                <w:color w:val="auto"/>
              </w:rPr>
              <m:t>n</m:t>
            </m:r>
          </m:e>
          <m:sub>
            <m:r>
              <w:rPr>
                <w:rFonts w:ascii="Cambria Math" w:hAnsi="Cambria Math" w:hint="eastAsia"/>
                <w:color w:val="auto"/>
              </w:rPr>
              <m:t>r</m:t>
            </m:r>
          </m:sub>
        </m:sSub>
        <m:r>
          <w:rPr>
            <w:rFonts w:ascii="Cambria Math" w:hAnsi="Cambria Math" w:hint="eastAsia"/>
            <w:color w:val="auto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color w:val="auto"/>
              </w:rPr>
            </m:ctrlPr>
          </m:dPr>
          <m:e>
            <m:r>
              <w:rPr>
                <w:rFonts w:ascii="Cambria Math" w:hAnsi="Cambria Math" w:hint="eastAsia"/>
                <w:color w:val="auto"/>
              </w:rPr>
              <m:t>3, 6, 10, 20, 30</m:t>
            </m:r>
          </m:e>
        </m:d>
      </m:oMath>
      <w:r w:rsidRPr="00560498">
        <w:rPr>
          <w:color w:val="auto"/>
        </w:rPr>
        <w:t xml:space="preserve"> (solid curves, again the mean FPR for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 w:hint="eastAsia"/>
                <w:color w:val="auto"/>
              </w:rPr>
              <m:t>n</m:t>
            </m:r>
          </m:e>
          <m:sub>
            <m:r>
              <w:rPr>
                <w:rFonts w:ascii="Cambria Math" w:hAnsi="Cambria Math" w:hint="eastAsia"/>
                <w:color w:val="auto"/>
              </w:rPr>
              <m:t>r</m:t>
            </m:r>
          </m:sub>
        </m:sSub>
        <m:r>
          <w:rPr>
            <w:rFonts w:ascii="Cambria Math" w:hAnsi="Cambria Math" w:hint="eastAsia"/>
            <w:color w:val="auto"/>
          </w:rPr>
          <m:t>=3</m:t>
        </m:r>
      </m:oMath>
      <w:r w:rsidRPr="00560498">
        <w:rPr>
          <w:color w:val="auto"/>
        </w:rPr>
        <w:t xml:space="preserve"> is shown as the dashed blue curve, for comparison). Data calculated every </w:t>
      </w:r>
      <m:oMath>
        <m:r>
          <m:rPr>
            <m:sty m:val="p"/>
          </m:rPr>
          <w:rPr>
            <w:rFonts w:ascii="Cambria Math" w:hAnsi="Cambria Math" w:hint="eastAsia"/>
            <w:color w:val="auto"/>
          </w:rPr>
          <m:t>Δ</m:t>
        </m:r>
        <m:r>
          <w:rPr>
            <w:rFonts w:ascii="Cambria Math" w:hAnsi="Cambria Math" w:hint="eastAsia"/>
            <w:color w:val="auto"/>
          </w:rPr>
          <m:t>T=0.1</m:t>
        </m:r>
      </m:oMath>
      <w:r w:rsidRPr="00560498">
        <w:rPr>
          <w:color w:val="auto"/>
        </w:rPr>
        <w:t xml:space="preserve"> </w:t>
      </w:r>
      <w:r w:rsidRPr="00560498">
        <w:rPr>
          <w:b/>
          <w:color w:val="auto"/>
        </w:rPr>
        <w:t>D:</w:t>
      </w:r>
      <w:r w:rsidRPr="00560498">
        <w:rPr>
          <w:color w:val="auto"/>
        </w:rPr>
        <w:t xml:space="preserve"> The number of genes called as TP, FP, TN and FN as a function of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 w:hint="eastAsia"/>
                <w:color w:val="auto"/>
              </w:rPr>
              <m:t>n</m:t>
            </m:r>
          </m:e>
          <m:sub>
            <m:r>
              <w:rPr>
                <w:rFonts w:ascii="Cambria Math" w:hAnsi="Cambria Math" w:hint="eastAsia"/>
                <w:color w:val="auto"/>
              </w:rPr>
              <m:t>r</m:t>
            </m:r>
          </m:sub>
        </m:sSub>
      </m:oMath>
      <w:r w:rsidRPr="00560498">
        <w:rPr>
          <w:color w:val="auto"/>
        </w:rPr>
        <w:t>.</w:t>
      </w:r>
    </w:p>
    <w:p w14:paraId="386DD998" w14:textId="77777777" w:rsidR="00183351" w:rsidRPr="00560498" w:rsidRDefault="00183351" w:rsidP="00183351">
      <w:pPr>
        <w:pStyle w:val="Caption"/>
        <w:spacing w:line="360" w:lineRule="auto"/>
        <w:jc w:val="left"/>
        <w:rPr>
          <w:color w:val="auto"/>
        </w:rPr>
      </w:pPr>
      <w:r w:rsidRPr="00560498">
        <w:rPr>
          <w:b/>
          <w:color w:val="auto"/>
        </w:rPr>
        <w:t>Figure S</w:t>
      </w:r>
      <w:r w:rsidRPr="00560498">
        <w:rPr>
          <w:b/>
          <w:color w:val="auto"/>
        </w:rPr>
        <w:fldChar w:fldCharType="begin"/>
      </w:r>
      <w:r w:rsidRPr="00560498">
        <w:rPr>
          <w:b/>
          <w:color w:val="auto"/>
        </w:rPr>
        <w:instrText xml:space="preserve"> SEQ Figure_S \* ARABIC </w:instrText>
      </w:r>
      <w:r w:rsidRPr="00560498">
        <w:rPr>
          <w:b/>
          <w:color w:val="auto"/>
        </w:rPr>
        <w:fldChar w:fldCharType="separate"/>
      </w:r>
      <w:r>
        <w:rPr>
          <w:b/>
          <w:noProof/>
          <w:color w:val="auto"/>
        </w:rPr>
        <w:t>3</w:t>
      </w:r>
      <w:r w:rsidRPr="00560498">
        <w:rPr>
          <w:b/>
          <w:color w:val="auto"/>
        </w:rPr>
        <w:fldChar w:fldCharType="end"/>
      </w:r>
      <w:r w:rsidRPr="00560498">
        <w:rPr>
          <w:b/>
          <w:color w:val="auto"/>
        </w:rPr>
        <w:t>:</w:t>
      </w:r>
      <w:r w:rsidRPr="00560498">
        <w:rPr>
          <w:color w:val="auto"/>
        </w:rPr>
        <w:t xml:space="preserve"> Statistical properties of </w:t>
      </w:r>
      <w:proofErr w:type="spellStart"/>
      <w:r w:rsidRPr="00560498">
        <w:rPr>
          <w:i/>
          <w:color w:val="auto"/>
        </w:rPr>
        <w:t>cuffdiff</w:t>
      </w:r>
      <w:proofErr w:type="spellEnd"/>
      <w:r w:rsidRPr="00560498">
        <w:rPr>
          <w:color w:val="auto"/>
        </w:rPr>
        <w:t xml:space="preserve"> as a function of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auto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color w:val="auto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color w:val="auto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color w:val="auto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 w:hint="eastAsia"/>
                    <w:color w:val="auto"/>
                  </w:rPr>
                  <m:t>FC</m:t>
                </m:r>
              </m:e>
            </m:func>
          </m:e>
        </m:d>
      </m:oMath>
      <w:r w:rsidRPr="00560498">
        <w:rPr>
          <w:color w:val="auto"/>
        </w:rPr>
        <w:t xml:space="preserve"> threshold, T and the number of replicates,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 w:hint="eastAsia"/>
                <w:color w:val="auto"/>
              </w:rPr>
              <m:t>n</m:t>
            </m:r>
          </m:e>
          <m:sub>
            <m:r>
              <w:rPr>
                <w:rFonts w:ascii="Cambria Math" w:hAnsi="Cambria Math" w:hint="eastAsia"/>
                <w:color w:val="auto"/>
              </w:rPr>
              <m:t>r</m:t>
            </m:r>
          </m:sub>
        </m:sSub>
      </m:oMath>
      <w:r w:rsidRPr="00560498">
        <w:rPr>
          <w:color w:val="auto"/>
        </w:rPr>
        <w:t>. See Figure S2 for detail on each panel.</w:t>
      </w:r>
    </w:p>
    <w:p w14:paraId="69416F76" w14:textId="77777777" w:rsidR="00183351" w:rsidRPr="00560498" w:rsidRDefault="00183351" w:rsidP="00183351">
      <w:pPr>
        <w:pStyle w:val="Caption"/>
        <w:spacing w:line="360" w:lineRule="auto"/>
        <w:jc w:val="left"/>
        <w:rPr>
          <w:color w:val="auto"/>
        </w:rPr>
      </w:pPr>
      <w:r w:rsidRPr="00560498">
        <w:rPr>
          <w:b/>
          <w:color w:val="auto"/>
        </w:rPr>
        <w:t>Figure S</w:t>
      </w:r>
      <w:r w:rsidRPr="00560498">
        <w:rPr>
          <w:b/>
          <w:color w:val="auto"/>
        </w:rPr>
        <w:fldChar w:fldCharType="begin"/>
      </w:r>
      <w:r w:rsidRPr="00560498">
        <w:rPr>
          <w:b/>
          <w:color w:val="auto"/>
        </w:rPr>
        <w:instrText xml:space="preserve"> SEQ Figure_S \* ARABIC </w:instrText>
      </w:r>
      <w:r w:rsidRPr="00560498">
        <w:rPr>
          <w:b/>
          <w:color w:val="auto"/>
        </w:rPr>
        <w:fldChar w:fldCharType="separate"/>
      </w:r>
      <w:r>
        <w:rPr>
          <w:b/>
          <w:noProof/>
          <w:color w:val="auto"/>
        </w:rPr>
        <w:t>4</w:t>
      </w:r>
      <w:r w:rsidRPr="00560498">
        <w:rPr>
          <w:b/>
          <w:color w:val="auto"/>
        </w:rPr>
        <w:fldChar w:fldCharType="end"/>
      </w:r>
      <w:r w:rsidRPr="00560498">
        <w:rPr>
          <w:b/>
          <w:color w:val="auto"/>
        </w:rPr>
        <w:t>:</w:t>
      </w:r>
      <w:r w:rsidRPr="00560498">
        <w:rPr>
          <w:color w:val="auto"/>
        </w:rPr>
        <w:t xml:space="preserve"> Statistical properties of </w:t>
      </w:r>
      <w:proofErr w:type="spellStart"/>
      <w:r w:rsidRPr="00560498">
        <w:rPr>
          <w:i/>
          <w:color w:val="auto"/>
        </w:rPr>
        <w:t>DEGseq</w:t>
      </w:r>
      <w:proofErr w:type="spellEnd"/>
      <w:r w:rsidRPr="00560498">
        <w:rPr>
          <w:color w:val="auto"/>
        </w:rPr>
        <w:t xml:space="preserve"> as a function of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auto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color w:val="auto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color w:val="auto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color w:val="auto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 w:hint="eastAsia"/>
                    <w:color w:val="auto"/>
                  </w:rPr>
                  <m:t>FC</m:t>
                </m:r>
              </m:e>
            </m:func>
          </m:e>
        </m:d>
      </m:oMath>
      <w:r w:rsidRPr="00560498">
        <w:rPr>
          <w:color w:val="auto"/>
        </w:rPr>
        <w:t xml:space="preserve"> threshold, T and the number of replicates,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 w:hint="eastAsia"/>
                <w:color w:val="auto"/>
              </w:rPr>
              <m:t>n</m:t>
            </m:r>
          </m:e>
          <m:sub>
            <m:r>
              <w:rPr>
                <w:rFonts w:ascii="Cambria Math" w:hAnsi="Cambria Math" w:hint="eastAsia"/>
                <w:color w:val="auto"/>
              </w:rPr>
              <m:t>r</m:t>
            </m:r>
          </m:sub>
        </m:sSub>
      </m:oMath>
      <w:r w:rsidRPr="00560498">
        <w:rPr>
          <w:color w:val="auto"/>
        </w:rPr>
        <w:t>. See Figure S2 for detail on each panel.</w:t>
      </w:r>
    </w:p>
    <w:p w14:paraId="0E5DFA81" w14:textId="77777777" w:rsidR="00183351" w:rsidRPr="00560498" w:rsidRDefault="00183351" w:rsidP="00183351">
      <w:pPr>
        <w:pStyle w:val="Caption"/>
        <w:spacing w:line="360" w:lineRule="auto"/>
        <w:jc w:val="left"/>
        <w:rPr>
          <w:color w:val="auto"/>
        </w:rPr>
      </w:pPr>
      <w:r w:rsidRPr="00560498">
        <w:rPr>
          <w:b/>
          <w:color w:val="auto"/>
        </w:rPr>
        <w:t>Figure S</w:t>
      </w:r>
      <w:r w:rsidRPr="00560498">
        <w:rPr>
          <w:b/>
          <w:color w:val="auto"/>
        </w:rPr>
        <w:fldChar w:fldCharType="begin"/>
      </w:r>
      <w:r w:rsidRPr="00560498">
        <w:rPr>
          <w:b/>
          <w:color w:val="auto"/>
        </w:rPr>
        <w:instrText xml:space="preserve"> SEQ Figure_S \* ARABIC </w:instrText>
      </w:r>
      <w:r w:rsidRPr="00560498">
        <w:rPr>
          <w:b/>
          <w:color w:val="auto"/>
        </w:rPr>
        <w:fldChar w:fldCharType="separate"/>
      </w:r>
      <w:r>
        <w:rPr>
          <w:b/>
          <w:noProof/>
          <w:color w:val="auto"/>
        </w:rPr>
        <w:t>5</w:t>
      </w:r>
      <w:r w:rsidRPr="00560498">
        <w:rPr>
          <w:b/>
          <w:color w:val="auto"/>
        </w:rPr>
        <w:fldChar w:fldCharType="end"/>
      </w:r>
      <w:r w:rsidRPr="00560498">
        <w:rPr>
          <w:b/>
          <w:color w:val="auto"/>
        </w:rPr>
        <w:t>:</w:t>
      </w:r>
      <w:r w:rsidRPr="00560498">
        <w:rPr>
          <w:color w:val="auto"/>
        </w:rPr>
        <w:t xml:space="preserve"> Statistical properties of </w:t>
      </w:r>
      <w:proofErr w:type="spellStart"/>
      <w:r w:rsidRPr="00560498">
        <w:rPr>
          <w:i/>
          <w:color w:val="auto"/>
        </w:rPr>
        <w:t>DEseq</w:t>
      </w:r>
      <w:proofErr w:type="spellEnd"/>
      <w:r w:rsidRPr="00560498">
        <w:rPr>
          <w:color w:val="auto"/>
        </w:rPr>
        <w:t xml:space="preserve"> as a function of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auto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color w:val="auto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color w:val="auto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color w:val="auto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 w:hint="eastAsia"/>
                    <w:color w:val="auto"/>
                  </w:rPr>
                  <m:t>FC</m:t>
                </m:r>
              </m:e>
            </m:func>
          </m:e>
        </m:d>
      </m:oMath>
      <w:r w:rsidRPr="00560498">
        <w:rPr>
          <w:color w:val="auto"/>
        </w:rPr>
        <w:t xml:space="preserve"> threshold, T and the number of replicates,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 w:hint="eastAsia"/>
                <w:color w:val="auto"/>
              </w:rPr>
              <m:t>n</m:t>
            </m:r>
          </m:e>
          <m:sub>
            <m:r>
              <w:rPr>
                <w:rFonts w:ascii="Cambria Math" w:hAnsi="Cambria Math" w:hint="eastAsia"/>
                <w:color w:val="auto"/>
              </w:rPr>
              <m:t>r</m:t>
            </m:r>
          </m:sub>
        </m:sSub>
      </m:oMath>
      <w:r w:rsidRPr="00560498">
        <w:rPr>
          <w:color w:val="auto"/>
        </w:rPr>
        <w:t>. See Figure S2 for detail on each panel.</w:t>
      </w:r>
    </w:p>
    <w:p w14:paraId="465FEB46" w14:textId="77777777" w:rsidR="00183351" w:rsidRPr="00560498" w:rsidRDefault="00183351" w:rsidP="00183351">
      <w:pPr>
        <w:pStyle w:val="Caption"/>
        <w:spacing w:line="360" w:lineRule="auto"/>
        <w:jc w:val="left"/>
        <w:rPr>
          <w:color w:val="auto"/>
        </w:rPr>
      </w:pPr>
      <w:r w:rsidRPr="00560498">
        <w:rPr>
          <w:b/>
          <w:color w:val="auto"/>
        </w:rPr>
        <w:t>Figure S</w:t>
      </w:r>
      <w:r>
        <w:rPr>
          <w:b/>
          <w:color w:val="auto"/>
        </w:rPr>
        <w:t>6</w:t>
      </w:r>
      <w:r w:rsidRPr="00560498">
        <w:rPr>
          <w:b/>
          <w:color w:val="auto"/>
        </w:rPr>
        <w:t>:</w:t>
      </w:r>
      <w:r w:rsidRPr="00560498">
        <w:rPr>
          <w:color w:val="auto"/>
        </w:rPr>
        <w:t xml:space="preserve"> Statistical properties of </w:t>
      </w:r>
      <w:r w:rsidRPr="00560498">
        <w:rPr>
          <w:i/>
          <w:color w:val="auto"/>
        </w:rPr>
        <w:t>DEseq</w:t>
      </w:r>
      <w:r>
        <w:rPr>
          <w:i/>
          <w:color w:val="auto"/>
        </w:rPr>
        <w:t>2</w:t>
      </w:r>
      <w:r w:rsidRPr="00560498">
        <w:rPr>
          <w:color w:val="auto"/>
        </w:rPr>
        <w:t xml:space="preserve"> as a function of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auto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color w:val="auto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color w:val="auto"/>
                      </w:rPr>
                      <m:t>log</m:t>
                    </m:r>
                  </m:e>
                  <m:sub>
                    <w:proofErr w:type="gramStart"/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color w:val="auto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 w:hint="eastAsia"/>
                    <w:color w:val="auto"/>
                  </w:rPr>
                  <m:t>FC</m:t>
                </m:r>
                <w:proofErr w:type="gramEnd"/>
              </m:e>
            </m:func>
          </m:e>
        </m:d>
      </m:oMath>
      <w:r w:rsidRPr="00560498">
        <w:rPr>
          <w:color w:val="auto"/>
        </w:rPr>
        <w:t xml:space="preserve"> threshold, T and the number of replicates,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 w:hint="eastAsia"/>
                <w:color w:val="auto"/>
              </w:rPr>
              <m:t>n</m:t>
            </m:r>
          </m:e>
          <m:sub>
            <m:r>
              <w:rPr>
                <w:rFonts w:ascii="Cambria Math" w:hAnsi="Cambria Math" w:hint="eastAsia"/>
                <w:color w:val="auto"/>
              </w:rPr>
              <m:t>r</m:t>
            </m:r>
          </m:sub>
        </m:sSub>
      </m:oMath>
      <w:r w:rsidRPr="00560498">
        <w:rPr>
          <w:color w:val="auto"/>
        </w:rPr>
        <w:t>. See Figure S2 for detail on each panel.</w:t>
      </w:r>
    </w:p>
    <w:p w14:paraId="68D1B00C" w14:textId="77777777" w:rsidR="00183351" w:rsidRDefault="00183351" w:rsidP="00183351">
      <w:pPr>
        <w:pStyle w:val="Caption"/>
        <w:spacing w:line="360" w:lineRule="auto"/>
        <w:jc w:val="left"/>
        <w:rPr>
          <w:color w:val="auto"/>
        </w:rPr>
      </w:pPr>
      <w:r w:rsidRPr="00560498">
        <w:rPr>
          <w:b/>
          <w:color w:val="auto"/>
        </w:rPr>
        <w:lastRenderedPageBreak/>
        <w:t>Figure S</w:t>
      </w:r>
      <w:r>
        <w:rPr>
          <w:b/>
          <w:color w:val="auto"/>
        </w:rPr>
        <w:t>7</w:t>
      </w:r>
      <w:r w:rsidRPr="00560498">
        <w:rPr>
          <w:b/>
          <w:color w:val="auto"/>
        </w:rPr>
        <w:t>:</w:t>
      </w:r>
      <w:r w:rsidRPr="00560498">
        <w:rPr>
          <w:color w:val="auto"/>
        </w:rPr>
        <w:t xml:space="preserve"> Statistical properties of </w:t>
      </w:r>
      <w:proofErr w:type="spellStart"/>
      <w:r>
        <w:rPr>
          <w:i/>
          <w:color w:val="auto"/>
        </w:rPr>
        <w:t>EBSeq</w:t>
      </w:r>
      <w:proofErr w:type="spellEnd"/>
      <w:r w:rsidRPr="00560498">
        <w:rPr>
          <w:color w:val="auto"/>
        </w:rPr>
        <w:t xml:space="preserve"> as a function of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auto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color w:val="auto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color w:val="auto"/>
                      </w:rPr>
                      <m:t>log</m:t>
                    </m:r>
                  </m:e>
                  <m:sub>
                    <w:proofErr w:type="gramStart"/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color w:val="auto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 w:hint="eastAsia"/>
                    <w:color w:val="auto"/>
                  </w:rPr>
                  <m:t>FC</m:t>
                </m:r>
                <w:proofErr w:type="gramEnd"/>
              </m:e>
            </m:func>
          </m:e>
        </m:d>
      </m:oMath>
      <w:r w:rsidRPr="00560498">
        <w:rPr>
          <w:color w:val="auto"/>
        </w:rPr>
        <w:t xml:space="preserve"> threshold, T and the number of replicates,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 w:hint="eastAsia"/>
                <w:color w:val="auto"/>
              </w:rPr>
              <m:t>n</m:t>
            </m:r>
          </m:e>
          <m:sub>
            <m:r>
              <w:rPr>
                <w:rFonts w:ascii="Cambria Math" w:hAnsi="Cambria Math" w:hint="eastAsia"/>
                <w:color w:val="auto"/>
              </w:rPr>
              <m:t>r</m:t>
            </m:r>
          </m:sub>
        </m:sSub>
      </m:oMath>
      <w:r w:rsidRPr="00560498">
        <w:rPr>
          <w:color w:val="auto"/>
        </w:rPr>
        <w:t>. See Figure S2 for detail on each panel.</w:t>
      </w:r>
    </w:p>
    <w:p w14:paraId="4F5BB179" w14:textId="77777777" w:rsidR="00183351" w:rsidRPr="00381B54" w:rsidRDefault="00183351" w:rsidP="00183351">
      <w:pPr>
        <w:pStyle w:val="Caption"/>
        <w:spacing w:line="360" w:lineRule="auto"/>
        <w:jc w:val="left"/>
        <w:rPr>
          <w:color w:val="auto"/>
        </w:rPr>
      </w:pPr>
      <w:r w:rsidRPr="00560498">
        <w:rPr>
          <w:b/>
          <w:color w:val="auto"/>
        </w:rPr>
        <w:t>Figure S</w:t>
      </w:r>
      <w:r>
        <w:rPr>
          <w:b/>
          <w:color w:val="auto"/>
        </w:rPr>
        <w:t>8</w:t>
      </w:r>
      <w:r w:rsidRPr="00560498">
        <w:rPr>
          <w:b/>
          <w:color w:val="auto"/>
        </w:rPr>
        <w:t>:</w:t>
      </w:r>
      <w:r w:rsidRPr="00560498">
        <w:rPr>
          <w:color w:val="auto"/>
        </w:rPr>
        <w:t xml:space="preserve"> Statistical properties of </w:t>
      </w:r>
      <w:proofErr w:type="spellStart"/>
      <w:r>
        <w:rPr>
          <w:i/>
          <w:color w:val="auto"/>
        </w:rPr>
        <w:t>edgeR</w:t>
      </w:r>
      <w:proofErr w:type="spellEnd"/>
      <w:r>
        <w:rPr>
          <w:i/>
          <w:color w:val="auto"/>
        </w:rPr>
        <w:t xml:space="preserve"> (GLM)</w:t>
      </w:r>
      <w:r w:rsidRPr="00560498">
        <w:rPr>
          <w:color w:val="auto"/>
        </w:rPr>
        <w:t xml:space="preserve"> as a function of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auto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color w:val="auto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color w:val="auto"/>
                      </w:rPr>
                      <m:t>log</m:t>
                    </m:r>
                  </m:e>
                  <m:sub>
                    <w:proofErr w:type="gramStart"/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color w:val="auto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 w:hint="eastAsia"/>
                    <w:color w:val="auto"/>
                  </w:rPr>
                  <m:t>FC</m:t>
                </m:r>
                <w:proofErr w:type="gramEnd"/>
              </m:e>
            </m:func>
          </m:e>
        </m:d>
      </m:oMath>
      <w:r w:rsidRPr="00560498">
        <w:rPr>
          <w:color w:val="auto"/>
        </w:rPr>
        <w:t xml:space="preserve"> threshold, T and the number of replicates,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 w:hint="eastAsia"/>
                <w:color w:val="auto"/>
              </w:rPr>
              <m:t>n</m:t>
            </m:r>
          </m:e>
          <m:sub>
            <m:r>
              <w:rPr>
                <w:rFonts w:ascii="Cambria Math" w:hAnsi="Cambria Math" w:hint="eastAsia"/>
                <w:color w:val="auto"/>
              </w:rPr>
              <m:t>r</m:t>
            </m:r>
          </m:sub>
        </m:sSub>
      </m:oMath>
      <w:r w:rsidRPr="00560498">
        <w:rPr>
          <w:color w:val="auto"/>
        </w:rPr>
        <w:t>. See Figure S2 for detail on each panel.</w:t>
      </w:r>
    </w:p>
    <w:p w14:paraId="0BB44521" w14:textId="77777777" w:rsidR="00183351" w:rsidRPr="00560498" w:rsidRDefault="00183351" w:rsidP="00183351">
      <w:pPr>
        <w:pStyle w:val="Caption"/>
        <w:spacing w:line="360" w:lineRule="auto"/>
        <w:jc w:val="left"/>
        <w:rPr>
          <w:color w:val="auto"/>
        </w:rPr>
      </w:pPr>
      <w:r w:rsidRPr="00560498">
        <w:rPr>
          <w:b/>
          <w:color w:val="auto"/>
        </w:rPr>
        <w:t>Figure S</w:t>
      </w:r>
      <w:r>
        <w:rPr>
          <w:b/>
          <w:color w:val="auto"/>
        </w:rPr>
        <w:t>9</w:t>
      </w:r>
      <w:r w:rsidRPr="00560498">
        <w:rPr>
          <w:b/>
          <w:color w:val="auto"/>
        </w:rPr>
        <w:t>:</w:t>
      </w:r>
      <w:r w:rsidRPr="00560498">
        <w:rPr>
          <w:color w:val="auto"/>
        </w:rPr>
        <w:t xml:space="preserve"> Statistical properties of </w:t>
      </w:r>
      <w:proofErr w:type="spellStart"/>
      <w:r w:rsidRPr="00560498">
        <w:rPr>
          <w:i/>
          <w:color w:val="auto"/>
        </w:rPr>
        <w:t>limma</w:t>
      </w:r>
      <w:proofErr w:type="spellEnd"/>
      <w:r w:rsidRPr="00560498">
        <w:rPr>
          <w:color w:val="auto"/>
        </w:rPr>
        <w:t xml:space="preserve"> as a function of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auto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color w:val="auto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color w:val="auto"/>
                      </w:rPr>
                      <m:t>log</m:t>
                    </m:r>
                  </m:e>
                  <m:sub>
                    <w:proofErr w:type="gramStart"/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color w:val="auto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 w:hint="eastAsia"/>
                    <w:color w:val="auto"/>
                  </w:rPr>
                  <m:t>FC</m:t>
                </m:r>
                <w:proofErr w:type="gramEnd"/>
              </m:e>
            </m:func>
          </m:e>
        </m:d>
      </m:oMath>
      <w:r w:rsidRPr="00560498">
        <w:rPr>
          <w:color w:val="auto"/>
        </w:rPr>
        <w:t xml:space="preserve"> threshold, T and the number of replicates,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 w:hint="eastAsia"/>
                <w:color w:val="auto"/>
              </w:rPr>
              <m:t>n</m:t>
            </m:r>
          </m:e>
          <m:sub>
            <m:r>
              <w:rPr>
                <w:rFonts w:ascii="Cambria Math" w:hAnsi="Cambria Math" w:hint="eastAsia"/>
                <w:color w:val="auto"/>
              </w:rPr>
              <m:t>r</m:t>
            </m:r>
          </m:sub>
        </m:sSub>
      </m:oMath>
      <w:r w:rsidRPr="00560498">
        <w:rPr>
          <w:color w:val="auto"/>
        </w:rPr>
        <w:t>. See Figure S2 for detail on each panel.</w:t>
      </w:r>
    </w:p>
    <w:p w14:paraId="1DCCB21F" w14:textId="77777777" w:rsidR="00183351" w:rsidRPr="00560498" w:rsidRDefault="00183351" w:rsidP="00183351">
      <w:pPr>
        <w:pStyle w:val="Caption"/>
        <w:spacing w:line="360" w:lineRule="auto"/>
        <w:jc w:val="left"/>
        <w:rPr>
          <w:color w:val="auto"/>
        </w:rPr>
      </w:pPr>
      <w:r w:rsidRPr="00560498">
        <w:rPr>
          <w:b/>
          <w:color w:val="auto"/>
        </w:rPr>
        <w:t>Figure S</w:t>
      </w:r>
      <w:r>
        <w:rPr>
          <w:b/>
          <w:color w:val="auto"/>
        </w:rPr>
        <w:t>10</w:t>
      </w:r>
      <w:r w:rsidRPr="00560498">
        <w:rPr>
          <w:b/>
          <w:color w:val="auto"/>
        </w:rPr>
        <w:t>:</w:t>
      </w:r>
      <w:r w:rsidRPr="00560498">
        <w:rPr>
          <w:color w:val="auto"/>
        </w:rPr>
        <w:t xml:space="preserve"> Statistical properties of </w:t>
      </w:r>
      <w:proofErr w:type="spellStart"/>
      <w:r w:rsidRPr="00560498">
        <w:rPr>
          <w:i/>
          <w:color w:val="auto"/>
        </w:rPr>
        <w:t>NOISeq</w:t>
      </w:r>
      <w:proofErr w:type="spellEnd"/>
      <w:r w:rsidRPr="00560498">
        <w:rPr>
          <w:color w:val="auto"/>
        </w:rPr>
        <w:t xml:space="preserve"> as a function of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auto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color w:val="auto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color w:val="auto"/>
                      </w:rPr>
                      <m:t>log</m:t>
                    </m:r>
                  </m:e>
                  <m:sub>
                    <w:proofErr w:type="gramStart"/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color w:val="auto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 w:hint="eastAsia"/>
                    <w:color w:val="auto"/>
                  </w:rPr>
                  <m:t>FC</m:t>
                </m:r>
                <w:proofErr w:type="gramEnd"/>
              </m:e>
            </m:func>
          </m:e>
        </m:d>
      </m:oMath>
      <w:r w:rsidRPr="00560498">
        <w:rPr>
          <w:color w:val="auto"/>
        </w:rPr>
        <w:t xml:space="preserve"> threshold, T and the number of replicates,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 w:hint="eastAsia"/>
                <w:color w:val="auto"/>
              </w:rPr>
              <m:t>n</m:t>
            </m:r>
          </m:e>
          <m:sub>
            <m:r>
              <w:rPr>
                <w:rFonts w:ascii="Cambria Math" w:hAnsi="Cambria Math" w:hint="eastAsia"/>
                <w:color w:val="auto"/>
              </w:rPr>
              <m:t>r</m:t>
            </m:r>
          </m:sub>
        </m:sSub>
      </m:oMath>
      <w:r w:rsidRPr="00560498">
        <w:rPr>
          <w:color w:val="auto"/>
        </w:rPr>
        <w:t>. See Figure S2 for detail on each panel.</w:t>
      </w:r>
    </w:p>
    <w:p w14:paraId="50DA0C67" w14:textId="77777777" w:rsidR="00183351" w:rsidRPr="00560498" w:rsidRDefault="00183351" w:rsidP="00183351">
      <w:pPr>
        <w:pStyle w:val="Caption"/>
        <w:spacing w:line="360" w:lineRule="auto"/>
        <w:jc w:val="left"/>
        <w:rPr>
          <w:color w:val="auto"/>
        </w:rPr>
      </w:pPr>
      <w:r w:rsidRPr="00560498">
        <w:rPr>
          <w:b/>
          <w:color w:val="auto"/>
        </w:rPr>
        <w:t>Figure S</w:t>
      </w:r>
      <w:r>
        <w:rPr>
          <w:b/>
          <w:color w:val="auto"/>
        </w:rPr>
        <w:t>11</w:t>
      </w:r>
      <w:r w:rsidRPr="00560498">
        <w:rPr>
          <w:b/>
          <w:color w:val="auto"/>
        </w:rPr>
        <w:t>:</w:t>
      </w:r>
      <w:r w:rsidRPr="00560498">
        <w:rPr>
          <w:color w:val="auto"/>
        </w:rPr>
        <w:t xml:space="preserve"> Statistical properties of </w:t>
      </w:r>
      <w:proofErr w:type="spellStart"/>
      <w:r w:rsidRPr="00560498">
        <w:rPr>
          <w:i/>
          <w:color w:val="auto"/>
        </w:rPr>
        <w:t>PoissonSeq</w:t>
      </w:r>
      <w:proofErr w:type="spellEnd"/>
      <w:r w:rsidRPr="00560498">
        <w:rPr>
          <w:color w:val="auto"/>
        </w:rPr>
        <w:t xml:space="preserve"> as a function of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auto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color w:val="auto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color w:val="auto"/>
                      </w:rPr>
                      <m:t>log</m:t>
                    </m:r>
                  </m:e>
                  <m:sub>
                    <w:proofErr w:type="gramStart"/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color w:val="auto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 w:hint="eastAsia"/>
                    <w:color w:val="auto"/>
                  </w:rPr>
                  <m:t>FC</m:t>
                </m:r>
                <w:proofErr w:type="gramEnd"/>
              </m:e>
            </m:func>
          </m:e>
        </m:d>
      </m:oMath>
      <w:r w:rsidRPr="00560498">
        <w:rPr>
          <w:color w:val="auto"/>
        </w:rPr>
        <w:t xml:space="preserve"> threshold, T and the number of replicates,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 w:hint="eastAsia"/>
                <w:color w:val="auto"/>
              </w:rPr>
              <m:t>n</m:t>
            </m:r>
          </m:e>
          <m:sub>
            <m:r>
              <w:rPr>
                <w:rFonts w:ascii="Cambria Math" w:hAnsi="Cambria Math" w:hint="eastAsia"/>
                <w:color w:val="auto"/>
              </w:rPr>
              <m:t>r</m:t>
            </m:r>
          </m:sub>
        </m:sSub>
      </m:oMath>
      <w:r w:rsidRPr="00560498">
        <w:rPr>
          <w:color w:val="auto"/>
        </w:rPr>
        <w:t>. See Figure S2 for detail on each panel.</w:t>
      </w:r>
    </w:p>
    <w:p w14:paraId="581AADA6" w14:textId="77777777" w:rsidR="00183351" w:rsidRDefault="00183351" w:rsidP="00183351">
      <w:pPr>
        <w:pStyle w:val="Caption"/>
        <w:spacing w:line="360" w:lineRule="auto"/>
        <w:jc w:val="left"/>
        <w:rPr>
          <w:color w:val="auto"/>
        </w:rPr>
      </w:pPr>
      <w:r w:rsidRPr="00560498">
        <w:rPr>
          <w:b/>
          <w:color w:val="auto"/>
        </w:rPr>
        <w:t>Figure S</w:t>
      </w:r>
      <w:r>
        <w:rPr>
          <w:b/>
          <w:color w:val="auto"/>
        </w:rPr>
        <w:t>12</w:t>
      </w:r>
      <w:r w:rsidRPr="00560498">
        <w:rPr>
          <w:b/>
          <w:color w:val="auto"/>
        </w:rPr>
        <w:t>:</w:t>
      </w:r>
      <w:r w:rsidRPr="00560498">
        <w:rPr>
          <w:color w:val="auto"/>
        </w:rPr>
        <w:t xml:space="preserve"> Statistical properties of </w:t>
      </w:r>
      <w:proofErr w:type="spellStart"/>
      <w:r w:rsidRPr="00560498">
        <w:rPr>
          <w:i/>
          <w:color w:val="auto"/>
        </w:rPr>
        <w:t>SAMseq</w:t>
      </w:r>
      <w:proofErr w:type="spellEnd"/>
      <w:r w:rsidRPr="00560498">
        <w:rPr>
          <w:color w:val="auto"/>
        </w:rPr>
        <w:t xml:space="preserve"> as a function of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auto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color w:val="auto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color w:val="auto"/>
                      </w:rPr>
                      <m:t>log</m:t>
                    </m:r>
                  </m:e>
                  <m:sub>
                    <w:proofErr w:type="gramStart"/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color w:val="auto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 w:hint="eastAsia"/>
                    <w:color w:val="auto"/>
                  </w:rPr>
                  <m:t>FC</m:t>
                </m:r>
                <w:proofErr w:type="gramEnd"/>
              </m:e>
            </m:func>
          </m:e>
        </m:d>
      </m:oMath>
      <w:r w:rsidRPr="00560498">
        <w:rPr>
          <w:color w:val="auto"/>
        </w:rPr>
        <w:t xml:space="preserve"> threshold, T and the number of replicates,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 w:hint="eastAsia"/>
                <w:color w:val="auto"/>
              </w:rPr>
              <m:t>n</m:t>
            </m:r>
          </m:e>
          <m:sub>
            <m:r>
              <w:rPr>
                <w:rFonts w:ascii="Cambria Math" w:hAnsi="Cambria Math" w:hint="eastAsia"/>
                <w:color w:val="auto"/>
              </w:rPr>
              <m:t>r</m:t>
            </m:r>
          </m:sub>
        </m:sSub>
      </m:oMath>
      <w:r w:rsidRPr="00560498">
        <w:rPr>
          <w:color w:val="auto"/>
        </w:rPr>
        <w:t>. See Figure S2 for detail on each panel.</w:t>
      </w:r>
    </w:p>
    <w:p w14:paraId="1284982B" w14:textId="77777777" w:rsidR="008420E3" w:rsidRPr="00183351" w:rsidRDefault="008420E3">
      <w:pPr>
        <w:rPr>
          <w:bCs/>
          <w:szCs w:val="18"/>
        </w:rPr>
      </w:pPr>
    </w:p>
    <w:sectPr w:rsidR="008420E3" w:rsidRPr="00183351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B4E83"/>
    <w:multiLevelType w:val="multilevel"/>
    <w:tmpl w:val="58B22A06"/>
    <w:styleLink w:val="SupplimentaryStyle"/>
    <w:lvl w:ilvl="0">
      <w:start w:val="1"/>
      <w:numFmt w:val="decimal"/>
      <w:pStyle w:val="Heading1"/>
      <w:lvlText w:val="S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eading2"/>
      <w:lvlText w:val="S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eading3"/>
      <w:lvlText w:val="S%1.%2.%3"/>
      <w:lvlJc w:val="left"/>
      <w:pPr>
        <w:ind w:left="714" w:hanging="71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">
    <w:nsid w:val="6CB93E1D"/>
    <w:multiLevelType w:val="multilevel"/>
    <w:tmpl w:val="58B22A06"/>
    <w:numStyleLink w:val="SupplimentaryStyle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51"/>
    <w:rsid w:val="00183351"/>
    <w:rsid w:val="0027073C"/>
    <w:rsid w:val="00311E5F"/>
    <w:rsid w:val="007A513E"/>
    <w:rsid w:val="008420E3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971C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A513E"/>
    <w:pPr>
      <w:numPr>
        <w:numId w:val="2"/>
      </w:numPr>
      <w:spacing w:before="480" w:line="276" w:lineRule="auto"/>
      <w:outlineLvl w:val="0"/>
    </w:pPr>
    <w:rPr>
      <w:rFonts w:ascii="Arial" w:eastAsia="Arial" w:hAnsi="Arial" w:cs="Arial"/>
      <w:b/>
      <w:kern w:val="0"/>
      <w:sz w:val="36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13E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auto"/>
      <w:kern w:val="0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rsid w:val="007A513E"/>
    <w:pPr>
      <w:numPr>
        <w:ilvl w:val="2"/>
        <w:numId w:val="2"/>
      </w:numPr>
      <w:spacing w:before="280" w:after="80" w:line="276" w:lineRule="auto"/>
      <w:outlineLvl w:val="2"/>
    </w:pPr>
    <w:rPr>
      <w:rFonts w:ascii="Arial" w:eastAsia="Arial" w:hAnsi="Arial" w:cs="Arial"/>
      <w:b/>
      <w:color w:val="666666"/>
      <w:kern w:val="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83351"/>
    <w:pPr>
      <w:spacing w:before="120"/>
      <w:jc w:val="both"/>
    </w:pPr>
    <w:rPr>
      <w:rFonts w:asciiTheme="minorHAnsi" w:hAnsiTheme="minorHAnsi" w:cstheme="minorBidi"/>
      <w:bCs/>
      <w:color w:val="7F7F7F" w:themeColor="text1" w:themeTint="80"/>
      <w:kern w:val="0"/>
      <w:szCs w:val="1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3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351"/>
    <w:rPr>
      <w:rFonts w:ascii="Lucida Grande" w:hAnsi="Lucida Grande" w:cs="Lucida Grande"/>
      <w:color w:val="000000"/>
      <w:kern w:val="2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7A513E"/>
    <w:rPr>
      <w:rFonts w:ascii="Arial" w:eastAsia="Arial" w:hAnsi="Arial" w:cs="Arial"/>
      <w:b/>
      <w:color w:val="000000"/>
      <w:sz w:val="3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A51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7A513E"/>
    <w:rPr>
      <w:rFonts w:ascii="Arial" w:eastAsia="Arial" w:hAnsi="Arial" w:cs="Arial"/>
      <w:b/>
      <w:color w:val="666666"/>
      <w:sz w:val="24"/>
      <w:szCs w:val="24"/>
    </w:rPr>
  </w:style>
  <w:style w:type="numbering" w:customStyle="1" w:styleId="SupplimentaryStyle">
    <w:name w:val="Supplimentary Style"/>
    <w:uiPriority w:val="99"/>
    <w:rsid w:val="007A513E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A513E"/>
    <w:pPr>
      <w:numPr>
        <w:numId w:val="2"/>
      </w:numPr>
      <w:spacing w:before="480" w:line="276" w:lineRule="auto"/>
      <w:outlineLvl w:val="0"/>
    </w:pPr>
    <w:rPr>
      <w:rFonts w:ascii="Arial" w:eastAsia="Arial" w:hAnsi="Arial" w:cs="Arial"/>
      <w:b/>
      <w:kern w:val="0"/>
      <w:sz w:val="36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13E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auto"/>
      <w:kern w:val="0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rsid w:val="007A513E"/>
    <w:pPr>
      <w:numPr>
        <w:ilvl w:val="2"/>
        <w:numId w:val="2"/>
      </w:numPr>
      <w:spacing w:before="280" w:after="80" w:line="276" w:lineRule="auto"/>
      <w:outlineLvl w:val="2"/>
    </w:pPr>
    <w:rPr>
      <w:rFonts w:ascii="Arial" w:eastAsia="Arial" w:hAnsi="Arial" w:cs="Arial"/>
      <w:b/>
      <w:color w:val="666666"/>
      <w:kern w:val="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83351"/>
    <w:pPr>
      <w:spacing w:before="120"/>
      <w:jc w:val="both"/>
    </w:pPr>
    <w:rPr>
      <w:rFonts w:asciiTheme="minorHAnsi" w:hAnsiTheme="minorHAnsi" w:cstheme="minorBidi"/>
      <w:bCs/>
      <w:color w:val="7F7F7F" w:themeColor="text1" w:themeTint="80"/>
      <w:kern w:val="0"/>
      <w:szCs w:val="1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3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351"/>
    <w:rPr>
      <w:rFonts w:ascii="Lucida Grande" w:hAnsi="Lucida Grande" w:cs="Lucida Grande"/>
      <w:color w:val="000000"/>
      <w:kern w:val="2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7A513E"/>
    <w:rPr>
      <w:rFonts w:ascii="Arial" w:eastAsia="Arial" w:hAnsi="Arial" w:cs="Arial"/>
      <w:b/>
      <w:color w:val="000000"/>
      <w:sz w:val="3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A51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7A513E"/>
    <w:rPr>
      <w:rFonts w:ascii="Arial" w:eastAsia="Arial" w:hAnsi="Arial" w:cs="Arial"/>
      <w:b/>
      <w:color w:val="666666"/>
      <w:sz w:val="24"/>
      <w:szCs w:val="24"/>
    </w:rPr>
  </w:style>
  <w:style w:type="numbering" w:customStyle="1" w:styleId="SupplimentaryStyle">
    <w:name w:val="Supplimentary Style"/>
    <w:uiPriority w:val="99"/>
    <w:rsid w:val="007A513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2890</Characters>
  <Application>Microsoft Macintosh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2</cp:revision>
  <dcterms:created xsi:type="dcterms:W3CDTF">2016-02-29T15:45:00Z</dcterms:created>
  <dcterms:modified xsi:type="dcterms:W3CDTF">2016-02-29T16:28:00Z</dcterms:modified>
</cp:coreProperties>
</file>