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58" w:rsidRPr="007B4C44" w:rsidRDefault="00B60958" w:rsidP="00B60958">
      <w:pPr>
        <w:spacing w:line="480" w:lineRule="auto"/>
        <w:rPr>
          <w:rFonts w:ascii="Arial" w:hAnsi="Arial" w:cs="Arial"/>
          <w:b/>
        </w:rPr>
      </w:pPr>
      <w:r w:rsidRPr="007B4C44">
        <w:rPr>
          <w:rFonts w:ascii="Arial" w:hAnsi="Arial" w:cs="Arial"/>
          <w:b/>
        </w:rPr>
        <w:t>Fig. S1</w:t>
      </w:r>
      <w:r>
        <w:rPr>
          <w:rFonts w:ascii="Arial" w:hAnsi="Arial" w:cs="Arial"/>
          <w:b/>
        </w:rPr>
        <w:t>. Distribution of LIT-seq reads across the yeast genome.</w:t>
      </w:r>
    </w:p>
    <w:p w:rsidR="00B60958" w:rsidRPr="007B4C44" w:rsidRDefault="00B60958" w:rsidP="00B60958">
      <w:pPr>
        <w:spacing w:line="480" w:lineRule="auto"/>
        <w:rPr>
          <w:rFonts w:ascii="Arial" w:hAnsi="Arial" w:cs="Arial"/>
        </w:rPr>
      </w:pPr>
      <w:r w:rsidRPr="007B4C44">
        <w:rPr>
          <w:rFonts w:ascii="Arial" w:hAnsi="Arial" w:cs="Arial"/>
        </w:rPr>
        <w:t>(</w:t>
      </w:r>
      <w:r w:rsidRPr="00B90A97">
        <w:rPr>
          <w:rFonts w:ascii="Arial" w:hAnsi="Arial" w:cs="Arial"/>
          <w:b/>
        </w:rPr>
        <w:t>A</w:t>
      </w:r>
      <w:r>
        <w:rPr>
          <w:rFonts w:ascii="Arial" w:hAnsi="Arial" w:cs="Arial"/>
          <w:b/>
        </w:rPr>
        <w:t>-L</w:t>
      </w:r>
      <w:r w:rsidRPr="007B4C44">
        <w:rPr>
          <w:rFonts w:ascii="Arial" w:hAnsi="Arial" w:cs="Arial"/>
        </w:rPr>
        <w:t xml:space="preserve">) </w:t>
      </w:r>
      <w:r>
        <w:rPr>
          <w:rFonts w:ascii="Arial" w:hAnsi="Arial" w:cs="Arial"/>
        </w:rPr>
        <w:t>Pie charts show the distribution of all mapped reads between the following annotated, genomic classes: intron,</w:t>
      </w:r>
      <w:r w:rsidRPr="000F32EF">
        <w:rPr>
          <w:rFonts w:ascii="Arial" w:hAnsi="Arial" w:cs="Arial"/>
        </w:rPr>
        <w:t xml:space="preserve"> </w:t>
      </w:r>
      <w:r>
        <w:rPr>
          <w:rFonts w:ascii="Arial" w:hAnsi="Arial" w:cs="Arial"/>
        </w:rPr>
        <w:t xml:space="preserve">exon, rRNA, tRNA, snRNA, and other regions. The genomic coordinates for each class was fetched from the UCSC database by keyword matching. Panel </w:t>
      </w:r>
      <w:r w:rsidRPr="00461FB3">
        <w:rPr>
          <w:rFonts w:ascii="Arial" w:hAnsi="Arial" w:cs="Arial"/>
          <w:b/>
        </w:rPr>
        <w:t>A</w:t>
      </w:r>
      <w:r>
        <w:rPr>
          <w:rFonts w:ascii="Arial" w:hAnsi="Arial" w:cs="Arial"/>
        </w:rPr>
        <w:t>-</w:t>
      </w:r>
      <w:r w:rsidRPr="00CD53C9">
        <w:rPr>
          <w:rFonts w:ascii="Arial" w:hAnsi="Arial" w:cs="Arial"/>
          <w:b/>
        </w:rPr>
        <w:t>D</w:t>
      </w:r>
      <w:r>
        <w:rPr>
          <w:rFonts w:ascii="Arial" w:hAnsi="Arial" w:cs="Arial"/>
        </w:rPr>
        <w:t xml:space="preserve">, LIT-seq libraries derived from </w:t>
      </w:r>
      <w:r w:rsidRPr="008E068C">
        <w:rPr>
          <w:rFonts w:ascii="Arial" w:hAnsi="Arial" w:cs="Arial"/>
          <w:i/>
        </w:rPr>
        <w:t>dbr1</w:t>
      </w:r>
      <w:r w:rsidRPr="008E068C">
        <w:rPr>
          <w:rFonts w:ascii="Arial" w:hAnsi="Arial" w:cs="Arial"/>
          <w:i/>
          <w:shd w:val="clear" w:color="auto" w:fill="FDFDFD"/>
        </w:rPr>
        <w:t xml:space="preserve">Δ </w:t>
      </w:r>
      <w:r>
        <w:rPr>
          <w:rFonts w:ascii="Arial" w:hAnsi="Arial" w:cs="Arial"/>
          <w:shd w:val="clear" w:color="auto" w:fill="FDFDFD"/>
        </w:rPr>
        <w:t>whole-cell RNA untreated with RNase R; i</w:t>
      </w:r>
      <w:r>
        <w:rPr>
          <w:rFonts w:ascii="Arial" w:hAnsi="Arial" w:cs="Arial"/>
        </w:rPr>
        <w:t xml:space="preserve">n panels </w:t>
      </w:r>
      <w:r w:rsidRPr="005A618C">
        <w:rPr>
          <w:rFonts w:ascii="Arial" w:hAnsi="Arial" w:cs="Arial"/>
          <w:b/>
        </w:rPr>
        <w:t>C</w:t>
      </w:r>
      <w:r>
        <w:rPr>
          <w:rFonts w:ascii="Arial" w:hAnsi="Arial" w:cs="Arial"/>
        </w:rPr>
        <w:t xml:space="preserve"> and </w:t>
      </w:r>
      <w:r w:rsidRPr="005A618C">
        <w:rPr>
          <w:rFonts w:ascii="Arial" w:hAnsi="Arial" w:cs="Arial"/>
          <w:b/>
        </w:rPr>
        <w:t>D</w:t>
      </w:r>
      <w:r>
        <w:rPr>
          <w:rFonts w:ascii="Arial" w:hAnsi="Arial" w:cs="Arial"/>
        </w:rPr>
        <w:t>, the smaller pie charts show only the distribution of reads</w:t>
      </w:r>
      <w:r w:rsidDel="00C62707">
        <w:rPr>
          <w:rFonts w:ascii="Arial" w:hAnsi="Arial" w:cs="Arial"/>
        </w:rPr>
        <w:t xml:space="preserve"> </w:t>
      </w:r>
      <w:r>
        <w:rPr>
          <w:rFonts w:ascii="Arial" w:hAnsi="Arial" w:cs="Arial"/>
        </w:rPr>
        <w:t xml:space="preserve">mapping to non-rRNA regions. </w:t>
      </w:r>
      <w:r>
        <w:rPr>
          <w:rFonts w:ascii="Arial" w:hAnsi="Arial" w:cs="Arial"/>
          <w:shd w:val="clear" w:color="auto" w:fill="FDFDFD"/>
        </w:rPr>
        <w:t xml:space="preserve">Panel </w:t>
      </w:r>
      <w:r w:rsidRPr="00FF3B31">
        <w:rPr>
          <w:rFonts w:ascii="Arial" w:hAnsi="Arial" w:cs="Arial"/>
          <w:b/>
          <w:shd w:val="clear" w:color="auto" w:fill="FDFDFD"/>
        </w:rPr>
        <w:t>E</w:t>
      </w:r>
      <w:r>
        <w:rPr>
          <w:rFonts w:ascii="Arial" w:hAnsi="Arial" w:cs="Arial"/>
          <w:shd w:val="clear" w:color="auto" w:fill="FDFDFD"/>
        </w:rPr>
        <w:t>-</w:t>
      </w:r>
      <w:r w:rsidRPr="00FF3B31">
        <w:rPr>
          <w:rFonts w:ascii="Arial" w:hAnsi="Arial" w:cs="Arial"/>
          <w:b/>
          <w:shd w:val="clear" w:color="auto" w:fill="FDFDFD"/>
        </w:rPr>
        <w:t>H</w:t>
      </w:r>
      <w:r>
        <w:rPr>
          <w:rFonts w:ascii="Arial" w:hAnsi="Arial" w:cs="Arial"/>
          <w:shd w:val="clear" w:color="auto" w:fill="FDFDFD"/>
        </w:rPr>
        <w:t xml:space="preserve">, </w:t>
      </w:r>
      <w:r>
        <w:rPr>
          <w:rFonts w:ascii="Arial" w:hAnsi="Arial" w:cs="Arial"/>
        </w:rPr>
        <w:t xml:space="preserve">LIT-seq libraries derived from </w:t>
      </w:r>
      <w:r w:rsidRPr="008E068C">
        <w:rPr>
          <w:rFonts w:ascii="Arial" w:hAnsi="Arial" w:cs="Arial"/>
          <w:i/>
        </w:rPr>
        <w:t>dbr1</w:t>
      </w:r>
      <w:r w:rsidRPr="008E068C">
        <w:rPr>
          <w:rFonts w:ascii="Arial" w:hAnsi="Arial" w:cs="Arial"/>
          <w:i/>
          <w:shd w:val="clear" w:color="auto" w:fill="FDFDFD"/>
        </w:rPr>
        <w:t xml:space="preserve">Δ </w:t>
      </w:r>
      <w:r>
        <w:rPr>
          <w:rFonts w:ascii="Arial" w:hAnsi="Arial" w:cs="Arial"/>
          <w:shd w:val="clear" w:color="auto" w:fill="FDFDFD"/>
        </w:rPr>
        <w:t xml:space="preserve">whole-cell RNA treated with RNase R. Panel </w:t>
      </w:r>
      <w:r w:rsidRPr="00FF3B31">
        <w:rPr>
          <w:rFonts w:ascii="Arial" w:hAnsi="Arial" w:cs="Arial"/>
          <w:b/>
          <w:shd w:val="clear" w:color="auto" w:fill="FDFDFD"/>
        </w:rPr>
        <w:t>I</w:t>
      </w:r>
      <w:r>
        <w:rPr>
          <w:rFonts w:ascii="Arial" w:hAnsi="Arial" w:cs="Arial"/>
          <w:shd w:val="clear" w:color="auto" w:fill="FDFDFD"/>
        </w:rPr>
        <w:t>-</w:t>
      </w:r>
      <w:r w:rsidRPr="00FF3B31">
        <w:rPr>
          <w:rFonts w:ascii="Arial" w:hAnsi="Arial" w:cs="Arial"/>
          <w:b/>
          <w:shd w:val="clear" w:color="auto" w:fill="FDFDFD"/>
        </w:rPr>
        <w:t>J</w:t>
      </w:r>
      <w:r>
        <w:rPr>
          <w:rFonts w:ascii="Arial" w:hAnsi="Arial" w:cs="Arial"/>
          <w:shd w:val="clear" w:color="auto" w:fill="FDFDFD"/>
        </w:rPr>
        <w:t xml:space="preserve">, </w:t>
      </w:r>
      <w:r>
        <w:rPr>
          <w:rFonts w:ascii="Arial" w:hAnsi="Arial" w:cs="Arial"/>
        </w:rPr>
        <w:t xml:space="preserve">LIT-seq libraries derived from Prp16-IP RNA </w:t>
      </w:r>
      <w:r>
        <w:rPr>
          <w:rFonts w:ascii="Arial" w:hAnsi="Arial" w:cs="Arial"/>
          <w:shd w:val="clear" w:color="auto" w:fill="FDFDFD"/>
        </w:rPr>
        <w:t>treated with RNase R.</w:t>
      </w:r>
      <w:r>
        <w:rPr>
          <w:rFonts w:ascii="Arial" w:hAnsi="Arial" w:cs="Arial"/>
        </w:rPr>
        <w:t xml:space="preserve"> </w:t>
      </w:r>
    </w:p>
    <w:p w:rsidR="00B60958" w:rsidRDefault="00B60958" w:rsidP="00B60958">
      <w:pPr>
        <w:spacing w:line="480" w:lineRule="auto"/>
        <w:rPr>
          <w:rFonts w:ascii="Arial" w:hAnsi="Arial" w:cs="Arial"/>
          <w:b/>
        </w:rPr>
      </w:pPr>
    </w:p>
    <w:p w:rsidR="00B60958" w:rsidRPr="007B4C44" w:rsidRDefault="00B60958" w:rsidP="00B60958">
      <w:pPr>
        <w:spacing w:line="480" w:lineRule="auto"/>
        <w:rPr>
          <w:rFonts w:ascii="Arial" w:hAnsi="Arial" w:cs="Arial"/>
          <w:b/>
        </w:rPr>
      </w:pPr>
      <w:r>
        <w:rPr>
          <w:rFonts w:ascii="Arial" w:hAnsi="Arial" w:cs="Arial"/>
          <w:b/>
        </w:rPr>
        <w:t>Fig. S2.</w:t>
      </w:r>
      <w:r w:rsidRPr="007B4C44">
        <w:rPr>
          <w:rFonts w:ascii="Arial" w:hAnsi="Arial" w:cs="Arial"/>
          <w:b/>
        </w:rPr>
        <w:t xml:space="preserve"> </w:t>
      </w:r>
      <w:r>
        <w:rPr>
          <w:rFonts w:ascii="Arial" w:hAnsi="Arial" w:cs="Arial"/>
          <w:b/>
        </w:rPr>
        <w:t>LIT-seq revealed introns across a wide dynamic range of reads.</w:t>
      </w:r>
    </w:p>
    <w:p w:rsidR="00B60958" w:rsidRDefault="00B60958" w:rsidP="00B60958">
      <w:pPr>
        <w:spacing w:line="480" w:lineRule="auto"/>
        <w:rPr>
          <w:rFonts w:ascii="Arial" w:hAnsi="Arial" w:cs="Arial"/>
        </w:rPr>
      </w:pPr>
      <w:r w:rsidRPr="007B4C44">
        <w:rPr>
          <w:rFonts w:ascii="Arial" w:hAnsi="Arial" w:cs="Arial"/>
        </w:rPr>
        <w:t>(</w:t>
      </w:r>
      <w:r w:rsidRPr="00B90A97">
        <w:rPr>
          <w:rFonts w:ascii="Arial" w:hAnsi="Arial" w:cs="Arial"/>
          <w:b/>
        </w:rPr>
        <w:t>A</w:t>
      </w:r>
      <w:r w:rsidRPr="007B4C44">
        <w:rPr>
          <w:rFonts w:ascii="Arial" w:hAnsi="Arial" w:cs="Arial"/>
        </w:rPr>
        <w:t xml:space="preserve">) Introns </w:t>
      </w:r>
      <w:r>
        <w:rPr>
          <w:rFonts w:ascii="Arial" w:hAnsi="Arial" w:cs="Arial"/>
        </w:rPr>
        <w:t>were</w:t>
      </w:r>
      <w:r w:rsidRPr="007B4C44">
        <w:rPr>
          <w:rFonts w:ascii="Arial" w:hAnsi="Arial" w:cs="Arial"/>
        </w:rPr>
        <w:t xml:space="preserve"> detected over a 1000-fold range of read</w:t>
      </w:r>
      <w:r>
        <w:rPr>
          <w:rFonts w:ascii="Arial" w:hAnsi="Arial" w:cs="Arial"/>
        </w:rPr>
        <w:t>s. Histograms show the number of 5' reads (left panel) or 3' reads (right</w:t>
      </w:r>
      <w:r w:rsidRPr="007B4C44">
        <w:rPr>
          <w:rFonts w:ascii="Arial" w:hAnsi="Arial" w:cs="Arial"/>
        </w:rPr>
        <w:t xml:space="preserve"> panel) for each </w:t>
      </w:r>
      <w:r>
        <w:rPr>
          <w:rFonts w:ascii="Arial" w:hAnsi="Arial" w:cs="Arial"/>
        </w:rPr>
        <w:t>intron, ranked from highest to lowest</w:t>
      </w:r>
      <w:r w:rsidRPr="007B4C44">
        <w:rPr>
          <w:rFonts w:ascii="Arial" w:hAnsi="Arial" w:cs="Arial"/>
        </w:rPr>
        <w:t>. (</w:t>
      </w:r>
      <w:r w:rsidRPr="00B90A97">
        <w:rPr>
          <w:rFonts w:ascii="Arial" w:hAnsi="Arial" w:cs="Arial"/>
          <w:b/>
        </w:rPr>
        <w:t>B</w:t>
      </w:r>
      <w:r w:rsidRPr="007B4C44">
        <w:rPr>
          <w:rFonts w:ascii="Arial" w:hAnsi="Arial" w:cs="Arial"/>
        </w:rPr>
        <w:t xml:space="preserve">) The number of 5' </w:t>
      </w:r>
      <w:r>
        <w:rPr>
          <w:rFonts w:ascii="Arial" w:hAnsi="Arial" w:cs="Arial"/>
        </w:rPr>
        <w:t xml:space="preserve">and 3’ </w:t>
      </w:r>
      <w:r w:rsidRPr="007B4C44">
        <w:rPr>
          <w:rFonts w:ascii="Arial" w:hAnsi="Arial" w:cs="Arial"/>
        </w:rPr>
        <w:t>reads correlate, as expected</w:t>
      </w:r>
      <w:r>
        <w:rPr>
          <w:rFonts w:ascii="Arial" w:hAnsi="Arial" w:cs="Arial"/>
        </w:rPr>
        <w:t xml:space="preserve"> from the design of LIT-seq</w:t>
      </w:r>
      <w:r w:rsidRPr="007B4C44">
        <w:rPr>
          <w:rFonts w:ascii="Arial" w:hAnsi="Arial" w:cs="Arial"/>
        </w:rPr>
        <w:t>. The number of 3' reads were plotted as a function of the number of 5' reads for each intron.</w:t>
      </w:r>
    </w:p>
    <w:p w:rsidR="00B60958" w:rsidRPr="00E00F87" w:rsidRDefault="00B60958" w:rsidP="00B60958">
      <w:pPr>
        <w:spacing w:line="480" w:lineRule="auto"/>
        <w:rPr>
          <w:rFonts w:ascii="Arial" w:hAnsi="Arial" w:cs="Arial"/>
          <w:b/>
        </w:rPr>
      </w:pPr>
      <w:r>
        <w:rPr>
          <w:rFonts w:ascii="Arial" w:hAnsi="Arial" w:cs="Arial"/>
          <w:b/>
        </w:rPr>
        <w:t>Fig. S3. LIT-seq optimization: the timing of 3' adapter ligation, relative to debranching.</w:t>
      </w:r>
    </w:p>
    <w:p w:rsidR="00B60958" w:rsidRDefault="00B60958" w:rsidP="00B60958">
      <w:pPr>
        <w:spacing w:line="480" w:lineRule="auto"/>
        <w:rPr>
          <w:rFonts w:ascii="Arial" w:hAnsi="Arial" w:cs="Arial"/>
        </w:rPr>
      </w:pPr>
      <w:r>
        <w:rPr>
          <w:rFonts w:ascii="Arial" w:hAnsi="Arial" w:cs="Arial"/>
        </w:rPr>
        <w:t>(</w:t>
      </w:r>
      <w:r w:rsidRPr="004C66E5">
        <w:rPr>
          <w:rFonts w:ascii="Arial" w:hAnsi="Arial" w:cs="Arial"/>
          <w:b/>
        </w:rPr>
        <w:t>A</w:t>
      </w:r>
      <w:r>
        <w:rPr>
          <w:rFonts w:ascii="Arial" w:hAnsi="Arial" w:cs="Arial"/>
        </w:rPr>
        <w:t>) The mode for the genomically-encoded tail length for lariats</w:t>
      </w:r>
      <w:r w:rsidDel="00077C08">
        <w:rPr>
          <w:rFonts w:ascii="Arial" w:hAnsi="Arial" w:cs="Arial"/>
        </w:rPr>
        <w:t xml:space="preserve"> </w:t>
      </w:r>
      <w:r>
        <w:rPr>
          <w:rFonts w:ascii="Arial" w:hAnsi="Arial" w:cs="Arial"/>
        </w:rPr>
        <w:t xml:space="preserve">is 2 nt, regardless of oligo A tail length, indicating that the LIT-seq protocol is generally not sensitive to actual lariat tail length. </w:t>
      </w:r>
      <w:r w:rsidRPr="00243D29">
        <w:rPr>
          <w:rFonts w:ascii="Arial" w:hAnsi="Arial" w:cs="Arial"/>
        </w:rPr>
        <w:t>Intronic reads were sorted into eight subgroups based on oligo-A tail length (i.e., 0A, 1A … 7A), and then for each subgroup the distribution of reads (normalized to total reads for each subgroup) was plotted as a function of genomically-</w:t>
      </w:r>
      <w:r w:rsidRPr="00243D29">
        <w:rPr>
          <w:rFonts w:ascii="Arial" w:hAnsi="Arial" w:cs="Arial"/>
        </w:rPr>
        <w:lastRenderedPageBreak/>
        <w:t>encoded tail length</w:t>
      </w:r>
      <w:r>
        <w:rPr>
          <w:rFonts w:ascii="Arial" w:hAnsi="Arial" w:cs="Arial"/>
        </w:rPr>
        <w:t>, relative to the branchpoint</w:t>
      </w:r>
      <w:r w:rsidRPr="00243D29">
        <w:rPr>
          <w:rFonts w:ascii="Arial" w:hAnsi="Arial" w:cs="Arial"/>
        </w:rPr>
        <w:t>.</w:t>
      </w:r>
      <w:r>
        <w:rPr>
          <w:rFonts w:ascii="Arial" w:hAnsi="Arial" w:cs="Arial"/>
        </w:rPr>
        <w:t xml:space="preserve"> (</w:t>
      </w:r>
      <w:r>
        <w:rPr>
          <w:rFonts w:ascii="Arial" w:hAnsi="Arial" w:cs="Arial"/>
          <w:b/>
        </w:rPr>
        <w:t>B</w:t>
      </w:r>
      <w:r>
        <w:rPr>
          <w:rFonts w:ascii="Arial" w:hAnsi="Arial" w:cs="Arial"/>
        </w:rPr>
        <w:t>,</w:t>
      </w:r>
      <w:r>
        <w:rPr>
          <w:rFonts w:ascii="Arial" w:hAnsi="Arial" w:cs="Arial"/>
          <w:b/>
        </w:rPr>
        <w:t>C</w:t>
      </w:r>
      <w:r>
        <w:rPr>
          <w:rFonts w:ascii="Arial" w:hAnsi="Arial" w:cs="Arial"/>
        </w:rPr>
        <w:t xml:space="preserve">) Debranching is efficient before or after 3’ adapter ligation </w:t>
      </w:r>
      <w:r>
        <w:rPr>
          <w:rFonts w:ascii="Arial" w:hAnsi="Arial" w:cs="Arial"/>
        </w:rPr>
        <w:fldChar w:fldCharType="begin" w:fldLock="1"/>
      </w:r>
      <w:r>
        <w:rPr>
          <w:rFonts w:ascii="Arial" w:hAnsi="Arial" w:cs="Arial"/>
        </w:rPr>
        <w:instrText>ADDIN CSL_CITATION { "citationItems" : [ { "id" : "ITEM-1", "itemData" : { "ISSN" : "0092-8674", "PMID" : "1850323", "abstract" : "Using a genetic screen aimed at identifying cellular factors involved in Ty1 transposition, we have identified a mutation in a host gene that reduces Ty1 transposition frequency. The mutant, dbr1, is also defective in the process of intron turnover. In dbr1 cells, excised introns derived from a variety of pre-mRNAs are remarkably stable and accumulate to levels exceeding that of the corresponding mRNA. The stable excised introns accumulate in the form of a lariat that is missing the linear sequences 3' of the branchpoint. The DBR1 gene has been isolated by complementation of the transposition phenotype. DBR1 is shown to encode debranching enzyme, an RNA processing activity that hydrolyzes the 2'-5' phosphodiester linkage at the branchpoint of excised intron lariats. In Saccharomyces cerevisiae, debranching enzyme plays a requisite role in the rapid turnover of excised introns, yet its function is not essential for viability.", "author" : [ { "dropping-particle" : "", "family" : "Chapman", "given" : "K B", "non-dropping-particle" : "", "parse-names" : false, "suffix" : "" }, { "dropping-particle" : "", "family" : "Boeke", "given" : "J D", "non-dropping-particle" : "", "parse-names" : false, "suffix" : "" } ], "container-title" : "Cell", "id" : "ITEM-1", "issue" : "3", "issued" : { "date-parts" : [ [ "1991", "5", "3" ] ] }, "page" : "483-92", "title" : "Isolation and characterization of the gene encoding yeast debranching enzyme.", "type" : "article-journal", "volume" : "65" }, "uris" : [ "http://www.mendeley.com/documents/?uuid=7d0cf3a5-0554-49bb-a75f-47ee43093a4f" ] }, { "id" : "ITEM-2", "itemData" : { "DOI" : "10.1093/nar/gki934", "ISSN" : "1362-4962", "PMID" : "16275784", "abstract" : "Saccharomyces cerevisiae Dbr1 is a 405-amino acid RNA debranching enzyme that cleaves the 2'-5' phosphodiester bonds of the lariat introns formed during pre-mRNA splicing. Debranching appears to be a rate-limiting step for the turnover of intronic RNA, insofar as the steady-state levels of lariat introns are greatly increased in a Deltadbr1 strain. To gain insight to the requirements for yeast Dbr1 function, we performed a mutational analysis of 28 amino acids that are conserved in Dbr1 homologs from other organisms. We identified 13 residues (His13, Asp40, Arg45, Asp49, Tyr68, Tyr69, Asn85, His86, Glu87, His179, Asp180, His231 and His233) at which alanine substitutions resulted in lariat intron accumulation in vivo. Conservative replacements at these positions were introduced to illuminate structure-activity relationships. Residues important for Dbr1 function include putative counterparts of the amino acids that comprise the active site of the metallophosphoesterase superfamily, exemplified by the DNA phosphodiesterase Mre11. Using natural lariat RNAs and synthetic branched RNAs as substrates, we found that mutation of Asp40, Asn85, His86, His179, His231 or His233 to alanine abolishes or greatly diminishes debranching activity in vitro. Dbr1 sediments as a monomer and requires manganese as the metal cofactor for debranching.", "author" : [ { "dropping-particle" : "", "family" : "Khalid", "given" : "M Fahad", "non-dropping-particle" : "", "parse-names" : false, "suffix" : "" }, { "dropping-particle" : "", "family" : "Damha", "given" : "Masad J", "non-dropping-particle" : "", "parse-names" : false, "suffix" : "" }, { "dropping-particle" : "", "family" : "Shuman", "given" : "Stewart", "non-dropping-particle" : "", "parse-names" : false, "suffix" : "" }, { "dropping-particle" : "", "family" : "Schwer", "given" : "Beate", "non-dropping-particle" : "", "parse-names" : false, "suffix" : "" } ], "container-title" : "Nucleic acids research", "id" : "ITEM-2", "issue" : "19", "issued" : { "date-parts" : [ [ "2005", "1" ] ] }, "page" : "6349-60", "title" : "Structure-function analysis of yeast RNA debranching enzyme (Dbr1), a manganese-dependent phosphodiesterase.", "type" : "article-journal", "volume" : "33" }, "uris" : [ "http://www.mendeley.com/documents/?uuid=b184504f-5d6e-43bf-a647-7c62fe524d9b" ] } ], "mendeley" : { "formattedCitation" : "(Chapman and Boeke 1991; Khalid et al. 2005)", "manualFormatting" : "(cf. Chapman and Boeke 1991; Khalid et al. 2005)", "plainTextFormattedCitation" : "(Chapman and Boeke 1991; Khalid et al. 2005)", "previouslyFormattedCitation" : "(Chapman and Boeke 1991; Khalid et al. 2005)" }, "properties" : { "noteIndex" : 0 }, "schema" : "https://github.com/citation-style-language/schema/raw/master/csl-citation.json" }</w:instrText>
      </w:r>
      <w:r>
        <w:rPr>
          <w:rFonts w:ascii="Arial" w:hAnsi="Arial" w:cs="Arial"/>
        </w:rPr>
        <w:fldChar w:fldCharType="separate"/>
      </w:r>
      <w:r w:rsidRPr="002E3702">
        <w:rPr>
          <w:rFonts w:ascii="Arial" w:hAnsi="Arial" w:cs="Arial"/>
          <w:noProof/>
        </w:rPr>
        <w:t>(</w:t>
      </w:r>
      <w:r>
        <w:rPr>
          <w:rFonts w:ascii="Arial" w:hAnsi="Arial" w:cs="Arial"/>
          <w:noProof/>
        </w:rPr>
        <w:t xml:space="preserve">cf. </w:t>
      </w:r>
      <w:r w:rsidRPr="002E3702">
        <w:rPr>
          <w:rFonts w:ascii="Arial" w:hAnsi="Arial" w:cs="Arial"/>
          <w:noProof/>
        </w:rPr>
        <w:t>Chapman and Boeke 1991; Khalid et al. 2005)</w:t>
      </w:r>
      <w:r>
        <w:rPr>
          <w:rFonts w:ascii="Arial" w:hAnsi="Arial" w:cs="Arial"/>
        </w:rPr>
        <w:fldChar w:fldCharType="end"/>
      </w:r>
      <w:r>
        <w:rPr>
          <w:rFonts w:ascii="Arial" w:hAnsi="Arial" w:cs="Arial"/>
        </w:rPr>
        <w:t xml:space="preserve">, but 3’ adapter ligation is more efficient after debranching. Whole-cell RNA from </w:t>
      </w:r>
      <w:r w:rsidRPr="008E068C">
        <w:rPr>
          <w:rFonts w:ascii="Arial" w:hAnsi="Arial" w:cs="Arial"/>
          <w:i/>
        </w:rPr>
        <w:t>dbr1</w:t>
      </w:r>
      <w:r w:rsidRPr="008E068C">
        <w:rPr>
          <w:rFonts w:ascii="Arial" w:hAnsi="Arial" w:cs="Arial"/>
          <w:i/>
          <w:shd w:val="clear" w:color="auto" w:fill="FDFDFD"/>
        </w:rPr>
        <w:t>Δ</w:t>
      </w:r>
      <w:r>
        <w:rPr>
          <w:rFonts w:ascii="Arial" w:hAnsi="Arial" w:cs="Arial"/>
        </w:rPr>
        <w:t xml:space="preserve"> cells was debranched and/or ligated to a 3’ adapter, as indicated, and then probed for the </w:t>
      </w:r>
      <w:r w:rsidRPr="002A2538">
        <w:rPr>
          <w:rFonts w:ascii="Arial" w:hAnsi="Arial" w:cs="Arial"/>
          <w:i/>
        </w:rPr>
        <w:t>U3A</w:t>
      </w:r>
      <w:r>
        <w:rPr>
          <w:rFonts w:ascii="Arial" w:hAnsi="Arial" w:cs="Arial"/>
        </w:rPr>
        <w:t xml:space="preserve"> (</w:t>
      </w:r>
      <w:r>
        <w:rPr>
          <w:rFonts w:ascii="Arial" w:hAnsi="Arial" w:cs="Arial"/>
          <w:b/>
        </w:rPr>
        <w:t>B</w:t>
      </w:r>
      <w:r>
        <w:rPr>
          <w:rFonts w:ascii="Arial" w:hAnsi="Arial" w:cs="Arial"/>
        </w:rPr>
        <w:t xml:space="preserve">) or </w:t>
      </w:r>
      <w:r w:rsidRPr="002A2538">
        <w:rPr>
          <w:rFonts w:ascii="Arial" w:hAnsi="Arial" w:cs="Arial"/>
          <w:i/>
        </w:rPr>
        <w:t>ACT1</w:t>
      </w:r>
      <w:r>
        <w:rPr>
          <w:rFonts w:ascii="Arial" w:hAnsi="Arial" w:cs="Arial"/>
        </w:rPr>
        <w:t xml:space="preserve"> (</w:t>
      </w:r>
      <w:r>
        <w:rPr>
          <w:rFonts w:ascii="Arial" w:hAnsi="Arial" w:cs="Arial"/>
          <w:b/>
        </w:rPr>
        <w:t>C</w:t>
      </w:r>
      <w:r>
        <w:rPr>
          <w:rFonts w:ascii="Arial" w:hAnsi="Arial" w:cs="Arial"/>
        </w:rPr>
        <w:t>) intron by northern probes targeting the body of lariat RNAs. The position of all RNA species are indicated. (</w:t>
      </w:r>
      <w:r>
        <w:rPr>
          <w:rFonts w:ascii="Arial" w:hAnsi="Arial" w:cs="Arial"/>
          <w:b/>
        </w:rPr>
        <w:t>D</w:t>
      </w:r>
      <w:r>
        <w:rPr>
          <w:rFonts w:ascii="Arial" w:hAnsi="Arial" w:cs="Arial"/>
        </w:rPr>
        <w:t>-</w:t>
      </w:r>
      <w:r>
        <w:rPr>
          <w:rFonts w:ascii="Arial" w:hAnsi="Arial" w:cs="Arial"/>
          <w:b/>
        </w:rPr>
        <w:t>F</w:t>
      </w:r>
      <w:r>
        <w:rPr>
          <w:rFonts w:ascii="Arial" w:hAnsi="Arial" w:cs="Arial"/>
        </w:rPr>
        <w:t xml:space="preserve">) The lariats from </w:t>
      </w:r>
      <w:r w:rsidRPr="00C4673C">
        <w:rPr>
          <w:rFonts w:ascii="Arial" w:hAnsi="Arial" w:cs="Arial"/>
          <w:i/>
        </w:rPr>
        <w:t>RPS24B</w:t>
      </w:r>
      <w:r>
        <w:rPr>
          <w:rFonts w:ascii="Arial" w:hAnsi="Arial" w:cs="Arial"/>
          <w:i/>
        </w:rPr>
        <w:t xml:space="preserve"> </w:t>
      </w:r>
      <w:r w:rsidRPr="00EC79A5">
        <w:rPr>
          <w:rFonts w:ascii="Arial" w:hAnsi="Arial" w:cs="Arial"/>
        </w:rPr>
        <w:t>(</w:t>
      </w:r>
      <w:r>
        <w:rPr>
          <w:rFonts w:ascii="Arial" w:hAnsi="Arial" w:cs="Arial"/>
          <w:b/>
        </w:rPr>
        <w:t>D</w:t>
      </w:r>
      <w:r w:rsidRPr="00EC79A5">
        <w:rPr>
          <w:rFonts w:ascii="Arial" w:hAnsi="Arial" w:cs="Arial"/>
        </w:rPr>
        <w:t>)</w:t>
      </w:r>
      <w:r>
        <w:rPr>
          <w:rFonts w:ascii="Arial" w:hAnsi="Arial" w:cs="Arial"/>
        </w:rPr>
        <w:t xml:space="preserve">, </w:t>
      </w:r>
      <w:r w:rsidRPr="00C4673C">
        <w:rPr>
          <w:rFonts w:ascii="Arial" w:hAnsi="Arial" w:cs="Arial"/>
          <w:i/>
        </w:rPr>
        <w:t>U3A</w:t>
      </w:r>
      <w:r>
        <w:rPr>
          <w:rFonts w:ascii="Arial" w:hAnsi="Arial" w:cs="Arial"/>
          <w:i/>
        </w:rPr>
        <w:t xml:space="preserve"> </w:t>
      </w:r>
      <w:r w:rsidRPr="00EC79A5">
        <w:rPr>
          <w:rFonts w:ascii="Arial" w:hAnsi="Arial" w:cs="Arial"/>
        </w:rPr>
        <w:t>(</w:t>
      </w:r>
      <w:r>
        <w:rPr>
          <w:rFonts w:ascii="Arial" w:hAnsi="Arial" w:cs="Arial"/>
          <w:b/>
        </w:rPr>
        <w:t>E</w:t>
      </w:r>
      <w:r w:rsidRPr="00EC79A5">
        <w:rPr>
          <w:rFonts w:ascii="Arial" w:hAnsi="Arial" w:cs="Arial"/>
        </w:rPr>
        <w:t>)</w:t>
      </w:r>
      <w:r>
        <w:rPr>
          <w:rFonts w:ascii="Arial" w:hAnsi="Arial" w:cs="Arial"/>
        </w:rPr>
        <w:t xml:space="preserve"> and </w:t>
      </w:r>
      <w:r w:rsidRPr="00C4673C">
        <w:rPr>
          <w:rFonts w:ascii="Arial" w:hAnsi="Arial" w:cs="Arial"/>
          <w:i/>
        </w:rPr>
        <w:t>ACT1</w:t>
      </w:r>
      <w:r>
        <w:rPr>
          <w:rFonts w:ascii="Arial" w:hAnsi="Arial" w:cs="Arial"/>
          <w:i/>
        </w:rPr>
        <w:t xml:space="preserve"> </w:t>
      </w:r>
      <w:r w:rsidRPr="00EC79A5">
        <w:rPr>
          <w:rFonts w:ascii="Arial" w:hAnsi="Arial" w:cs="Arial"/>
        </w:rPr>
        <w:t>(</w:t>
      </w:r>
      <w:r>
        <w:rPr>
          <w:rFonts w:ascii="Arial" w:hAnsi="Arial" w:cs="Arial"/>
          <w:b/>
        </w:rPr>
        <w:t>F</w:t>
      </w:r>
      <w:r w:rsidRPr="00EC79A5">
        <w:rPr>
          <w:rFonts w:ascii="Arial" w:hAnsi="Arial" w:cs="Arial"/>
        </w:rPr>
        <w:t>)</w:t>
      </w:r>
      <w:r>
        <w:rPr>
          <w:rFonts w:ascii="Arial" w:hAnsi="Arial" w:cs="Arial"/>
        </w:rPr>
        <w:t xml:space="preserve"> all revealed 2 nt tails regardless of whether we ligated the 3’ adapter after (top) or before (bottom) debranching. Whole-cell RNA from </w:t>
      </w:r>
      <w:r w:rsidRPr="008E068C">
        <w:rPr>
          <w:rFonts w:ascii="Arial" w:hAnsi="Arial" w:cs="Arial"/>
          <w:i/>
        </w:rPr>
        <w:t>dbr1</w:t>
      </w:r>
      <w:r w:rsidRPr="008E068C">
        <w:rPr>
          <w:rFonts w:ascii="Arial" w:hAnsi="Arial" w:cs="Arial"/>
          <w:i/>
          <w:shd w:val="clear" w:color="auto" w:fill="FDFDFD"/>
        </w:rPr>
        <w:t>Δ</w:t>
      </w:r>
      <w:r>
        <w:rPr>
          <w:rFonts w:ascii="Arial" w:hAnsi="Arial" w:cs="Arial"/>
        </w:rPr>
        <w:t xml:space="preserve"> cells was ligated to a 3’ adapter before or after debranching, and then the indicated introns were analyzed by 3' RACE, TOPO cloning, and Sanger sequencing to define the 3' end of the lariat RNAs; ~8 clones were analyzed in each case.</w:t>
      </w:r>
      <w:r w:rsidRPr="00632803">
        <w:rPr>
          <w:rFonts w:ascii="Arial" w:hAnsi="Arial" w:cs="Arial"/>
        </w:rPr>
        <w:t xml:space="preserve"> </w:t>
      </w:r>
      <w:r>
        <w:rPr>
          <w:rFonts w:ascii="Arial" w:hAnsi="Arial" w:cs="Arial"/>
        </w:rPr>
        <w:t>The number of clones is plotted as a function of the 3' termini positions, relative to the branch point.</w:t>
      </w:r>
    </w:p>
    <w:p w:rsidR="00B60958" w:rsidRPr="009614D6" w:rsidRDefault="00B60958" w:rsidP="00B60958">
      <w:pPr>
        <w:spacing w:line="480" w:lineRule="auto"/>
        <w:rPr>
          <w:rFonts w:ascii="Arial" w:hAnsi="Arial" w:cs="Arial"/>
        </w:rPr>
      </w:pPr>
    </w:p>
    <w:p w:rsidR="00B60958" w:rsidRPr="00982FD2" w:rsidRDefault="00B60958" w:rsidP="00B60958">
      <w:pPr>
        <w:spacing w:line="480" w:lineRule="auto"/>
        <w:rPr>
          <w:rFonts w:ascii="Arial" w:hAnsi="Arial" w:cs="Arial"/>
          <w:b/>
        </w:rPr>
      </w:pPr>
      <w:r>
        <w:rPr>
          <w:rFonts w:ascii="Arial" w:hAnsi="Arial" w:cs="Arial"/>
          <w:b/>
        </w:rPr>
        <w:t>Fig. S4</w:t>
      </w:r>
      <w:r w:rsidRPr="00982FD2">
        <w:rPr>
          <w:rFonts w:ascii="Arial" w:hAnsi="Arial" w:cs="Arial"/>
          <w:b/>
        </w:rPr>
        <w:t xml:space="preserve">. </w:t>
      </w:r>
      <w:r>
        <w:rPr>
          <w:rFonts w:ascii="Arial" w:hAnsi="Arial" w:cs="Arial"/>
          <w:b/>
        </w:rPr>
        <w:t>RNase R treatment further enriched 3’(rDbr1+) libraries for branch sites.</w:t>
      </w:r>
    </w:p>
    <w:p w:rsidR="00B60958" w:rsidRDefault="00B60958" w:rsidP="00B60958">
      <w:pPr>
        <w:spacing w:line="480" w:lineRule="auto"/>
        <w:rPr>
          <w:rFonts w:ascii="Arial" w:hAnsi="Arial" w:cs="Arial"/>
        </w:rPr>
      </w:pPr>
      <w:r w:rsidRPr="00982FD2">
        <w:rPr>
          <w:rFonts w:ascii="Arial" w:hAnsi="Arial" w:cs="Arial"/>
        </w:rPr>
        <w:t>(</w:t>
      </w:r>
      <w:r w:rsidRPr="004D5E0F">
        <w:rPr>
          <w:rFonts w:ascii="Arial" w:hAnsi="Arial" w:cs="Arial"/>
          <w:b/>
        </w:rPr>
        <w:t>A</w:t>
      </w:r>
      <w:r w:rsidRPr="00982FD2">
        <w:rPr>
          <w:rFonts w:ascii="Arial" w:hAnsi="Arial" w:cs="Arial"/>
        </w:rPr>
        <w:t xml:space="preserve">) </w:t>
      </w:r>
      <w:r>
        <w:rPr>
          <w:rFonts w:ascii="Arial" w:hAnsi="Arial" w:cs="Arial"/>
        </w:rPr>
        <w:t xml:space="preserve">A model rationalizing the capture of intron lariat 3’ ends upstream of the branch site in 3’(rDbr1+) LIT-seq libraries that were not treated with RNase R (Fig. 3D). In this model, as already established </w:t>
      </w:r>
      <w:r w:rsidRPr="00EE2189">
        <w:rPr>
          <w:rFonts w:ascii="Arial" w:hAnsi="Arial" w:cs="Arial"/>
          <w:i/>
        </w:rPr>
        <w:t>in vivo</w:t>
      </w:r>
      <w:r>
        <w:rPr>
          <w:rFonts w:ascii="Arial" w:hAnsi="Arial" w:cs="Arial"/>
        </w:rPr>
        <w:t xml:space="preserve"> </w:t>
      </w:r>
      <w:r>
        <w:rPr>
          <w:rFonts w:ascii="Arial" w:hAnsi="Arial" w:cs="Arial"/>
        </w:rPr>
        <w:fldChar w:fldCharType="begin" w:fldLock="1"/>
      </w:r>
      <w:r>
        <w:rPr>
          <w:rFonts w:ascii="Arial" w:hAnsi="Arial" w:cs="Arial"/>
        </w:rPr>
        <w:instrText>ADDIN CSL_CITATION { "citationItems" : [ { "id" : "ITEM-1", "itemData" : { "ISSN" : "1355-8382", "PMID" : "9740128", "abstract" : "The eukaryotic small nucleolar RNAs (snoRNAs) are involved in processing of pre-rRNA and modification of rRNA nucleotides. Some snoRNAs are derived from mono- or polycistronic transcription units, whereas others are encoded in introns of protein genes. The present study addresses the role of the RNA lariat-debranching enzyme (Dbr1p) in the synthesis and function of intronic snoRNAs in the yeast Saccharomyces cerevisiae. Intronic snoRNA production was determined to depend on Dbr1p. Accumulation of mature intronic snoRNAs is reduced in a dbr1 mutant; instead, intronic snoRNAs are \"trapped\" within host intron lariats. Interestingly, the extent of intronic snoRNA accumulation in the form of lariats in dbr1 cells varied among different intronic snoRNAs. Intronic snoRNAs encoded within shorter introns, such as U24 and snR38, accumulate more unprocessed lariat precursors than those encoded within longer introns, e.g., U18 and snR39. This correlation was corroborated by experiments conducted with model intron:U24 snoRNA constructs. These results support a splicing-dependent exonucleolytic pathway for the biosynthesis of intronic snoRNAs. Curiously, U24 in a lariat may be functional in directing methylation of ribosomal RNA.", "author" : [ { "dropping-particle" : "", "family" : "Ooi", "given" : "S L", "non-dropping-particle" : "", "parse-names" : false, "suffix" : "" }, { "dropping-particle" : "", "family" : "Samarsky", "given" : "D A", "non-dropping-particle" : "", "parse-names" : false, "suffix" : "" }, { "dropping-particle" : "", "family" : "Fournier", "given" : "M J", "non-dropping-particle" : "", "parse-names" : false, "suffix" : "" }, { "dropping-particle" : "", "family" : "Boeke", "given" : "J D", "non-dropping-particle" : "", "parse-names" : false, "suffix" : "" } ], "container-title" : "RNA (New York, N.Y.)", "id" : "ITEM-1", "issue" : "9", "issued" : { "date-parts" : [ [ "1998", "9" ] ] }, "page" : "1096-110", "title" : "Intronic snoRNA biosynthesis in Saccharomyces cerevisiae depends on the lariat-debranching enzyme: intron length effects and activity of a precursor snoRNA.", "type" : "article-journal", "volume" : "4" }, "uris" : [ "http://www.mendeley.com/documents/?uuid=47e90c54-eecb-406b-ab84-2a65f88985b1" ] } ], "mendeley" : { "formattedCitation" : "(Ooi et al. 1998)", "plainTextFormattedCitation" : "(Ooi et al. 1998)", "previouslyFormattedCitation" : "(Ooi et al. 1998)" }, "properties" : { "noteIndex" : 0 }, "schema" : "https://github.com/citation-style-language/schema/raw/master/csl-citation.json" }</w:instrText>
      </w:r>
      <w:r>
        <w:rPr>
          <w:rFonts w:ascii="Arial" w:hAnsi="Arial" w:cs="Arial"/>
        </w:rPr>
        <w:fldChar w:fldCharType="separate"/>
      </w:r>
      <w:r w:rsidRPr="001815BE">
        <w:rPr>
          <w:rFonts w:ascii="Arial" w:hAnsi="Arial" w:cs="Arial"/>
          <w:noProof/>
        </w:rPr>
        <w:t>(Ooi et al. 1998)</w:t>
      </w:r>
      <w:r>
        <w:rPr>
          <w:rFonts w:ascii="Arial" w:hAnsi="Arial" w:cs="Arial"/>
        </w:rPr>
        <w:fldChar w:fldCharType="end"/>
      </w:r>
      <w:r>
        <w:rPr>
          <w:rFonts w:ascii="Arial" w:hAnsi="Arial" w:cs="Arial"/>
        </w:rPr>
        <w:t xml:space="preserve">, due to the resistance of a lariat to exonucleases in </w:t>
      </w:r>
      <w:r w:rsidRPr="005D16D6">
        <w:rPr>
          <w:rFonts w:ascii="Arial" w:hAnsi="Arial" w:cs="Arial"/>
          <w:i/>
        </w:rPr>
        <w:t>dbr1∆</w:t>
      </w:r>
      <w:r>
        <w:rPr>
          <w:rFonts w:ascii="Arial" w:hAnsi="Arial" w:cs="Arial"/>
        </w:rPr>
        <w:t xml:space="preserve"> cells an endonuclease (endo) instead cleaves the lariat, generating a Y-shape intronic RNA with two 3’ ends. After CIP treatment, both ends can ligate to the 3' adapter, as illustrated. However, after rDbr1 treatment, only the endonucleolitically-generated 3’ end is physically associated with a phosphorylated 5’ end, corresponding to the 5’ splice site; consequently, only this fragment incorporates into the library, through ligation to the 5’ adapter. Note: while the 3' tags of such molecules mapped upstream of branch sites, the 5’ tags still mapped to 5’ splice sites. Unlike intact, lariat intronic RNA, these cleaved, Y-shaped intronic RNAs are degraded by RNase R </w:t>
      </w:r>
      <w:r>
        <w:rPr>
          <w:rFonts w:ascii="Arial" w:hAnsi="Arial" w:cs="Arial"/>
        </w:rPr>
        <w:fldChar w:fldCharType="begin" w:fldLock="1"/>
      </w:r>
      <w:r>
        <w:rPr>
          <w:rFonts w:ascii="Arial" w:hAnsi="Arial" w:cs="Arial"/>
        </w:rPr>
        <w:instrText>ADDIN CSL_CITATION { "citationItems" : [ { "id" : "ITEM-1", "itemData" : { "DOI" : "10.1093/nar/gkl151", "ISSN" : "1362-4962", "PMID" : "16682442", "abstract" : "Besides linear RNAs, pre-mRNA splicing generates three forms of RNAs: lariat introns, Y-structure introns from trans-splicing, and circular exons through exon skipping. To study the persistence of excised introns in total cellular RNA, we used three Escherichia coli 3' to 5' exoribonucleases. Ribonuclease R (RNase R) thoroughly degrades the abundant linear RNAs and the Y-structure RNA, while preserving the loop portion of a lariat RNA. Ribonuclease II (RNase II) and polynucleotide phosphorylase (PNPase) also preserve the lariat loop, but are less efficient in degrading linear RNAs. RNase R digestion of the total RNA from human skeletal muscle generates an RNA pool consisting of lariat and circular RNAs. RT-PCR across the branch sites confirmed lariat RNAs and circular RNAs in the pool generated by constitutive and alternative splicing of the dystrophin pre-mRNA. Our results indicate that RNase R treatment can be used to construct an intronic cDNA library, in which majority of the intron lariats are represented. The highly specific activity of RNase R implies its ability to screen for rare intragenic trans-splicing in any target gene with a large background of cis-splicing. Further analysis of the intronic RNA pool from a specific tissue or cell will provide insights into the global profile of alternative splicing.", "author" : [ { "dropping-particle" : "", "family" : "Suzuki", "given" : "Hitoshi", "non-dropping-particle" : "", "parse-names" : false, "suffix" : "" }, { "dropping-particle" : "", "family" : "Zuo", "given" : "Yuhong", "non-dropping-particle" : "", "parse-names" : false, "suffix" : "" }, { "dropping-particle" : "", "family" : "Wang", "given" : "Jinhua", "non-dropping-particle" : "", "parse-names" : false, "suffix" : "" }, { "dropping-particle" : "", "family" : "Zhang", "given" : "Michael Q", "non-dropping-particle" : "", "parse-names" : false, "suffix" : "" }, { "dropping-particle" : "", "family" : "Malhotra", "given" : "Arun", "non-dropping-particle" : "", "parse-names" : false, "suffix" : "" }, { "dropping-particle" : "", "family" : "Mayeda", "given" : "Akila", "non-dropping-particle" : "", "parse-names" : false, "suffix" : "" } ], "container-title" : "Nucleic acids research", "id" : "ITEM-1", "issue" : "8", "issued" : { "date-parts" : [ [ "2006", "1" ] ] }, "page" : "e63", "title" : "Characterization of RNase R-digested cellular RNA source that consists of lariat and circular RNAs from pre-mRNA splicing.", "type" : "article-journal", "volume" : "34" }, "uris" : [ "http://www.mendeley.com/documents/?uuid=0f8108f9-9edc-4839-b075-a31676b3d177" ] } ], "mendeley" : { "formattedCitation" : "(Suzuki et al. 2006)", "plainTextFormattedCitation" : "(Suzuki et al. 2006)", "previouslyFormattedCitation" : "(Suzuki et al. 2006)" }, "properties" : { "noteIndex" : 0 }, "schema" : "https://github.com/citation-style-language/schema/raw/master/csl-citation.json" }</w:instrText>
      </w:r>
      <w:r>
        <w:rPr>
          <w:rFonts w:ascii="Arial" w:hAnsi="Arial" w:cs="Arial"/>
        </w:rPr>
        <w:fldChar w:fldCharType="separate"/>
      </w:r>
      <w:r w:rsidRPr="001815BE">
        <w:rPr>
          <w:rFonts w:ascii="Arial" w:hAnsi="Arial" w:cs="Arial"/>
          <w:noProof/>
        </w:rPr>
        <w:t>(Suzuki et al. 2006)</w:t>
      </w:r>
      <w:r>
        <w:rPr>
          <w:rFonts w:ascii="Arial" w:hAnsi="Arial" w:cs="Arial"/>
        </w:rPr>
        <w:fldChar w:fldCharType="end"/>
      </w:r>
      <w:r>
        <w:rPr>
          <w:rFonts w:ascii="Arial" w:hAnsi="Arial" w:cs="Arial"/>
        </w:rPr>
        <w:t xml:space="preserve">, as illustrated. Note: the color scheme is as in Fig. 1. </w:t>
      </w:r>
      <w:r w:rsidRPr="00982FD2">
        <w:rPr>
          <w:rFonts w:ascii="Arial" w:hAnsi="Arial" w:cs="Arial"/>
        </w:rPr>
        <w:t>(</w:t>
      </w:r>
      <w:r w:rsidRPr="004D5E0F">
        <w:rPr>
          <w:rFonts w:ascii="Arial" w:hAnsi="Arial" w:cs="Arial"/>
          <w:b/>
        </w:rPr>
        <w:t>B</w:t>
      </w:r>
      <w:r>
        <w:rPr>
          <w:rFonts w:ascii="Arial" w:hAnsi="Arial" w:cs="Arial"/>
          <w:b/>
        </w:rPr>
        <w:t>-I</w:t>
      </w:r>
      <w:r w:rsidRPr="00982FD2">
        <w:rPr>
          <w:rFonts w:ascii="Arial" w:hAnsi="Arial" w:cs="Arial"/>
        </w:rPr>
        <w:t xml:space="preserve">) </w:t>
      </w:r>
      <w:r>
        <w:rPr>
          <w:rFonts w:ascii="Arial" w:hAnsi="Arial" w:cs="Arial"/>
        </w:rPr>
        <w:t xml:space="preserve">RNase R treatment de-enriched for reads upstream of the branch site and enriched for reads just downstream of the branch site. Panel </w:t>
      </w:r>
      <w:r w:rsidRPr="006B6939">
        <w:rPr>
          <w:rFonts w:ascii="Arial" w:hAnsi="Arial" w:cs="Arial"/>
          <w:b/>
        </w:rPr>
        <w:t>B</w:t>
      </w:r>
      <w:r>
        <w:rPr>
          <w:rFonts w:ascii="Arial" w:hAnsi="Arial" w:cs="Arial"/>
        </w:rPr>
        <w:t xml:space="preserve"> shows that the majority of mapped 5' and 3' reads mapped to annotated introns. Bar graph is shown as in Fig. 2A, except that total percentage of mapped reads rather than unique reads, are shown to emphasize the exceptional specificity of this variation of LIT-seq. Panel </w:t>
      </w:r>
      <w:r>
        <w:rPr>
          <w:rFonts w:ascii="Arial" w:hAnsi="Arial" w:cs="Arial"/>
          <w:b/>
        </w:rPr>
        <w:t>C</w:t>
      </w:r>
      <w:r>
        <w:rPr>
          <w:rFonts w:ascii="Arial" w:hAnsi="Arial" w:cs="Arial"/>
        </w:rPr>
        <w:t xml:space="preserve"> shows that the 5’(rDbr1+) and 3’(rDbr1+) libraries captured the majority of annotated introns. The Venn diagram is illustrated as in Fig. 2B. In panels </w:t>
      </w:r>
      <w:r w:rsidRPr="009B1ECE">
        <w:rPr>
          <w:rFonts w:ascii="Arial" w:hAnsi="Arial" w:cs="Arial"/>
          <w:b/>
        </w:rPr>
        <w:t>B</w:t>
      </w:r>
      <w:r>
        <w:rPr>
          <w:rFonts w:ascii="Arial" w:hAnsi="Arial" w:cs="Arial"/>
        </w:rPr>
        <w:t xml:space="preserve"> and </w:t>
      </w:r>
      <w:r w:rsidRPr="009B1ECE">
        <w:rPr>
          <w:rFonts w:ascii="Arial" w:hAnsi="Arial" w:cs="Arial"/>
          <w:b/>
        </w:rPr>
        <w:t>C</w:t>
      </w:r>
      <w:r>
        <w:rPr>
          <w:rFonts w:ascii="Arial" w:hAnsi="Arial" w:cs="Arial"/>
        </w:rPr>
        <w:t xml:space="preserve">, reads were first combined from all three replicates before the analysis. Meta analyses are displayed in panels </w:t>
      </w:r>
      <w:r w:rsidRPr="00342592">
        <w:rPr>
          <w:rFonts w:ascii="Arial" w:hAnsi="Arial" w:cs="Arial"/>
          <w:b/>
        </w:rPr>
        <w:t>D-I</w:t>
      </w:r>
      <w:r>
        <w:rPr>
          <w:rFonts w:ascii="Arial" w:hAnsi="Arial" w:cs="Arial"/>
        </w:rPr>
        <w:t xml:space="preserve"> for replicate 2 of the RNase R-treated library and show the mapping of reads to normalized intronic windows, as in</w:t>
      </w:r>
      <w:r w:rsidRPr="00982FD2">
        <w:rPr>
          <w:rFonts w:ascii="Arial" w:hAnsi="Arial" w:cs="Arial"/>
        </w:rPr>
        <w:t xml:space="preserve"> </w:t>
      </w:r>
      <w:r>
        <w:rPr>
          <w:rFonts w:ascii="Arial" w:hAnsi="Arial" w:cs="Arial"/>
        </w:rPr>
        <w:t>Figure 3.</w:t>
      </w:r>
      <w:r w:rsidRPr="00982FD2">
        <w:rPr>
          <w:rFonts w:ascii="Arial" w:hAnsi="Arial" w:cs="Arial"/>
        </w:rPr>
        <w:t xml:space="preserve"> </w:t>
      </w:r>
      <w:r>
        <w:rPr>
          <w:rFonts w:ascii="Arial" w:hAnsi="Arial" w:cs="Arial"/>
        </w:rPr>
        <w:t xml:space="preserve">Panel </w:t>
      </w:r>
      <w:r>
        <w:rPr>
          <w:rFonts w:ascii="Arial" w:hAnsi="Arial" w:cs="Arial"/>
          <w:b/>
        </w:rPr>
        <w:t>D</w:t>
      </w:r>
      <w:r>
        <w:rPr>
          <w:rFonts w:ascii="Arial" w:hAnsi="Arial" w:cs="Arial"/>
        </w:rPr>
        <w:t xml:space="preserve"> displays the 5'(rDbr1+) reads, and panels </w:t>
      </w:r>
      <w:r>
        <w:rPr>
          <w:rFonts w:ascii="Arial" w:hAnsi="Arial" w:cs="Arial"/>
          <w:b/>
        </w:rPr>
        <w:t xml:space="preserve">F </w:t>
      </w:r>
      <w:r>
        <w:rPr>
          <w:rFonts w:ascii="Arial" w:hAnsi="Arial" w:cs="Arial"/>
        </w:rPr>
        <w:t xml:space="preserve">and </w:t>
      </w:r>
      <w:r>
        <w:rPr>
          <w:rFonts w:ascii="Arial" w:hAnsi="Arial" w:cs="Arial"/>
          <w:b/>
        </w:rPr>
        <w:t xml:space="preserve">H </w:t>
      </w:r>
      <w:r>
        <w:rPr>
          <w:rFonts w:ascii="Arial" w:hAnsi="Arial" w:cs="Arial"/>
        </w:rPr>
        <w:t xml:space="preserve">display the 3' (rDbr1+) reads, before and after removing PCR duplicates, respectively. Panels </w:t>
      </w:r>
      <w:r>
        <w:rPr>
          <w:rFonts w:ascii="Arial" w:hAnsi="Arial" w:cs="Arial"/>
          <w:b/>
        </w:rPr>
        <w:t>E</w:t>
      </w:r>
      <w:r>
        <w:rPr>
          <w:rFonts w:ascii="Arial" w:hAnsi="Arial" w:cs="Arial"/>
        </w:rPr>
        <w:t xml:space="preserve">, </w:t>
      </w:r>
      <w:r>
        <w:rPr>
          <w:rFonts w:ascii="Arial" w:hAnsi="Arial" w:cs="Arial"/>
          <w:b/>
        </w:rPr>
        <w:t>G</w:t>
      </w:r>
      <w:r>
        <w:rPr>
          <w:rFonts w:ascii="Arial" w:hAnsi="Arial" w:cs="Arial"/>
        </w:rPr>
        <w:t xml:space="preserve">, and </w:t>
      </w:r>
      <w:r>
        <w:rPr>
          <w:rFonts w:ascii="Arial" w:hAnsi="Arial" w:cs="Arial"/>
          <w:b/>
        </w:rPr>
        <w:t>I</w:t>
      </w:r>
      <w:r>
        <w:rPr>
          <w:rFonts w:ascii="Arial" w:hAnsi="Arial" w:cs="Arial"/>
        </w:rPr>
        <w:t xml:space="preserve"> show the corresponding (rDbr1-) control libraries, with insets showing zoomed in views (Supplementary Note 3). In panel G and I, the highest peak (*) corresponds to reads mapping to the intron from </w:t>
      </w:r>
      <w:r w:rsidRPr="006E060E">
        <w:rPr>
          <w:rFonts w:ascii="Arial" w:hAnsi="Arial" w:cs="Arial"/>
          <w:i/>
        </w:rPr>
        <w:t>QCR10</w:t>
      </w:r>
      <w:r>
        <w:rPr>
          <w:rFonts w:ascii="Arial" w:hAnsi="Arial" w:cs="Arial"/>
        </w:rPr>
        <w:t>.</w:t>
      </w:r>
    </w:p>
    <w:p w:rsidR="00B60958" w:rsidRDefault="00B60958" w:rsidP="00B60958">
      <w:pPr>
        <w:spacing w:line="480" w:lineRule="auto"/>
        <w:rPr>
          <w:rFonts w:ascii="Arial" w:hAnsi="Arial" w:cs="Arial"/>
        </w:rPr>
      </w:pPr>
    </w:p>
    <w:p w:rsidR="00B60958" w:rsidRPr="00EE52BF" w:rsidRDefault="00B60958" w:rsidP="00B60958">
      <w:pPr>
        <w:spacing w:line="480" w:lineRule="auto"/>
        <w:rPr>
          <w:rFonts w:ascii="Arial" w:hAnsi="Arial" w:cs="Arial"/>
          <w:b/>
        </w:rPr>
      </w:pPr>
      <w:r w:rsidRPr="00EE52BF">
        <w:rPr>
          <w:rFonts w:ascii="Arial" w:hAnsi="Arial" w:cs="Arial"/>
          <w:b/>
        </w:rPr>
        <w:t xml:space="preserve">Fig. S5. </w:t>
      </w:r>
      <w:r>
        <w:rPr>
          <w:rFonts w:ascii="Arial" w:hAnsi="Arial" w:cs="Arial"/>
          <w:b/>
        </w:rPr>
        <w:t>LIT-seq is reproducible.</w:t>
      </w:r>
    </w:p>
    <w:p w:rsidR="00B60958" w:rsidRDefault="00B60958" w:rsidP="00B60958">
      <w:pPr>
        <w:spacing w:line="480" w:lineRule="auto"/>
        <w:rPr>
          <w:rFonts w:ascii="Arial" w:hAnsi="Arial" w:cs="Arial"/>
        </w:rPr>
      </w:pPr>
      <w:r>
        <w:rPr>
          <w:rFonts w:ascii="Arial" w:hAnsi="Arial" w:cs="Arial"/>
        </w:rPr>
        <w:t>(</w:t>
      </w:r>
      <w:r>
        <w:rPr>
          <w:rFonts w:ascii="Arial" w:hAnsi="Arial" w:cs="Arial"/>
          <w:b/>
        </w:rPr>
        <w:t>A</w:t>
      </w:r>
      <w:r w:rsidRPr="00842CE0">
        <w:rPr>
          <w:rFonts w:ascii="Arial" w:hAnsi="Arial" w:cs="Arial"/>
        </w:rPr>
        <w:t>,</w:t>
      </w:r>
      <w:r>
        <w:rPr>
          <w:rFonts w:ascii="Arial" w:hAnsi="Arial" w:cs="Arial"/>
          <w:b/>
        </w:rPr>
        <w:t xml:space="preserve"> B</w:t>
      </w:r>
      <w:r>
        <w:rPr>
          <w:rFonts w:ascii="Arial" w:hAnsi="Arial" w:cs="Arial"/>
        </w:rPr>
        <w:t xml:space="preserve">) Correlations between biological replicates for reads mapped to introns. Panel </w:t>
      </w:r>
      <w:r>
        <w:rPr>
          <w:rFonts w:ascii="Arial" w:hAnsi="Arial" w:cs="Arial"/>
          <w:b/>
        </w:rPr>
        <w:t>A</w:t>
      </w:r>
      <w:r>
        <w:rPr>
          <w:rFonts w:ascii="Arial" w:hAnsi="Arial" w:cs="Arial"/>
        </w:rPr>
        <w:t xml:space="preserve"> and </w:t>
      </w:r>
      <w:r>
        <w:rPr>
          <w:rFonts w:ascii="Arial" w:hAnsi="Arial" w:cs="Arial"/>
          <w:b/>
        </w:rPr>
        <w:t>B</w:t>
      </w:r>
      <w:r>
        <w:rPr>
          <w:rFonts w:ascii="Arial" w:hAnsi="Arial" w:cs="Arial"/>
        </w:rPr>
        <w:t xml:space="preserve"> show the correlation between two biological replicates of a 5' library and a 3' library, respectively. (</w:t>
      </w:r>
      <w:r>
        <w:rPr>
          <w:rFonts w:ascii="Arial" w:hAnsi="Arial" w:cs="Arial"/>
          <w:b/>
        </w:rPr>
        <w:t>C</w:t>
      </w:r>
      <w:r>
        <w:rPr>
          <w:rFonts w:ascii="Arial" w:hAnsi="Arial" w:cs="Arial"/>
        </w:rPr>
        <w:t>) Correlation between 5' and 3' libraries, plotted as in Fig. S2B. (</w:t>
      </w:r>
      <w:r w:rsidRPr="003D40A9">
        <w:rPr>
          <w:rFonts w:ascii="Arial" w:hAnsi="Arial" w:cs="Arial"/>
          <w:b/>
        </w:rPr>
        <w:t>D</w:t>
      </w:r>
      <w:r>
        <w:rPr>
          <w:rFonts w:ascii="Arial" w:hAnsi="Arial" w:cs="Arial"/>
        </w:rPr>
        <w:t>) Correlation between datasets with and without PCR amplification. The panel shows the correlation between the read numbers before removing PCR duplicates</w:t>
      </w:r>
      <w:r w:rsidRPr="00C106E0">
        <w:rPr>
          <w:rFonts w:ascii="Arial" w:hAnsi="Arial" w:cs="Arial"/>
        </w:rPr>
        <w:t xml:space="preserve"> </w:t>
      </w:r>
      <w:r>
        <w:rPr>
          <w:rFonts w:ascii="Arial" w:hAnsi="Arial" w:cs="Arial"/>
        </w:rPr>
        <w:t>versus the read numbers after</w:t>
      </w:r>
      <w:r w:rsidRPr="00C106E0">
        <w:rPr>
          <w:rFonts w:ascii="Arial" w:hAnsi="Arial" w:cs="Arial"/>
        </w:rPr>
        <w:t xml:space="preserve"> </w:t>
      </w:r>
      <w:r>
        <w:rPr>
          <w:rFonts w:ascii="Arial" w:hAnsi="Arial" w:cs="Arial"/>
        </w:rPr>
        <w:t>removing PCR duplicates,</w:t>
      </w:r>
      <w:r w:rsidRPr="00B21B7B">
        <w:rPr>
          <w:rFonts w:ascii="Arial" w:hAnsi="Arial" w:cs="Arial"/>
        </w:rPr>
        <w:t xml:space="preserve"> </w:t>
      </w:r>
      <w:r>
        <w:rPr>
          <w:rFonts w:ascii="Arial" w:hAnsi="Arial" w:cs="Arial"/>
        </w:rPr>
        <w:t>for rep. 1 of the 3'(rDbr1+, RNase R+) library. (</w:t>
      </w:r>
      <w:r w:rsidRPr="003D40A9">
        <w:rPr>
          <w:rFonts w:ascii="Arial" w:hAnsi="Arial" w:cs="Arial"/>
          <w:b/>
        </w:rPr>
        <w:t>E</w:t>
      </w:r>
      <w:r>
        <w:rPr>
          <w:rFonts w:ascii="Arial" w:hAnsi="Arial" w:cs="Arial"/>
        </w:rPr>
        <w:t xml:space="preserve">, </w:t>
      </w:r>
      <w:r w:rsidRPr="003D40A9">
        <w:rPr>
          <w:rFonts w:ascii="Arial" w:hAnsi="Arial" w:cs="Arial"/>
          <w:b/>
        </w:rPr>
        <w:t>F</w:t>
      </w:r>
      <w:r>
        <w:rPr>
          <w:rFonts w:ascii="Arial" w:hAnsi="Arial" w:cs="Arial"/>
        </w:rPr>
        <w:t>) Tests for correlation between datasets with and without RNase R treatment.</w:t>
      </w:r>
    </w:p>
    <w:p w:rsidR="00B60958" w:rsidRDefault="00B60958" w:rsidP="00B60958">
      <w:pPr>
        <w:spacing w:line="480" w:lineRule="auto"/>
        <w:rPr>
          <w:rFonts w:ascii="Arial" w:hAnsi="Arial" w:cs="Arial"/>
          <w:color w:val="7F7F7F"/>
        </w:rPr>
      </w:pPr>
    </w:p>
    <w:p w:rsidR="00B60958" w:rsidRPr="00BD0504" w:rsidRDefault="00B60958" w:rsidP="00B60958">
      <w:pPr>
        <w:spacing w:line="480" w:lineRule="auto"/>
        <w:rPr>
          <w:rFonts w:ascii="Arial" w:hAnsi="Arial" w:cs="Arial"/>
          <w:b/>
        </w:rPr>
      </w:pPr>
      <w:r>
        <w:rPr>
          <w:rFonts w:ascii="Arial" w:hAnsi="Arial" w:cs="Arial"/>
          <w:b/>
        </w:rPr>
        <w:t>Fig. S6</w:t>
      </w:r>
      <w:r w:rsidRPr="00BD0504">
        <w:rPr>
          <w:rFonts w:ascii="Arial" w:hAnsi="Arial" w:cs="Arial"/>
          <w:b/>
        </w:rPr>
        <w:t xml:space="preserve">. </w:t>
      </w:r>
      <w:r>
        <w:rPr>
          <w:rFonts w:ascii="Arial" w:hAnsi="Arial" w:cs="Arial"/>
          <w:b/>
        </w:rPr>
        <w:t>Tests for correlations between intronic reads and nascent or mRNA reads.</w:t>
      </w:r>
    </w:p>
    <w:p w:rsidR="00B60958" w:rsidRPr="00724C45" w:rsidRDefault="00B60958" w:rsidP="00B60958">
      <w:pPr>
        <w:spacing w:line="480" w:lineRule="auto"/>
        <w:rPr>
          <w:rFonts w:ascii="Arial" w:hAnsi="Arial" w:cs="Arial"/>
          <w:b/>
        </w:rPr>
      </w:pPr>
      <w:r>
        <w:rPr>
          <w:rFonts w:ascii="Arial" w:hAnsi="Arial" w:cs="Arial"/>
        </w:rPr>
        <w:t>(</w:t>
      </w:r>
      <w:r w:rsidRPr="0084196C">
        <w:rPr>
          <w:rFonts w:ascii="Arial" w:hAnsi="Arial" w:cs="Arial"/>
          <w:b/>
        </w:rPr>
        <w:t>A-</w:t>
      </w:r>
      <w:r>
        <w:rPr>
          <w:rFonts w:ascii="Arial" w:hAnsi="Arial" w:cs="Arial"/>
          <w:b/>
        </w:rPr>
        <w:t>F</w:t>
      </w:r>
      <w:r w:rsidRPr="00BD0504">
        <w:rPr>
          <w:rFonts w:ascii="Arial" w:hAnsi="Arial" w:cs="Arial"/>
        </w:rPr>
        <w:t xml:space="preserve">) </w:t>
      </w:r>
      <w:r>
        <w:rPr>
          <w:rFonts w:ascii="Arial" w:hAnsi="Arial" w:cs="Arial"/>
        </w:rPr>
        <w:t xml:space="preserve">Tests for correlations between the number of intronic reads for a given gene from various LIT-seq libraries and the number of corresponding normalized, nascent transcript reads from NET-seq </w:t>
      </w:r>
      <w:r>
        <w:rPr>
          <w:rFonts w:ascii="Arial" w:hAnsi="Arial" w:cs="Arial"/>
        </w:rPr>
        <w:fldChar w:fldCharType="begin" w:fldLock="1"/>
      </w:r>
      <w:r>
        <w:rPr>
          <w:rFonts w:ascii="Arial" w:hAnsi="Arial" w:cs="Arial"/>
        </w:rPr>
        <w:instrText>ADDIN CSL_CITATION { "citationItems" : [ { "id" : "ITEM-1", "itemData" : { "DOI" : "10.1038/nature09652", "ISSN" : "1476-4687", "PMID" : "21248844", "abstract" : "Recent studies of transcription have revealed a level of complexity not previously appreciated even a few years ago, both in the intricate use of post-initiation control and the mass production of rapidly degraded transcripts. Dissection of these pathways requires strategies for precisely following transcripts as they are being produced. Here we present an approach (native elongating transcript sequencing, NET-seq), based on deep sequencing of 3' ends of nascent transcripts associated with RNA polymerase, to monitor transcription at nucleotide resolution. Application of NET-seq in Saccharomyces cerevisiae reveals that although promoters are generally capable of divergent transcription, the Rpd3S deacetylation complex enforces strong directionality to most promoters by suppressing antisense transcript initiation. Our studies also reveal pervasive polymerase pausing and backtracking throughout the body of transcripts. Average pause density shows prominent peaks at each of the first four nucleosomes, with the peak location occurring in good agreement with in vitro biophysical measurements. Thus, nucleosome-induced pausing represents a major barrier to transcriptional elongation in vivo.", "author" : [ { "dropping-particle" : "", "family" : "Churchman", "given" : "L Stirling", "non-dropping-particle" : "", "parse-names" : false, "suffix" : "" }, { "dropping-particle" : "", "family" : "Weissman", "given" : "Jonathan S", "non-dropping-particle" : "", "parse-names" : false, "suffix" : "" } ], "container-title" : "Nature", "id" : "ITEM-1", "issue" : "7330", "issued" : { "date-parts" : [ [ "2011", "1", "20" ] ] }, "page" : "368-73", "title" : "Nascent transcript sequencing visualizes transcription at nucleotide resolution.", "type" : "article-journal", "volume" : "469" }, "uris" : [ "http://www.mendeley.com/documents/?uuid=81df40f2-8aa9-48c3-94cf-cfc1bd51fbd7" ] } ], "mendeley" : { "formattedCitation" : "(Churchman and Weissman 2011)", "plainTextFormattedCitation" : "(Churchman and Weissman 2011)", "previouslyFormattedCitation" : "(Churchman and Weissman 2011)" }, "properties" : { "noteIndex" : 0 }, "schema" : "https://github.com/citation-style-language/schema/raw/master/csl-citation.json" }</w:instrText>
      </w:r>
      <w:r>
        <w:rPr>
          <w:rFonts w:ascii="Arial" w:hAnsi="Arial" w:cs="Arial"/>
        </w:rPr>
        <w:fldChar w:fldCharType="separate"/>
      </w:r>
      <w:r w:rsidRPr="005356A6">
        <w:rPr>
          <w:rFonts w:ascii="Arial" w:hAnsi="Arial" w:cs="Arial"/>
          <w:noProof/>
        </w:rPr>
        <w:t>(Churchman and Weissman 2011)</w:t>
      </w:r>
      <w:r>
        <w:rPr>
          <w:rFonts w:ascii="Arial" w:hAnsi="Arial" w:cs="Arial"/>
        </w:rPr>
        <w:fldChar w:fldCharType="end"/>
      </w:r>
      <w:r>
        <w:rPr>
          <w:rFonts w:ascii="Arial" w:hAnsi="Arial" w:cs="Arial"/>
        </w:rPr>
        <w:t xml:space="preserve">. Panels </w:t>
      </w:r>
      <w:r w:rsidRPr="00724C45">
        <w:rPr>
          <w:rFonts w:ascii="Arial" w:hAnsi="Arial" w:cs="Arial"/>
          <w:b/>
        </w:rPr>
        <w:t>A</w:t>
      </w:r>
      <w:r>
        <w:rPr>
          <w:rFonts w:ascii="Arial" w:hAnsi="Arial" w:cs="Arial"/>
        </w:rPr>
        <w:t xml:space="preserve">, </w:t>
      </w:r>
      <w:r w:rsidRPr="00724C45">
        <w:rPr>
          <w:rFonts w:ascii="Arial" w:hAnsi="Arial" w:cs="Arial"/>
          <w:b/>
        </w:rPr>
        <w:t>C</w:t>
      </w:r>
      <w:r>
        <w:rPr>
          <w:rFonts w:ascii="Arial" w:hAnsi="Arial" w:cs="Arial"/>
        </w:rPr>
        <w:t xml:space="preserve"> and </w:t>
      </w:r>
      <w:r w:rsidRPr="00724C45">
        <w:rPr>
          <w:rFonts w:ascii="Arial" w:hAnsi="Arial" w:cs="Arial"/>
          <w:b/>
        </w:rPr>
        <w:t>E</w:t>
      </w:r>
      <w:r>
        <w:rPr>
          <w:rFonts w:ascii="Arial" w:hAnsi="Arial" w:cs="Arial"/>
        </w:rPr>
        <w:t xml:space="preserve"> show 5' LIT-seq libraries; panels </w:t>
      </w:r>
      <w:r w:rsidRPr="00724C45">
        <w:rPr>
          <w:rFonts w:ascii="Arial" w:hAnsi="Arial" w:cs="Arial"/>
          <w:b/>
        </w:rPr>
        <w:t>B</w:t>
      </w:r>
      <w:r>
        <w:rPr>
          <w:rFonts w:ascii="Arial" w:hAnsi="Arial" w:cs="Arial"/>
        </w:rPr>
        <w:t xml:space="preserve">, </w:t>
      </w:r>
      <w:r w:rsidRPr="00724C45">
        <w:rPr>
          <w:rFonts w:ascii="Arial" w:hAnsi="Arial" w:cs="Arial"/>
          <w:b/>
        </w:rPr>
        <w:t xml:space="preserve">D </w:t>
      </w:r>
      <w:r>
        <w:rPr>
          <w:rFonts w:ascii="Arial" w:hAnsi="Arial" w:cs="Arial"/>
        </w:rPr>
        <w:t xml:space="preserve">and </w:t>
      </w:r>
      <w:r w:rsidRPr="00724C45">
        <w:rPr>
          <w:rFonts w:ascii="Arial" w:hAnsi="Arial" w:cs="Arial"/>
          <w:b/>
        </w:rPr>
        <w:t>F</w:t>
      </w:r>
      <w:r>
        <w:rPr>
          <w:rFonts w:ascii="Arial" w:hAnsi="Arial" w:cs="Arial"/>
        </w:rPr>
        <w:t xml:space="preserve"> show 3' LIT-seq libraries; panels </w:t>
      </w:r>
      <w:r w:rsidRPr="00BC27E6">
        <w:rPr>
          <w:rFonts w:ascii="Arial" w:hAnsi="Arial" w:cs="Arial"/>
          <w:b/>
        </w:rPr>
        <w:t>A-D</w:t>
      </w:r>
      <w:r>
        <w:rPr>
          <w:rFonts w:ascii="Arial" w:hAnsi="Arial" w:cs="Arial"/>
        </w:rPr>
        <w:t xml:space="preserve"> show LIT-seq libraries derived from </w:t>
      </w:r>
      <w:r w:rsidRPr="009C2B2C">
        <w:rPr>
          <w:rFonts w:ascii="Arial" w:hAnsi="Arial" w:cs="Arial"/>
          <w:i/>
        </w:rPr>
        <w:t>dbr1∆</w:t>
      </w:r>
      <w:r>
        <w:rPr>
          <w:rFonts w:ascii="Arial" w:hAnsi="Arial" w:cs="Arial"/>
          <w:i/>
        </w:rPr>
        <w:t xml:space="preserve"> </w:t>
      </w:r>
      <w:r>
        <w:rPr>
          <w:rFonts w:ascii="Arial" w:hAnsi="Arial" w:cs="Arial"/>
        </w:rPr>
        <w:t xml:space="preserve">cells, with or without RNase R treatment; panels </w:t>
      </w:r>
      <w:r w:rsidRPr="00BC27E6">
        <w:rPr>
          <w:rFonts w:ascii="Arial" w:hAnsi="Arial" w:cs="Arial"/>
          <w:b/>
        </w:rPr>
        <w:t>E</w:t>
      </w:r>
      <w:r>
        <w:rPr>
          <w:rFonts w:ascii="Arial" w:hAnsi="Arial" w:cs="Arial"/>
        </w:rPr>
        <w:t xml:space="preserve"> and </w:t>
      </w:r>
      <w:r w:rsidRPr="00BC27E6">
        <w:rPr>
          <w:rFonts w:ascii="Arial" w:hAnsi="Arial" w:cs="Arial"/>
          <w:b/>
        </w:rPr>
        <w:t>F</w:t>
      </w:r>
      <w:r>
        <w:rPr>
          <w:rFonts w:ascii="Arial" w:hAnsi="Arial" w:cs="Arial"/>
        </w:rPr>
        <w:t xml:space="preserve"> show LIT-seq libraries derived from endogenous spliceosomes immunoprecipitated with anti-Prp16 antibodies. (</w:t>
      </w:r>
      <w:r w:rsidRPr="00D424D9">
        <w:rPr>
          <w:rFonts w:ascii="Arial" w:hAnsi="Arial" w:cs="Arial"/>
          <w:b/>
        </w:rPr>
        <w:t>G</w:t>
      </w:r>
      <w:r>
        <w:rPr>
          <w:rFonts w:ascii="Arial" w:hAnsi="Arial" w:cs="Arial"/>
        </w:rPr>
        <w:t xml:space="preserve">) An example of a test for correlation between the number of intronic reads for a given gene in a LIT-seq library – the 5'(rDbr1+) library derived from </w:t>
      </w:r>
      <w:r w:rsidRPr="009C2B2C">
        <w:rPr>
          <w:rFonts w:ascii="Arial" w:hAnsi="Arial" w:cs="Arial"/>
          <w:i/>
        </w:rPr>
        <w:t>dbr1∆</w:t>
      </w:r>
      <w:r>
        <w:rPr>
          <w:rFonts w:ascii="Arial" w:hAnsi="Arial" w:cs="Arial"/>
          <w:i/>
        </w:rPr>
        <w:t xml:space="preserve"> </w:t>
      </w:r>
      <w:r w:rsidRPr="00246BBA">
        <w:rPr>
          <w:rFonts w:ascii="Arial" w:hAnsi="Arial" w:cs="Arial"/>
        </w:rPr>
        <w:t>cells</w:t>
      </w:r>
      <w:r>
        <w:rPr>
          <w:rFonts w:ascii="Arial" w:hAnsi="Arial" w:cs="Arial"/>
          <w:i/>
        </w:rPr>
        <w:t xml:space="preserve"> – </w:t>
      </w:r>
      <w:r>
        <w:rPr>
          <w:rFonts w:ascii="Arial" w:hAnsi="Arial" w:cs="Arial"/>
        </w:rPr>
        <w:t xml:space="preserve">and the number of mRNA reads for the corresponding gene in an RNA-seq library </w:t>
      </w:r>
      <w:r>
        <w:rPr>
          <w:rFonts w:ascii="Arial" w:hAnsi="Arial" w:cs="Arial"/>
        </w:rPr>
        <w:fldChar w:fldCharType="begin" w:fldLock="1"/>
      </w:r>
      <w:r>
        <w:rPr>
          <w:rFonts w:ascii="Arial" w:hAnsi="Arial" w:cs="Arial"/>
        </w:rPr>
        <w:instrText>ADDIN CSL_CITATION { "citationItems" : [ { "id" : "ITEM-1", "itemData" : { "DOI" : "10.1073/pnas.0812841106", "ISSN" : "1091-6490", "PMID" : "19208812", "abstract" : "Defining the transcriptome, the repertoire of transcribed regions encoded in the genome, is a challenging experimental task. Current approaches, relying on sequencing of ESTs or cDNA libraries, are expensive and labor-intensive. Here, we present a general approach for ab initio discovery of the complete transcriptome of the budding yeast, based only on the unannotated genome sequence and millions of short reads from a single massively parallel sequencing run. Using novel algorithms, we automatically construct a highly accurate transcript catalog. Our approach automatically and fully defines 86% of the genes expressed under the given conditions, and discovers 160 previously undescribed transcription units of 250 bp or longer. It correctly demarcates the 5' and 3' UTR boundaries of 86 and 77% of expressed genes, respectively. The method further identifies 83% of known splice junctions in expressed genes, and discovers 25 previously uncharacterized introns, including 2 cases of condition-dependent intron retention. Our framework is applicable to poorly understood organisms, and can lead to greater understanding of the transcribed elements in an explored genome.", "author" : [ { "dropping-particle" : "", "family" : "Yassour", "given" : "Moran", "non-dropping-particle" : "", "parse-names" : false, "suffix" : "" }, { "dropping-particle" : "", "family" : "Kaplan", "given" : "Tommy", "non-dropping-particle" : "", "parse-names" : false, "suffix" : "" }, { "dropping-particle" : "", "family" : "Fraser", "given" : "Hunter B", "non-dropping-particle" : "", "parse-names" : false, "suffix" : "" }, { "dropping-particle" : "", "family" : "Levin", "given" : "Joshua Z", "non-dropping-particle" : "", "parse-names" : false, "suffix" : "" }, { "dropping-particle" : "", "family" : "Pfiffner", "given" : "Jenna", "non-dropping-particle" : "", "parse-names" : false, "suffix" : "" }, { "dropping-particle" : "", "family" : "Adiconis", "given" : "Xian", "non-dropping-particle" : "", "parse-names" : false, "suffix" : "" }, { "dropping-particle" : "", "family" : "Schroth", "given" : "Gary", "non-dropping-particle" : "", "parse-names" : false, "suffix" : "" }, { "dropping-particle" : "", "family" : "Luo", "given" : "Shujun", "non-dropping-particle" : "", "parse-names" : false, "suffix" : "" }, { "dropping-particle" : "", "family" : "Khrebtukova", "given" : "Irina", "non-dropping-particle" : "", "parse-names" : false, "suffix" : "" }, { "dropping-particle" : "", "family" : "Gnirke", "given" : "Andreas", "non-dropping-particle" : "", "parse-names" : false, "suffix" : "" }, { "dropping-particle" : "", "family" : "Nusbaum", "given" : "Chad", "non-dropping-particle" : "", "parse-names" : false, "suffix" : "" }, { "dropping-particle" : "", "family" : "Thompson", "given" : "Dawn-Anne", "non-dropping-particle" : "", "parse-names" : false, "suffix" : "" }, { "dropping-particle" : "", "family" : "Friedman", "given" : "Nir", "non-dropping-particle" : "", "parse-names" : false, "suffix" : "" }, { "dropping-particle" : "", "family" : "Regev", "given" : "Aviv", "non-dropping-particle" : "", "parse-names" : false, "suffix" : "" } ], "container-title" : "Proceedings of the National Academy of Sciences of the United States of America", "id" : "ITEM-1", "issue" : "9", "issued" : { "date-parts" : [ [ "2009", "3", "3" ] ] }, "page" : "3264-9", "title" : "Ab initio construction of a eukaryotic transcriptome by massively parallel mRNA sequencing.", "type" : "article-journal", "volume" : "106" }, "uris" : [ "http://www.mendeley.com/documents/?uuid=2922eca2-4ccf-4e8e-a8c1-87d04818b38d" ] } ], "mendeley" : { "formattedCitation" : "(Yassour et al. 2009)", "plainTextFormattedCitation" : "(Yassour et al. 2009)", "previouslyFormattedCitation" : "(Yassour et al. 2009)" }, "properties" : { "noteIndex" : 0 }, "schema" : "https://github.com/citation-style-language/schema/raw/master/csl-citation.json" }</w:instrText>
      </w:r>
      <w:r>
        <w:rPr>
          <w:rFonts w:ascii="Arial" w:hAnsi="Arial" w:cs="Arial"/>
        </w:rPr>
        <w:fldChar w:fldCharType="separate"/>
      </w:r>
      <w:r w:rsidRPr="00D424D9">
        <w:rPr>
          <w:rFonts w:ascii="Arial" w:hAnsi="Arial" w:cs="Arial"/>
          <w:noProof/>
        </w:rPr>
        <w:t>(Yassour et al. 2009)</w:t>
      </w:r>
      <w:r>
        <w:rPr>
          <w:rFonts w:ascii="Arial" w:hAnsi="Arial" w:cs="Arial"/>
        </w:rPr>
        <w:fldChar w:fldCharType="end"/>
      </w:r>
      <w:r>
        <w:rPr>
          <w:rFonts w:ascii="Arial" w:hAnsi="Arial" w:cs="Arial"/>
        </w:rPr>
        <w:t>. (</w:t>
      </w:r>
      <w:r w:rsidRPr="00D424D9">
        <w:rPr>
          <w:rFonts w:ascii="Arial" w:hAnsi="Arial" w:cs="Arial"/>
          <w:b/>
        </w:rPr>
        <w:t>H</w:t>
      </w:r>
      <w:r>
        <w:rPr>
          <w:rFonts w:ascii="Arial" w:hAnsi="Arial" w:cs="Arial"/>
        </w:rPr>
        <w:t>) The number of nascent transcript reads correlates with the number of corresponding mRNA reads for a given intron-containing gene. In all panels, intronic reads were reported as raw read number, while nascent transcript and mRNA reads were normalized to RPKM (reads per kilobase of transcript per million mapped reads).</w:t>
      </w:r>
    </w:p>
    <w:p w:rsidR="00B60958" w:rsidRPr="0070428E" w:rsidRDefault="00B60958" w:rsidP="00B60958">
      <w:pPr>
        <w:spacing w:line="480" w:lineRule="auto"/>
        <w:rPr>
          <w:rFonts w:ascii="Arial" w:hAnsi="Arial" w:cs="Arial"/>
          <w:color w:val="7F7F7F"/>
        </w:rPr>
      </w:pPr>
    </w:p>
    <w:p w:rsidR="00B60958" w:rsidRPr="00BD0504" w:rsidRDefault="00B60958" w:rsidP="00B60958">
      <w:pPr>
        <w:spacing w:line="480" w:lineRule="auto"/>
        <w:rPr>
          <w:rFonts w:ascii="Arial" w:hAnsi="Arial" w:cs="Arial"/>
          <w:b/>
        </w:rPr>
      </w:pPr>
      <w:r>
        <w:rPr>
          <w:rFonts w:ascii="Arial" w:hAnsi="Arial" w:cs="Arial"/>
          <w:b/>
        </w:rPr>
        <w:t>Fig. S7. LIT-seq, when coupled to immunoprecipitation of the spliceosome, revealed lariats from a wild-type strain, without stabilization of lariats</w:t>
      </w:r>
      <w:r w:rsidRPr="00BD0504">
        <w:rPr>
          <w:rFonts w:ascii="Arial" w:hAnsi="Arial" w:cs="Arial"/>
          <w:b/>
        </w:rPr>
        <w:t>.</w:t>
      </w:r>
    </w:p>
    <w:p w:rsidR="00B60958" w:rsidRDefault="00B60958" w:rsidP="00B60958">
      <w:pPr>
        <w:spacing w:line="480" w:lineRule="auto"/>
        <w:rPr>
          <w:rFonts w:ascii="Arial" w:hAnsi="Arial" w:cs="Arial"/>
        </w:rPr>
      </w:pPr>
      <w:r>
        <w:rPr>
          <w:rFonts w:ascii="Arial" w:hAnsi="Arial" w:cs="Arial"/>
        </w:rPr>
        <w:t xml:space="preserve">Introns were enriched by immunoprecipitation of endogenous spliceosomes via Prp16, rather than by deletion of </w:t>
      </w:r>
      <w:r w:rsidRPr="008D3035">
        <w:rPr>
          <w:rFonts w:ascii="Arial" w:hAnsi="Arial" w:cs="Arial"/>
          <w:i/>
        </w:rPr>
        <w:t>DBR1</w:t>
      </w:r>
      <w:r>
        <w:rPr>
          <w:rFonts w:ascii="Arial" w:hAnsi="Arial" w:cs="Arial"/>
        </w:rPr>
        <w:t>. (</w:t>
      </w:r>
      <w:r w:rsidRPr="00632215">
        <w:rPr>
          <w:rFonts w:ascii="Arial" w:hAnsi="Arial" w:cs="Arial"/>
          <w:b/>
        </w:rPr>
        <w:t>A</w:t>
      </w:r>
      <w:r>
        <w:rPr>
          <w:rFonts w:ascii="Arial" w:hAnsi="Arial" w:cs="Arial"/>
        </w:rPr>
        <w:t>) The majority of 5' and 3' reads</w:t>
      </w:r>
      <w:r w:rsidRPr="00413AB7">
        <w:rPr>
          <w:rFonts w:ascii="Arial" w:hAnsi="Arial" w:cs="Arial"/>
        </w:rPr>
        <w:t xml:space="preserve"> </w:t>
      </w:r>
      <w:r>
        <w:rPr>
          <w:rFonts w:ascii="Arial" w:hAnsi="Arial" w:cs="Arial"/>
        </w:rPr>
        <w:t>mapped to annotated introns. Bar graph is shown as in Fig. S4B. (</w:t>
      </w:r>
      <w:r w:rsidRPr="00632215">
        <w:rPr>
          <w:rFonts w:ascii="Arial" w:hAnsi="Arial" w:cs="Arial"/>
          <w:b/>
        </w:rPr>
        <w:t>B</w:t>
      </w:r>
      <w:r>
        <w:rPr>
          <w:rFonts w:ascii="Arial" w:hAnsi="Arial" w:cs="Arial"/>
        </w:rPr>
        <w:t>) The 5’ and 3’ libraries each captured the majority of annotated introns. The Venn diagram is shown as in Fig. 2B. (</w:t>
      </w:r>
      <w:r w:rsidRPr="00632215">
        <w:rPr>
          <w:rFonts w:ascii="Arial" w:hAnsi="Arial" w:cs="Arial"/>
          <w:b/>
        </w:rPr>
        <w:t>C</w:t>
      </w:r>
      <w:r>
        <w:rPr>
          <w:rFonts w:ascii="Arial" w:hAnsi="Arial" w:cs="Arial"/>
          <w:b/>
        </w:rPr>
        <w:t>-F</w:t>
      </w:r>
      <w:r>
        <w:rPr>
          <w:rFonts w:ascii="Arial" w:hAnsi="Arial" w:cs="Arial"/>
        </w:rPr>
        <w:t xml:space="preserve">) The 5’ and 3’ reads mapped specifically to 5' splice sites and branch sites, respectively, as illustrated genome-wide. Reads in panels </w:t>
      </w:r>
      <w:r>
        <w:rPr>
          <w:rFonts w:ascii="Arial" w:hAnsi="Arial" w:cs="Arial"/>
          <w:b/>
        </w:rPr>
        <w:t>C</w:t>
      </w:r>
      <w:r w:rsidRPr="00183579">
        <w:rPr>
          <w:rFonts w:ascii="Arial" w:hAnsi="Arial" w:cs="Arial"/>
          <w:b/>
        </w:rPr>
        <w:t xml:space="preserve"> </w:t>
      </w:r>
      <w:r w:rsidRPr="003C5FFD">
        <w:rPr>
          <w:rFonts w:ascii="Arial" w:hAnsi="Arial" w:cs="Arial"/>
        </w:rPr>
        <w:t xml:space="preserve">and </w:t>
      </w:r>
      <w:r w:rsidRPr="003C5FFD">
        <w:rPr>
          <w:rFonts w:ascii="Arial" w:hAnsi="Arial" w:cs="Arial"/>
          <w:b/>
        </w:rPr>
        <w:t>D</w:t>
      </w:r>
      <w:r w:rsidRPr="003C5FFD">
        <w:rPr>
          <w:rFonts w:ascii="Arial" w:hAnsi="Arial" w:cs="Arial"/>
        </w:rPr>
        <w:t xml:space="preserve"> </w:t>
      </w:r>
      <w:r>
        <w:rPr>
          <w:rFonts w:ascii="Arial" w:hAnsi="Arial" w:cs="Arial"/>
        </w:rPr>
        <w:t>are</w:t>
      </w:r>
      <w:r w:rsidRPr="003C5FFD">
        <w:rPr>
          <w:rFonts w:ascii="Arial" w:hAnsi="Arial" w:cs="Arial"/>
        </w:rPr>
        <w:t xml:space="preserve"> plotted as in</w:t>
      </w:r>
      <w:r>
        <w:rPr>
          <w:rFonts w:ascii="Arial" w:hAnsi="Arial" w:cs="Arial"/>
          <w:b/>
        </w:rPr>
        <w:t xml:space="preserve"> </w:t>
      </w:r>
      <w:r>
        <w:rPr>
          <w:rFonts w:ascii="Arial" w:hAnsi="Arial" w:cs="Arial"/>
        </w:rPr>
        <w:t xml:space="preserve">Figs. 3A and D, respectively; reads in panel </w:t>
      </w:r>
      <w:r w:rsidRPr="00F825AD">
        <w:rPr>
          <w:rFonts w:ascii="Arial" w:hAnsi="Arial" w:cs="Arial"/>
          <w:b/>
        </w:rPr>
        <w:t>E</w:t>
      </w:r>
      <w:r>
        <w:rPr>
          <w:rFonts w:ascii="Arial" w:hAnsi="Arial" w:cs="Arial"/>
        </w:rPr>
        <w:t xml:space="preserve"> and </w:t>
      </w:r>
      <w:r w:rsidRPr="00F825AD">
        <w:rPr>
          <w:rFonts w:ascii="Arial" w:hAnsi="Arial" w:cs="Arial"/>
          <w:b/>
        </w:rPr>
        <w:t>F</w:t>
      </w:r>
      <w:r>
        <w:rPr>
          <w:rFonts w:ascii="Arial" w:hAnsi="Arial" w:cs="Arial"/>
        </w:rPr>
        <w:t xml:space="preserve"> were from the (rDbr1-) control libraries and plotted as in Fig. 3B and E. In panel D, the asterisk indicates reads mapped to the alternative, novel branch site of </w:t>
      </w:r>
      <w:r w:rsidRPr="000A095E">
        <w:rPr>
          <w:rFonts w:ascii="Arial" w:hAnsi="Arial" w:cs="Arial"/>
          <w:i/>
        </w:rPr>
        <w:t>YBR255C-A</w:t>
      </w:r>
      <w:r>
        <w:rPr>
          <w:rFonts w:ascii="Arial" w:hAnsi="Arial" w:cs="Arial"/>
        </w:rPr>
        <w:t xml:space="preserve"> (CGCUAAC), as defined in Fig 5E. (</w:t>
      </w:r>
      <w:r w:rsidRPr="00F825AD">
        <w:rPr>
          <w:rFonts w:ascii="Arial" w:hAnsi="Arial" w:cs="Arial"/>
          <w:b/>
        </w:rPr>
        <w:t>G</w:t>
      </w:r>
      <w:r>
        <w:rPr>
          <w:rFonts w:ascii="Arial" w:hAnsi="Arial" w:cs="Arial"/>
        </w:rPr>
        <w:t>) The read numbers for a given intron in the 5' and 3' libraries correlate. (</w:t>
      </w:r>
      <w:r w:rsidRPr="00CC6774">
        <w:rPr>
          <w:rFonts w:ascii="Arial" w:hAnsi="Arial" w:cs="Arial"/>
          <w:b/>
        </w:rPr>
        <w:t>H-J</w:t>
      </w:r>
      <w:r>
        <w:rPr>
          <w:rFonts w:ascii="Arial" w:hAnsi="Arial" w:cs="Arial"/>
        </w:rPr>
        <w:t xml:space="preserve">) Tests for correlations between different LIT-seq libraries. Panels </w:t>
      </w:r>
      <w:r w:rsidRPr="00CC6774">
        <w:rPr>
          <w:rFonts w:ascii="Arial" w:hAnsi="Arial" w:cs="Arial"/>
          <w:b/>
        </w:rPr>
        <w:t>H</w:t>
      </w:r>
      <w:r>
        <w:rPr>
          <w:rFonts w:ascii="Arial" w:hAnsi="Arial" w:cs="Arial"/>
        </w:rPr>
        <w:t xml:space="preserve"> and </w:t>
      </w:r>
      <w:r w:rsidRPr="00CC6774">
        <w:rPr>
          <w:rFonts w:ascii="Arial" w:hAnsi="Arial" w:cs="Arial"/>
          <w:b/>
        </w:rPr>
        <w:t>I</w:t>
      </w:r>
      <w:r>
        <w:rPr>
          <w:rFonts w:ascii="Arial" w:hAnsi="Arial" w:cs="Arial"/>
        </w:rPr>
        <w:t xml:space="preserve"> show tests for correlations between the Prp16-IP and </w:t>
      </w:r>
      <w:r w:rsidRPr="009C2B2C">
        <w:rPr>
          <w:rFonts w:ascii="Arial" w:hAnsi="Arial" w:cs="Arial"/>
          <w:i/>
        </w:rPr>
        <w:t>dbr1∆</w:t>
      </w:r>
      <w:r>
        <w:rPr>
          <w:rFonts w:ascii="Arial" w:hAnsi="Arial" w:cs="Arial"/>
        </w:rPr>
        <w:t xml:space="preserve"> libraries, both treated with RNase R; (H) 5' library, (I) 3' library; note that the libraries derive from different strains grown under different conditions. Panel</w:t>
      </w:r>
      <w:r w:rsidRPr="00CC6774">
        <w:rPr>
          <w:rFonts w:ascii="Arial" w:hAnsi="Arial" w:cs="Arial"/>
          <w:b/>
        </w:rPr>
        <w:t xml:space="preserve"> J</w:t>
      </w:r>
      <w:r>
        <w:rPr>
          <w:rFonts w:ascii="Arial" w:hAnsi="Arial" w:cs="Arial"/>
        </w:rPr>
        <w:t xml:space="preserve"> shows a test for correlation between the 3’ reads of the Prp16-IP library and the 3’ reads of the </w:t>
      </w:r>
      <w:r w:rsidRPr="009C2B2C">
        <w:rPr>
          <w:rFonts w:ascii="Arial" w:hAnsi="Arial" w:cs="Arial"/>
          <w:i/>
        </w:rPr>
        <w:t>dbr1∆</w:t>
      </w:r>
      <w:r>
        <w:rPr>
          <w:rFonts w:ascii="Arial" w:hAnsi="Arial" w:cs="Arial"/>
        </w:rPr>
        <w:t xml:space="preserve"> library without RNase R treatment.</w:t>
      </w:r>
    </w:p>
    <w:p w:rsidR="00B60958" w:rsidRPr="00BD0504" w:rsidRDefault="00B60958" w:rsidP="00B60958">
      <w:pPr>
        <w:spacing w:line="480" w:lineRule="auto"/>
        <w:rPr>
          <w:rFonts w:ascii="Arial" w:hAnsi="Arial" w:cs="Arial"/>
          <w:b/>
        </w:rPr>
      </w:pPr>
      <w:r>
        <w:rPr>
          <w:rFonts w:ascii="Arial" w:hAnsi="Arial" w:cs="Arial"/>
          <w:b/>
        </w:rPr>
        <w:t>Fig. S8</w:t>
      </w:r>
      <w:r w:rsidRPr="00BD0504">
        <w:rPr>
          <w:rFonts w:ascii="Arial" w:hAnsi="Arial" w:cs="Arial"/>
          <w:b/>
        </w:rPr>
        <w:t>. Other examples of alternative splice sites and novel introns.</w:t>
      </w:r>
    </w:p>
    <w:p w:rsidR="00B60958" w:rsidRPr="00EA44BB" w:rsidRDefault="00B60958" w:rsidP="00B60958">
      <w:pPr>
        <w:widowControl w:val="0"/>
        <w:autoSpaceDE w:val="0"/>
        <w:autoSpaceDN w:val="0"/>
        <w:adjustRightInd w:val="0"/>
        <w:spacing w:after="240" w:line="480" w:lineRule="auto"/>
        <w:rPr>
          <w:rFonts w:ascii="Times" w:hAnsi="Times" w:cs="Times"/>
        </w:rPr>
      </w:pPr>
      <w:r>
        <w:rPr>
          <w:rFonts w:ascii="Arial" w:hAnsi="Arial" w:cs="Arial"/>
        </w:rPr>
        <w:t>(</w:t>
      </w:r>
      <w:r w:rsidRPr="0084196C">
        <w:rPr>
          <w:rFonts w:ascii="Arial" w:hAnsi="Arial" w:cs="Arial"/>
          <w:b/>
        </w:rPr>
        <w:t>A-</w:t>
      </w:r>
      <w:r>
        <w:rPr>
          <w:rFonts w:ascii="Arial" w:hAnsi="Arial" w:cs="Arial"/>
          <w:b/>
        </w:rPr>
        <w:t>J</w:t>
      </w:r>
      <w:r w:rsidRPr="00BD0504">
        <w:rPr>
          <w:rFonts w:ascii="Arial" w:hAnsi="Arial" w:cs="Arial"/>
        </w:rPr>
        <w:t xml:space="preserve">) </w:t>
      </w:r>
      <w:r>
        <w:rPr>
          <w:rFonts w:ascii="Arial" w:hAnsi="Arial" w:cs="Arial"/>
        </w:rPr>
        <w:t xml:space="preserve">The 5’ and 3’ (rDbr1+) </w:t>
      </w:r>
      <w:r w:rsidRPr="00BD0504">
        <w:rPr>
          <w:rFonts w:ascii="Arial" w:hAnsi="Arial" w:cs="Arial"/>
        </w:rPr>
        <w:t xml:space="preserve">LIT-seq </w:t>
      </w:r>
      <w:r>
        <w:rPr>
          <w:rFonts w:ascii="Arial" w:hAnsi="Arial" w:cs="Arial"/>
        </w:rPr>
        <w:t xml:space="preserve">libraries also </w:t>
      </w:r>
      <w:r w:rsidRPr="00BD0504">
        <w:rPr>
          <w:rFonts w:ascii="Arial" w:hAnsi="Arial" w:cs="Arial"/>
        </w:rPr>
        <w:t>revealed</w:t>
      </w:r>
      <w:r>
        <w:rPr>
          <w:rFonts w:ascii="Arial" w:hAnsi="Arial" w:cs="Arial"/>
        </w:rPr>
        <w:t xml:space="preserve"> an alternative 5' splice site in</w:t>
      </w:r>
      <w:r w:rsidRPr="006138BD">
        <w:rPr>
          <w:rFonts w:ascii="Arial" w:hAnsi="Arial" w:cs="Arial"/>
          <w:i/>
        </w:rPr>
        <w:t xml:space="preserve"> RPS14B</w:t>
      </w:r>
      <w:r>
        <w:rPr>
          <w:rFonts w:ascii="Arial" w:hAnsi="Arial" w:cs="Arial"/>
        </w:rPr>
        <w:t xml:space="preserve"> (</w:t>
      </w:r>
      <w:r w:rsidRPr="00B824B5">
        <w:rPr>
          <w:rFonts w:ascii="Arial" w:hAnsi="Arial" w:cs="Arial"/>
          <w:b/>
        </w:rPr>
        <w:t>A-C</w:t>
      </w:r>
      <w:r>
        <w:rPr>
          <w:rFonts w:ascii="Arial" w:hAnsi="Arial" w:cs="Arial"/>
        </w:rPr>
        <w:t xml:space="preserve">), the utilized branch site </w:t>
      </w:r>
      <w:r w:rsidRPr="00BD0504">
        <w:rPr>
          <w:rFonts w:ascii="Arial" w:hAnsi="Arial" w:cs="Arial"/>
        </w:rPr>
        <w:t xml:space="preserve">in </w:t>
      </w:r>
      <w:r>
        <w:rPr>
          <w:rFonts w:ascii="Arial" w:hAnsi="Arial" w:cs="Arial"/>
          <w:i/>
        </w:rPr>
        <w:t>AML1</w:t>
      </w:r>
      <w:r>
        <w:rPr>
          <w:rFonts w:ascii="Arial" w:hAnsi="Arial" w:cs="Arial"/>
        </w:rPr>
        <w:t xml:space="preserve"> (</w:t>
      </w:r>
      <w:r>
        <w:rPr>
          <w:rFonts w:ascii="Arial" w:hAnsi="Arial" w:cs="Arial"/>
          <w:b/>
        </w:rPr>
        <w:t>D</w:t>
      </w:r>
      <w:r>
        <w:rPr>
          <w:rFonts w:ascii="Arial" w:hAnsi="Arial" w:cs="Arial"/>
        </w:rPr>
        <w:t>-</w:t>
      </w:r>
      <w:r>
        <w:rPr>
          <w:rFonts w:ascii="Arial" w:hAnsi="Arial" w:cs="Arial"/>
          <w:b/>
        </w:rPr>
        <w:t>E</w:t>
      </w:r>
      <w:r>
        <w:rPr>
          <w:rFonts w:ascii="Arial" w:hAnsi="Arial" w:cs="Arial"/>
        </w:rPr>
        <w:t>), and</w:t>
      </w:r>
      <w:r w:rsidRPr="00BD0504">
        <w:rPr>
          <w:rFonts w:ascii="Arial" w:hAnsi="Arial" w:cs="Arial"/>
        </w:rPr>
        <w:t xml:space="preserve"> novel introns in </w:t>
      </w:r>
      <w:r>
        <w:rPr>
          <w:rFonts w:ascii="Arial" w:hAnsi="Arial" w:cs="Arial"/>
        </w:rPr>
        <w:t xml:space="preserve">the 3' UTRs of </w:t>
      </w:r>
      <w:r w:rsidRPr="00BD0504">
        <w:rPr>
          <w:rFonts w:ascii="Arial" w:hAnsi="Arial" w:cs="Arial"/>
          <w:i/>
        </w:rPr>
        <w:t>MSL5</w:t>
      </w:r>
      <w:r>
        <w:rPr>
          <w:rFonts w:ascii="Arial" w:hAnsi="Arial" w:cs="Arial"/>
        </w:rPr>
        <w:t xml:space="preserve"> (</w:t>
      </w:r>
      <w:r>
        <w:rPr>
          <w:rFonts w:ascii="Arial" w:hAnsi="Arial" w:cs="Arial"/>
          <w:b/>
        </w:rPr>
        <w:t>F-H</w:t>
      </w:r>
      <w:r>
        <w:rPr>
          <w:rFonts w:ascii="Arial" w:hAnsi="Arial" w:cs="Arial"/>
        </w:rPr>
        <w:t>) and</w:t>
      </w:r>
      <w:r w:rsidRPr="00BD0504">
        <w:rPr>
          <w:rFonts w:ascii="Arial" w:hAnsi="Arial" w:cs="Arial"/>
        </w:rPr>
        <w:t xml:space="preserve"> </w:t>
      </w:r>
      <w:r w:rsidRPr="00BD0504">
        <w:rPr>
          <w:rFonts w:ascii="Arial" w:hAnsi="Arial" w:cs="Arial"/>
          <w:i/>
        </w:rPr>
        <w:t>PRO3</w:t>
      </w:r>
      <w:r>
        <w:rPr>
          <w:rFonts w:ascii="Arial" w:hAnsi="Arial" w:cs="Arial"/>
        </w:rPr>
        <w:t xml:space="preserve"> (</w:t>
      </w:r>
      <w:r>
        <w:rPr>
          <w:rFonts w:ascii="Arial" w:hAnsi="Arial" w:cs="Arial"/>
          <w:b/>
        </w:rPr>
        <w:t>I-J</w:t>
      </w:r>
      <w:r>
        <w:rPr>
          <w:rFonts w:ascii="Arial" w:hAnsi="Arial" w:cs="Arial"/>
        </w:rPr>
        <w:t>)</w:t>
      </w:r>
      <w:r w:rsidRPr="00BD0504">
        <w:rPr>
          <w:rFonts w:ascii="Arial" w:hAnsi="Arial" w:cs="Arial"/>
        </w:rPr>
        <w:t>. Annotation and read numbers are displayed as in Fig. 2. Lariat RT-PCR</w:t>
      </w:r>
      <w:r>
        <w:rPr>
          <w:rFonts w:ascii="Arial" w:hAnsi="Arial" w:cs="Arial"/>
        </w:rPr>
        <w:t>, mRNA RT-PCR and Sanger sequencing</w:t>
      </w:r>
      <w:r w:rsidRPr="00BD0504">
        <w:rPr>
          <w:rFonts w:ascii="Arial" w:hAnsi="Arial" w:cs="Arial"/>
        </w:rPr>
        <w:t xml:space="preserve"> confirmed the novel 5' splice site</w:t>
      </w:r>
      <w:r>
        <w:rPr>
          <w:rFonts w:ascii="Arial" w:hAnsi="Arial" w:cs="Arial"/>
        </w:rPr>
        <w:t>s</w:t>
      </w:r>
      <w:r w:rsidRPr="00BD0504">
        <w:rPr>
          <w:rFonts w:ascii="Arial" w:hAnsi="Arial" w:cs="Arial"/>
        </w:rPr>
        <w:t xml:space="preserve"> and branch site</w:t>
      </w:r>
      <w:r>
        <w:rPr>
          <w:rFonts w:ascii="Arial" w:hAnsi="Arial" w:cs="Arial"/>
        </w:rPr>
        <w:t>s and are displayed as in Fig. 5</w:t>
      </w:r>
      <w:r w:rsidRPr="00BD0504">
        <w:rPr>
          <w:rFonts w:ascii="Arial" w:hAnsi="Arial" w:cs="Arial"/>
        </w:rPr>
        <w:t xml:space="preserve">. </w:t>
      </w:r>
      <w:r>
        <w:rPr>
          <w:rFonts w:ascii="Arial" w:hAnsi="Arial" w:cs="Arial"/>
        </w:rPr>
        <w:t xml:space="preserve">Note that a branch point (BP-2) in </w:t>
      </w:r>
      <w:r w:rsidRPr="00863F37">
        <w:rPr>
          <w:rFonts w:ascii="Arial" w:hAnsi="Arial" w:cs="Arial"/>
          <w:i/>
        </w:rPr>
        <w:t>MSL5</w:t>
      </w:r>
      <w:r>
        <w:rPr>
          <w:rFonts w:ascii="Arial" w:hAnsi="Arial" w:cs="Arial"/>
        </w:rPr>
        <w:t xml:space="preserve"> that was not identified by LIT-seq (</w:t>
      </w:r>
      <w:r>
        <w:rPr>
          <w:rFonts w:ascii="Arial" w:hAnsi="Arial" w:cs="Arial"/>
          <w:b/>
        </w:rPr>
        <w:t>F</w:t>
      </w:r>
      <w:r>
        <w:rPr>
          <w:rFonts w:ascii="Arial" w:hAnsi="Arial" w:cs="Arial"/>
        </w:rPr>
        <w:t>) was</w:t>
      </w:r>
      <w:r w:rsidRPr="00BD0504">
        <w:rPr>
          <w:rFonts w:ascii="Arial" w:hAnsi="Arial" w:cs="Arial"/>
        </w:rPr>
        <w:t xml:space="preserve"> revealed by </w:t>
      </w:r>
      <w:r>
        <w:rPr>
          <w:rFonts w:ascii="Arial" w:hAnsi="Arial" w:cs="Arial"/>
        </w:rPr>
        <w:t xml:space="preserve">Sanger sequencing of the </w:t>
      </w:r>
      <w:r w:rsidRPr="00BD0504">
        <w:rPr>
          <w:rFonts w:ascii="Arial" w:hAnsi="Arial" w:cs="Arial"/>
        </w:rPr>
        <w:t>lariat RT-PCR</w:t>
      </w:r>
      <w:r>
        <w:rPr>
          <w:rFonts w:ascii="Arial" w:hAnsi="Arial" w:cs="Arial"/>
        </w:rPr>
        <w:t xml:space="preserve"> products as shown in </w:t>
      </w:r>
      <w:r>
        <w:rPr>
          <w:rFonts w:ascii="Arial" w:hAnsi="Arial" w:cs="Arial"/>
          <w:b/>
        </w:rPr>
        <w:t>H</w:t>
      </w:r>
      <w:r w:rsidRPr="00BD0504">
        <w:rPr>
          <w:rFonts w:ascii="Arial" w:hAnsi="Arial" w:cs="Arial"/>
        </w:rPr>
        <w:t>.</w:t>
      </w:r>
      <w:r>
        <w:rPr>
          <w:rFonts w:ascii="Arial" w:hAnsi="Arial" w:cs="Arial"/>
        </w:rPr>
        <w:t xml:space="preserve"> In </w:t>
      </w:r>
      <w:r>
        <w:rPr>
          <w:rFonts w:ascii="Arial" w:hAnsi="Arial" w:cs="Arial"/>
          <w:b/>
        </w:rPr>
        <w:t>F</w:t>
      </w:r>
      <w:r>
        <w:rPr>
          <w:rFonts w:ascii="Arial" w:hAnsi="Arial" w:cs="Arial"/>
        </w:rPr>
        <w:t>, conservation scores between seven yeasts is shown in green, as in Fig. 5E.</w:t>
      </w:r>
    </w:p>
    <w:p w:rsidR="00B60958" w:rsidRPr="008F08F8" w:rsidRDefault="00B60958" w:rsidP="00B60958">
      <w:pPr>
        <w:spacing w:line="480" w:lineRule="auto"/>
        <w:rPr>
          <w:rFonts w:ascii="Arial" w:hAnsi="Arial" w:cs="Arial"/>
          <w:b/>
        </w:rPr>
      </w:pPr>
      <w:r>
        <w:rPr>
          <w:rFonts w:ascii="Arial" w:hAnsi="Arial" w:cs="Arial"/>
        </w:rPr>
        <w:br w:type="page"/>
      </w:r>
      <w:r w:rsidRPr="008F08F8">
        <w:rPr>
          <w:rFonts w:ascii="Arial" w:hAnsi="Arial" w:cs="Arial"/>
          <w:b/>
        </w:rPr>
        <w:t>Supplemental Note 1:</w:t>
      </w:r>
    </w:p>
    <w:p w:rsidR="00B60958" w:rsidRDefault="00B60958" w:rsidP="00B60958">
      <w:pPr>
        <w:spacing w:line="480" w:lineRule="auto"/>
        <w:rPr>
          <w:rFonts w:ascii="Arial" w:hAnsi="Arial" w:cs="Arial"/>
        </w:rPr>
      </w:pPr>
      <w:r w:rsidRPr="008F08F8">
        <w:rPr>
          <w:rFonts w:ascii="Arial" w:hAnsi="Arial" w:cs="Arial"/>
        </w:rPr>
        <w:t xml:space="preserve">The </w:t>
      </w:r>
      <w:r>
        <w:rPr>
          <w:rFonts w:ascii="Arial" w:hAnsi="Arial" w:cs="Arial"/>
        </w:rPr>
        <w:t>basis</w:t>
      </w:r>
      <w:r w:rsidRPr="008F08F8">
        <w:rPr>
          <w:rFonts w:ascii="Arial" w:hAnsi="Arial" w:cs="Arial"/>
        </w:rPr>
        <w:t xml:space="preserve"> </w:t>
      </w:r>
      <w:r>
        <w:rPr>
          <w:rFonts w:ascii="Arial" w:hAnsi="Arial" w:cs="Arial"/>
        </w:rPr>
        <w:t>for the</w:t>
      </w:r>
      <w:r w:rsidRPr="008F08F8">
        <w:rPr>
          <w:rFonts w:ascii="Arial" w:hAnsi="Arial" w:cs="Arial"/>
        </w:rPr>
        <w:t xml:space="preserve"> low number of uniquely mapped reads in this particular 3'(rDbr1+) library has not yet been determined. </w:t>
      </w:r>
      <w:r>
        <w:rPr>
          <w:rFonts w:ascii="Arial" w:hAnsi="Arial" w:cs="Arial"/>
        </w:rPr>
        <w:t>Note that d</w:t>
      </w:r>
      <w:r w:rsidRPr="008F08F8">
        <w:rPr>
          <w:rFonts w:ascii="Arial" w:hAnsi="Arial" w:cs="Arial"/>
        </w:rPr>
        <w:t xml:space="preserve">espite </w:t>
      </w:r>
      <w:r>
        <w:rPr>
          <w:rFonts w:ascii="Arial" w:hAnsi="Arial" w:cs="Arial"/>
        </w:rPr>
        <w:t>the fewer</w:t>
      </w:r>
      <w:r w:rsidRPr="008F08F8">
        <w:rPr>
          <w:rFonts w:ascii="Arial" w:hAnsi="Arial" w:cs="Arial"/>
        </w:rPr>
        <w:t xml:space="preserve"> uniquely mapped reads in </w:t>
      </w:r>
      <w:r>
        <w:rPr>
          <w:rFonts w:ascii="Arial" w:hAnsi="Arial" w:cs="Arial"/>
        </w:rPr>
        <w:t xml:space="preserve">the </w:t>
      </w:r>
      <w:r w:rsidRPr="008F08F8">
        <w:rPr>
          <w:rFonts w:ascii="Arial" w:hAnsi="Arial" w:cs="Arial"/>
        </w:rPr>
        <w:t>3'(rDbr1+) library, the fraction of uniquely mapped reads that mapped to introns and splice sites was still high (Table S1)</w:t>
      </w:r>
      <w:r>
        <w:rPr>
          <w:rFonts w:ascii="Arial" w:hAnsi="Arial" w:cs="Arial"/>
        </w:rPr>
        <w:t>, the fraction of introns detected was still high (Fig. 2), and the number of reads was sufficient to map branch sites (Fig. 3), to empirically define the branch site consensus sequence (Fig. 3), and to discover novel introns (Figs</w:t>
      </w:r>
      <w:r w:rsidRPr="008F08F8">
        <w:rPr>
          <w:rFonts w:ascii="Arial" w:hAnsi="Arial" w:cs="Arial"/>
        </w:rPr>
        <w:t>.</w:t>
      </w:r>
      <w:r>
        <w:rPr>
          <w:rFonts w:ascii="Arial" w:hAnsi="Arial" w:cs="Arial"/>
        </w:rPr>
        <w:t xml:space="preserve"> 5, 6). </w:t>
      </w:r>
      <w:r w:rsidRPr="008F08F8">
        <w:rPr>
          <w:rFonts w:ascii="Arial" w:hAnsi="Arial" w:cs="Arial"/>
        </w:rPr>
        <w:t>Further, although the absolute numbers differed significantly, the number of 5' and 3' reads for a gi</w:t>
      </w:r>
      <w:r>
        <w:rPr>
          <w:rFonts w:ascii="Arial" w:hAnsi="Arial" w:cs="Arial"/>
        </w:rPr>
        <w:t>ven intron correlated (Figure S2</w:t>
      </w:r>
      <w:r w:rsidRPr="008F08F8">
        <w:rPr>
          <w:rFonts w:ascii="Arial" w:hAnsi="Arial" w:cs="Arial"/>
        </w:rPr>
        <w:t xml:space="preserve">). </w:t>
      </w:r>
      <w:r>
        <w:rPr>
          <w:rFonts w:ascii="Arial" w:hAnsi="Arial" w:cs="Arial"/>
        </w:rPr>
        <w:t>Overall,</w:t>
      </w:r>
      <w:r w:rsidRPr="008F08F8">
        <w:rPr>
          <w:rFonts w:ascii="Arial" w:hAnsi="Arial" w:cs="Arial"/>
        </w:rPr>
        <w:t xml:space="preserve"> this particular 3'(rDbr1+) library, although </w:t>
      </w:r>
      <w:r>
        <w:rPr>
          <w:rFonts w:ascii="Arial" w:hAnsi="Arial" w:cs="Arial"/>
        </w:rPr>
        <w:t>lower</w:t>
      </w:r>
      <w:r w:rsidRPr="008F08F8">
        <w:rPr>
          <w:rFonts w:ascii="Arial" w:hAnsi="Arial" w:cs="Arial"/>
        </w:rPr>
        <w:t xml:space="preserve"> in depth</w:t>
      </w:r>
      <w:r>
        <w:rPr>
          <w:rFonts w:ascii="Arial" w:hAnsi="Arial" w:cs="Arial"/>
        </w:rPr>
        <w:t xml:space="preserve"> than the </w:t>
      </w:r>
      <w:r w:rsidRPr="008F08F8">
        <w:rPr>
          <w:rFonts w:ascii="Arial" w:hAnsi="Arial" w:cs="Arial"/>
        </w:rPr>
        <w:t>5'(rDbr1+)</w:t>
      </w:r>
      <w:r>
        <w:rPr>
          <w:rFonts w:ascii="Arial" w:hAnsi="Arial" w:cs="Arial"/>
        </w:rPr>
        <w:t xml:space="preserve"> library</w:t>
      </w:r>
      <w:r w:rsidRPr="008F08F8">
        <w:rPr>
          <w:rFonts w:ascii="Arial" w:hAnsi="Arial" w:cs="Arial"/>
        </w:rPr>
        <w:t xml:space="preserve">, </w:t>
      </w:r>
      <w:r>
        <w:rPr>
          <w:rFonts w:ascii="Arial" w:hAnsi="Arial" w:cs="Arial"/>
        </w:rPr>
        <w:t xml:space="preserve">yielded findings </w:t>
      </w:r>
      <w:r w:rsidRPr="008F08F8">
        <w:rPr>
          <w:rFonts w:ascii="Arial" w:hAnsi="Arial" w:cs="Arial"/>
        </w:rPr>
        <w:t xml:space="preserve">qualitatively </w:t>
      </w:r>
      <w:r>
        <w:rPr>
          <w:rFonts w:ascii="Arial" w:hAnsi="Arial" w:cs="Arial"/>
        </w:rPr>
        <w:t>similar to the</w:t>
      </w:r>
      <w:r w:rsidRPr="008F08F8">
        <w:rPr>
          <w:rFonts w:ascii="Arial" w:hAnsi="Arial" w:cs="Arial"/>
        </w:rPr>
        <w:t xml:space="preserve"> 5'(rDbr1+) library. In subsequent trials with RNase R treatment, the number of uniquely mapped reads was similar for the 3'(rDbr1+) and 5'(rDbr1+) libraries</w:t>
      </w:r>
      <w:r>
        <w:rPr>
          <w:rFonts w:ascii="Arial" w:hAnsi="Arial" w:cs="Arial"/>
        </w:rPr>
        <w:t xml:space="preserve"> (Table S1)</w:t>
      </w:r>
      <w:r w:rsidRPr="008F08F8">
        <w:rPr>
          <w:rFonts w:ascii="Arial" w:hAnsi="Arial" w:cs="Arial"/>
        </w:rPr>
        <w:t xml:space="preserve">. </w:t>
      </w:r>
    </w:p>
    <w:p w:rsidR="00B60958" w:rsidRPr="008F08F8" w:rsidRDefault="00B60958" w:rsidP="00B60958">
      <w:pPr>
        <w:spacing w:line="480" w:lineRule="auto"/>
        <w:rPr>
          <w:rFonts w:ascii="Arial" w:hAnsi="Arial" w:cs="Arial"/>
        </w:rPr>
      </w:pPr>
    </w:p>
    <w:p w:rsidR="00B60958" w:rsidRPr="008F08F8" w:rsidRDefault="00B60958" w:rsidP="00B60958">
      <w:pPr>
        <w:spacing w:line="480" w:lineRule="auto"/>
        <w:rPr>
          <w:rFonts w:ascii="Arial" w:hAnsi="Arial" w:cs="Arial"/>
          <w:b/>
        </w:rPr>
      </w:pPr>
      <w:r w:rsidRPr="008F08F8">
        <w:rPr>
          <w:rFonts w:ascii="Arial" w:hAnsi="Arial" w:cs="Arial"/>
          <w:b/>
        </w:rPr>
        <w:t>Supplemental Note 2:</w:t>
      </w:r>
    </w:p>
    <w:p w:rsidR="00B60958" w:rsidRDefault="00B60958" w:rsidP="00B60958">
      <w:pPr>
        <w:spacing w:line="480" w:lineRule="auto"/>
        <w:rPr>
          <w:rFonts w:ascii="Arial" w:hAnsi="Arial" w:cs="Arial"/>
        </w:rPr>
      </w:pPr>
      <w:r>
        <w:rPr>
          <w:rFonts w:ascii="Arial" w:hAnsi="Arial" w:cs="Arial"/>
        </w:rPr>
        <w:t xml:space="preserve">Note that the enrichment for intronic RNA by LIT-seq is much higher than 15-fold, because in our control libraries, we only omit rDbr1 treatment; all other enrichment features are maintained in the control libraries, including, for example, XRN-1 and CIP treatment. </w:t>
      </w:r>
    </w:p>
    <w:p w:rsidR="00B60958" w:rsidRDefault="00B60958" w:rsidP="00B60958">
      <w:pPr>
        <w:spacing w:line="480" w:lineRule="auto"/>
        <w:rPr>
          <w:rFonts w:ascii="Arial" w:hAnsi="Arial" w:cs="Arial"/>
        </w:rPr>
      </w:pPr>
    </w:p>
    <w:p w:rsidR="00B60958" w:rsidRPr="00CD0D1E" w:rsidRDefault="00B60958" w:rsidP="00B60958">
      <w:pPr>
        <w:spacing w:line="480" w:lineRule="auto"/>
        <w:rPr>
          <w:rFonts w:ascii="Arial" w:hAnsi="Arial" w:cs="Arial"/>
          <w:b/>
        </w:rPr>
      </w:pPr>
      <w:r w:rsidRPr="00CD0D1E">
        <w:rPr>
          <w:rFonts w:ascii="Arial" w:hAnsi="Arial" w:cs="Arial"/>
          <w:b/>
        </w:rPr>
        <w:t>Supplemental Note 3:</w:t>
      </w:r>
    </w:p>
    <w:p w:rsidR="00B60958" w:rsidRDefault="00B60958" w:rsidP="00B60958">
      <w:pPr>
        <w:spacing w:line="480" w:lineRule="auto"/>
        <w:rPr>
          <w:rFonts w:ascii="Arial" w:hAnsi="Arial" w:cs="Arial"/>
        </w:rPr>
      </w:pPr>
      <w:r>
        <w:rPr>
          <w:rFonts w:ascii="Arial" w:hAnsi="Arial" w:cs="Arial"/>
        </w:rPr>
        <w:t xml:space="preserve">Note that in our control libraries, the 5' intronic reads mapped preferentially to the 5' splice site, and the 3' intronic reads mapped preferentially to the branch point (Figs. 3, S4E, G, I and S7E, F). Several reasons could account for the presence of these splice site reads in control libraries. First, these reads could result from Dbr1-independent debranching in the cell; indeed, the spliceosome can debranch lariats </w:t>
      </w:r>
      <w:r>
        <w:rPr>
          <w:rFonts w:ascii="Arial" w:hAnsi="Arial" w:cs="Arial"/>
        </w:rPr>
        <w:fldChar w:fldCharType="begin" w:fldLock="1"/>
      </w:r>
      <w:r>
        <w:rPr>
          <w:rFonts w:ascii="Arial" w:hAnsi="Arial" w:cs="Arial"/>
        </w:rPr>
        <w:instrText>ADDIN CSL_CITATION { "citationItems" : [ { "id" : "ITEM-1", "itemData" : { "DOI" : "10.1261/rna.038638.113", "ISSN" : "1355-8382", "PMID" : "23681507", "abstract" : "Splicing of nuclear pre-mRNA occurs via two steps of the transesterification reaction, forming a lariat intermediate and product. The reactions are catalyzed by the spliceosome, a large ribonucleoprotein complex composed of five small nuclear RNAs and numerous protein factors. The spliceosome shares a similar catalytic core structure with that of fungal group II introns, which can self-splice using the same chemical mechanism. Like group II introns, both catalytic steps of pre-mRNA splicing can efficiently reverse on the affinity-purified spliceosome. The spliceosome also catalyzes a hydrolytic spliced-exon reopening reaction as observed in group II introns, indicating a strong link in their evolutionary relationship. We show here that, by arresting splicing after the first catalytic step, the purified spliceosome can catalyze debranching of lariat-intron-exon 2. The debranching reaction, although not observed in group II introns, has similar monovalent cation preferences as those for splicing catalysis of group II introns. The debranching reaction is in competition with the reverse Step 1 reaction influenced by the ionic environment and the structure of components binding near the catalytic center, suggesting that the catalytic center of the spliceosome can switch between different conformations to direct different chemical reactions.", "author" : [ { "dropping-particle" : "", "family" : "Tseng", "given" : "C.-K.", "non-dropping-particle" : "", "parse-names" : false, "suffix" : "" }, { "dropping-particle" : "", "family" : "Cheng", "given" : "S.-C.", "non-dropping-particle" : "", "parse-names" : false, "suffix" : "" } ], "container-title" : "RNA", "id" : "ITEM-1", "issue" : "7", "issued" : { "date-parts" : [ [ "2013", "5", "16" ] ] }, "page" : "971-981", "title" : "The spliceosome catalyzes debranching in competition with reverse of the first chemical reaction", "type" : "article-journal", "volume" : "19" }, "uris" : [ "http://www.mendeley.com/documents/?uuid=2006be92-9e98-4eca-9d25-2d97afff21ca" ] } ], "mendeley" : { "formattedCitation" : "(Tseng and Cheng 2013)", "plainTextFormattedCitation" : "(Tseng and Cheng 2013)", "previouslyFormattedCitation" : "(Tseng and Cheng 2013)" }, "properties" : { "noteIndex" : 0 }, "schema" : "https://github.com/citation-style-language/schema/raw/master/csl-citation.json" }</w:instrText>
      </w:r>
      <w:r>
        <w:rPr>
          <w:rFonts w:ascii="Arial" w:hAnsi="Arial" w:cs="Arial"/>
        </w:rPr>
        <w:fldChar w:fldCharType="separate"/>
      </w:r>
      <w:r w:rsidRPr="000E324C">
        <w:rPr>
          <w:rFonts w:ascii="Arial" w:hAnsi="Arial" w:cs="Arial"/>
          <w:noProof/>
        </w:rPr>
        <w:t>(Tseng and Cheng 2013)</w:t>
      </w:r>
      <w:r>
        <w:rPr>
          <w:rFonts w:ascii="Arial" w:hAnsi="Arial" w:cs="Arial"/>
        </w:rPr>
        <w:fldChar w:fldCharType="end"/>
      </w:r>
      <w:r>
        <w:rPr>
          <w:rFonts w:ascii="Arial" w:hAnsi="Arial" w:cs="Arial"/>
        </w:rPr>
        <w:t xml:space="preserve">. Alternatively, these reads could result from Dbr1-independent debranching in the test tube, either by chemical cleavage of the 2'-5' phosphodiester bond or by enzymatic cleavage of this bond via unknown contaminating debranching activities associated with the enzymes used (e.g. CIP). Lastly, these splice site reads could simply reflect a low level of cross-contamination between samples either during experimental preparation of the libraries or during barcode-mediated sorting of library reads after deep sequencing of the pooled libraries. Regardless of the reason underlying the splice site reads in the control libraries, the normalized splice site read levels were dramatically lower than in the debranching libraries. </w:t>
      </w:r>
    </w:p>
    <w:p w:rsidR="00B60958" w:rsidRDefault="00B60958" w:rsidP="00B60958">
      <w:pPr>
        <w:spacing w:line="480" w:lineRule="auto"/>
        <w:rPr>
          <w:rFonts w:ascii="Arial" w:hAnsi="Arial" w:cs="Arial"/>
        </w:rPr>
      </w:pPr>
    </w:p>
    <w:p w:rsidR="00B60958" w:rsidRPr="00351E39" w:rsidRDefault="00B60958" w:rsidP="00B60958">
      <w:pPr>
        <w:spacing w:line="480" w:lineRule="auto"/>
        <w:rPr>
          <w:rFonts w:ascii="Arial" w:hAnsi="Arial" w:cs="Arial"/>
          <w:b/>
        </w:rPr>
      </w:pPr>
      <w:r w:rsidRPr="00351E39">
        <w:rPr>
          <w:rFonts w:ascii="Arial" w:hAnsi="Arial" w:cs="Arial"/>
          <w:b/>
        </w:rPr>
        <w:t>Supplemental Note 4</w:t>
      </w:r>
    </w:p>
    <w:p w:rsidR="00B60958" w:rsidRDefault="00B60958" w:rsidP="00B60958">
      <w:pPr>
        <w:spacing w:line="480" w:lineRule="auto"/>
        <w:rPr>
          <w:rFonts w:ascii="Arial" w:hAnsi="Arial" w:cs="Arial"/>
        </w:rPr>
      </w:pPr>
      <w:r>
        <w:rPr>
          <w:rFonts w:ascii="Arial" w:hAnsi="Arial" w:cs="Arial"/>
        </w:rPr>
        <w:t xml:space="preserve">As noted in the legend to Fig. 3, in (rDbr1-) control libraries we have recovered reads mapping to the 5’ and 3’ ends of potential stem loops residing in the introns of </w:t>
      </w:r>
      <w:r w:rsidRPr="006645CE">
        <w:rPr>
          <w:rFonts w:ascii="Arial" w:hAnsi="Arial" w:cs="Arial"/>
          <w:i/>
        </w:rPr>
        <w:t>RP</w:t>
      </w:r>
      <w:r>
        <w:rPr>
          <w:rFonts w:ascii="Arial" w:hAnsi="Arial" w:cs="Arial"/>
          <w:i/>
        </w:rPr>
        <w:t>L28</w:t>
      </w:r>
      <w:r>
        <w:rPr>
          <w:rFonts w:ascii="Arial" w:hAnsi="Arial" w:cs="Arial"/>
        </w:rPr>
        <w:t xml:space="preserve"> and </w:t>
      </w:r>
      <w:r w:rsidRPr="006645CE">
        <w:rPr>
          <w:rFonts w:ascii="Arial" w:hAnsi="Arial" w:cs="Arial"/>
          <w:i/>
        </w:rPr>
        <w:t>R</w:t>
      </w:r>
      <w:r>
        <w:rPr>
          <w:rFonts w:ascii="Arial" w:hAnsi="Arial" w:cs="Arial"/>
          <w:i/>
        </w:rPr>
        <w:t>PS17A</w:t>
      </w:r>
      <w:r>
        <w:rPr>
          <w:rFonts w:ascii="Arial" w:hAnsi="Arial" w:cs="Arial"/>
        </w:rPr>
        <w:t xml:space="preserve"> (Fig. 3B, E). Currently, the processing pathway that would yield these stem loops is unknown. The stem loops may simply reflect stable intermediates in the exonucleolytic degradation of these introns. Alternatively, these structures may be specifically targeted by endoribonucleases, such as Rnt1, an RNase III family member that targets for cleavage the double-stranded ends of particular stem loops, including some intronic stem loops </w:t>
      </w:r>
      <w:r w:rsidRPr="005F5154">
        <w:rPr>
          <w:rFonts w:ascii="Arial" w:hAnsi="Arial" w:cs="Arial"/>
        </w:rPr>
        <w:fldChar w:fldCharType="begin" w:fldLock="1"/>
      </w:r>
      <w:r>
        <w:rPr>
          <w:rFonts w:ascii="Arial" w:hAnsi="Arial" w:cs="Arial"/>
        </w:rPr>
        <w:instrText>ADDIN CSL_CITATION { "citationItems" : [ { "id" : "ITEM-1", "itemData" : { "ISSN" : "1097-2765", "PMID" : "12769851", "abstract" : "Double-stranded RNA (dsRNA) has emerged as a modulator of gene expression, from gene silencing to antiviral responses. Here we show that dsRNA stem-loop structures found in intronic regions of the S. cerevisiae RPS22B and RPL18A transcripts trigger degradation of unspliced pre-mRNAs and lariat introns and can control the level of mRNA produced from these intron-containing genes. The dsRNA regions are cleaved by Rnt1p, the yeast ortholog of RNase III, which creates an entry site for complete degradation by the Xrn1p and Rat1p exonucleases and by the nuclear exosome. These results identify an alternative discard pathway for precursors and products of the splicing machinery and a physiological function for dsRNA in eukaryotic RNA catabolism.", "author" : [ { "dropping-particle" : "", "family" : "Danin-Kreiselman", "given" : "Michal", "non-dropping-particle" : "", "parse-names" : false, "suffix" : "" }, { "dropping-particle" : "", "family" : "Lee", "given" : "Chrissie Young", "non-dropping-particle" : "", "parse-names" : false, "suffix" : "" }, { "dropping-particle" : "", "family" : "Chanfreau", "given" : "Guillaume", "non-dropping-particle" : "", "parse-names" : false, "suffix" : "" } ], "container-title" : "Molecular cell", "id" : "ITEM-1", "issue" : "5", "issued" : { "date-parts" : [ [ "2003", "5" ] ] }, "page" : "1279-89", "title" : "RNAse III-mediated degradation of unspliced pre-mRNAs and lariat introns.", "type" : "article-journal", "volume" : "11" }, "uris" : [ "http://www.mendeley.com/documents/?uuid=5b45a520-c8f1-4ce4-9e3d-7b99cb6ae5c2" ] } ], "mendeley" : { "formattedCitation" : "(Danin-Kreiselman et al. 2003)", "plainTextFormattedCitation" : "(Danin-Kreiselman et al. 2003)", "previouslyFormattedCitation" : "(Danin-Kreiselman et al. 2003)" }, "properties" : { "noteIndex" : 0 }, "schema" : "https://github.com/citation-style-language/schema/raw/master/csl-citation.json" }</w:instrText>
      </w:r>
      <w:r w:rsidRPr="005F5154">
        <w:rPr>
          <w:rFonts w:ascii="Arial" w:hAnsi="Arial" w:cs="Arial"/>
        </w:rPr>
        <w:fldChar w:fldCharType="separate"/>
      </w:r>
      <w:r w:rsidRPr="005F5154">
        <w:rPr>
          <w:rFonts w:ascii="Arial" w:hAnsi="Arial" w:cs="Arial"/>
          <w:noProof/>
        </w:rPr>
        <w:t>(Danin-Kreiselman et al. 2003)</w:t>
      </w:r>
      <w:r w:rsidRPr="005F5154">
        <w:rPr>
          <w:rFonts w:ascii="Arial" w:hAnsi="Arial" w:cs="Arial"/>
        </w:rPr>
        <w:fldChar w:fldCharType="end"/>
      </w:r>
      <w:r>
        <w:rPr>
          <w:rFonts w:ascii="Arial" w:hAnsi="Arial" w:cs="Arial"/>
        </w:rPr>
        <w:t xml:space="preserve">, although the stem-loops in </w:t>
      </w:r>
      <w:r w:rsidRPr="005F5154">
        <w:rPr>
          <w:rFonts w:ascii="Arial" w:hAnsi="Arial" w:cs="Arial"/>
          <w:i/>
        </w:rPr>
        <w:t>RPL28</w:t>
      </w:r>
      <w:r>
        <w:rPr>
          <w:rFonts w:ascii="Arial" w:hAnsi="Arial" w:cs="Arial"/>
        </w:rPr>
        <w:t xml:space="preserve"> and </w:t>
      </w:r>
      <w:r>
        <w:rPr>
          <w:rFonts w:ascii="Arial" w:hAnsi="Arial" w:cs="Arial"/>
          <w:i/>
        </w:rPr>
        <w:t>RPS17</w:t>
      </w:r>
      <w:r w:rsidRPr="005F5154">
        <w:rPr>
          <w:rFonts w:ascii="Arial" w:hAnsi="Arial" w:cs="Arial"/>
          <w:i/>
        </w:rPr>
        <w:t>A</w:t>
      </w:r>
      <w:r>
        <w:rPr>
          <w:rFonts w:ascii="Arial" w:hAnsi="Arial" w:cs="Arial"/>
        </w:rPr>
        <w:t xml:space="preserve"> lack the AGNN motif characteristic of Rnt1 substrates. Additionally, the 5’ ends may result from XRN-1 treatment </w:t>
      </w:r>
      <w:r w:rsidRPr="00744935">
        <w:rPr>
          <w:rFonts w:ascii="Arial" w:hAnsi="Arial" w:cs="Arial"/>
          <w:i/>
        </w:rPr>
        <w:t>in vitro</w:t>
      </w:r>
      <w:r>
        <w:rPr>
          <w:rFonts w:ascii="Arial" w:hAnsi="Arial" w:cs="Arial"/>
        </w:rPr>
        <w:t>. The 3’ ends lack oligo-A tails, so they are likely generated in the cytoplasm.</w:t>
      </w:r>
    </w:p>
    <w:p w:rsidR="00B60958" w:rsidRDefault="00B60958" w:rsidP="00B60958">
      <w:pPr>
        <w:spacing w:line="480" w:lineRule="auto"/>
        <w:rPr>
          <w:rFonts w:ascii="Arial" w:hAnsi="Arial" w:cs="Arial"/>
        </w:rPr>
      </w:pPr>
    </w:p>
    <w:p w:rsidR="00B60958" w:rsidRPr="00AF3FC7" w:rsidRDefault="00B60958" w:rsidP="00B60958">
      <w:pPr>
        <w:spacing w:line="480" w:lineRule="auto"/>
        <w:rPr>
          <w:rFonts w:ascii="Arial" w:hAnsi="Arial" w:cs="Arial"/>
          <w:b/>
        </w:rPr>
      </w:pPr>
      <w:r w:rsidRPr="00AF3FC7">
        <w:rPr>
          <w:rFonts w:ascii="Arial" w:hAnsi="Arial" w:cs="Arial"/>
          <w:b/>
        </w:rPr>
        <w:t>Supplemental Note 5</w:t>
      </w:r>
    </w:p>
    <w:p w:rsidR="00B60958" w:rsidRPr="00AF3FC7" w:rsidRDefault="00B60958" w:rsidP="00B60958">
      <w:pPr>
        <w:spacing w:line="480" w:lineRule="auto"/>
        <w:rPr>
          <w:rFonts w:ascii="Arial" w:hAnsi="Arial" w:cs="Arial"/>
        </w:rPr>
      </w:pPr>
      <w:r>
        <w:rPr>
          <w:rFonts w:ascii="Arial" w:hAnsi="Arial" w:cs="Arial"/>
        </w:rPr>
        <w:t>In addition to searching for novel splice sites that deviated from the consensus at two positions, we</w:t>
      </w:r>
      <w:r w:rsidRPr="00AF3FC7">
        <w:rPr>
          <w:rFonts w:ascii="Arial" w:hAnsi="Arial" w:cs="Arial"/>
        </w:rPr>
        <w:t xml:space="preserve"> search</w:t>
      </w:r>
      <w:r>
        <w:rPr>
          <w:rFonts w:ascii="Arial" w:hAnsi="Arial" w:cs="Arial"/>
        </w:rPr>
        <w:t>ed</w:t>
      </w:r>
      <w:r w:rsidRPr="00AF3FC7">
        <w:rPr>
          <w:rFonts w:ascii="Arial" w:hAnsi="Arial" w:cs="Arial"/>
        </w:rPr>
        <w:t xml:space="preserve"> for novel splice sites that </w:t>
      </w:r>
      <w:r>
        <w:rPr>
          <w:rFonts w:ascii="Arial" w:hAnsi="Arial" w:cs="Arial"/>
        </w:rPr>
        <w:t xml:space="preserve">deviated </w:t>
      </w:r>
      <w:r w:rsidRPr="00AF3FC7">
        <w:rPr>
          <w:rFonts w:ascii="Arial" w:hAnsi="Arial" w:cs="Arial"/>
        </w:rPr>
        <w:t>from the consensus at three positions; however, by lariat RT-PCR we were unable to validate any additional, potential introns implicated by this approach (0 lariats confirmed out of 5 putative cases). These negative results could reflect an even lower abundance of lariats formed at such deviant splice sites that would render them undetectable by lariat RT-PCR, which is already inherently inefficient, given its requirement that RT traverse the branch site.</w:t>
      </w:r>
      <w:r>
        <w:rPr>
          <w:rFonts w:ascii="Arial" w:hAnsi="Arial" w:cs="Arial"/>
        </w:rPr>
        <w:t xml:space="preserve"> Given the low discovery rate, we restricted our analysis to two mismatches.</w:t>
      </w:r>
    </w:p>
    <w:p w:rsidR="00B60958" w:rsidRPr="00E042D4" w:rsidRDefault="00B60958" w:rsidP="00B60958">
      <w:pPr>
        <w:spacing w:line="480" w:lineRule="auto"/>
        <w:rPr>
          <w:rFonts w:ascii="Arial" w:hAnsi="Arial" w:cs="Arial"/>
        </w:rPr>
      </w:pPr>
    </w:p>
    <w:p w:rsidR="008420E3" w:rsidRDefault="008420E3">
      <w:bookmarkStart w:id="0" w:name="_GoBack"/>
      <w:bookmarkEnd w:id="0"/>
    </w:p>
    <w:sectPr w:rsidR="008420E3" w:rsidSect="001D1F04">
      <w:footerReference w:type="default" r:id="rId5"/>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2C2" w:rsidRDefault="00B60958" w:rsidP="005C5F60">
    <w:pPr>
      <w:pStyle w:val="Footer"/>
      <w:jc w:val="center"/>
    </w:pPr>
    <w:r>
      <w:fldChar w:fldCharType="begin"/>
    </w:r>
    <w:r w:rsidRPr="005C5F60">
      <w:instrText xml:space="preserve"> PAGE   \* MERGEFORMAT </w:instrText>
    </w:r>
    <w:r>
      <w:fldChar w:fldCharType="separate"/>
    </w:r>
    <w:r>
      <w:rPr>
        <w:noProof/>
      </w:rPr>
      <w:t>8</w:t>
    </w:r>
    <w:r>
      <w:fldChar w:fldCharType="end"/>
    </w:r>
  </w:p>
  <w:p w:rsidR="00F372C2" w:rsidRDefault="00B6095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958"/>
    <w:rsid w:val="0027073C"/>
    <w:rsid w:val="008420E3"/>
    <w:rsid w:val="00B55501"/>
    <w:rsid w:val="00B60958"/>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0958"/>
    <w:pPr>
      <w:tabs>
        <w:tab w:val="center" w:pos="4680"/>
        <w:tab w:val="right" w:pos="9360"/>
      </w:tabs>
    </w:pPr>
    <w:rPr>
      <w:rFonts w:ascii="Calibri" w:eastAsia="SimSun" w:hAnsi="Calibri"/>
      <w:color w:val="auto"/>
      <w:kern w:val="0"/>
      <w:sz w:val="22"/>
      <w:szCs w:val="22"/>
      <w:lang w:eastAsia="zh-CN"/>
    </w:rPr>
  </w:style>
  <w:style w:type="character" w:customStyle="1" w:styleId="FooterChar">
    <w:name w:val="Footer Char"/>
    <w:basedOn w:val="DefaultParagraphFont"/>
    <w:link w:val="Footer"/>
    <w:uiPriority w:val="99"/>
    <w:rsid w:val="00B60958"/>
    <w:rPr>
      <w:rFonts w:ascii="Calibri" w:eastAsia="SimSun" w:hAnsi="Calibri"/>
      <w:sz w:val="22"/>
      <w:szCs w:val="22"/>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0958"/>
    <w:pPr>
      <w:tabs>
        <w:tab w:val="center" w:pos="4680"/>
        <w:tab w:val="right" w:pos="9360"/>
      </w:tabs>
    </w:pPr>
    <w:rPr>
      <w:rFonts w:ascii="Calibri" w:eastAsia="SimSun" w:hAnsi="Calibri"/>
      <w:color w:val="auto"/>
      <w:kern w:val="0"/>
      <w:sz w:val="22"/>
      <w:szCs w:val="22"/>
      <w:lang w:eastAsia="zh-CN"/>
    </w:rPr>
  </w:style>
  <w:style w:type="character" w:customStyle="1" w:styleId="FooterChar">
    <w:name w:val="Footer Char"/>
    <w:basedOn w:val="DefaultParagraphFont"/>
    <w:link w:val="Footer"/>
    <w:uiPriority w:val="99"/>
    <w:rsid w:val="00B60958"/>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5152</Words>
  <Characters>29371</Characters>
  <Application>Microsoft Macintosh Word</Application>
  <DocSecurity>0</DocSecurity>
  <Lines>244</Lines>
  <Paragraphs>68</Paragraphs>
  <ScaleCrop>false</ScaleCrop>
  <Company/>
  <LinksUpToDate>false</LinksUpToDate>
  <CharactersWithSpaces>34455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2016-03-11T19:21:00Z</dcterms:created>
  <dcterms:modified xsi:type="dcterms:W3CDTF">2016-03-11T19:22:00Z</dcterms:modified>
</cp:coreProperties>
</file>