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C2" w:rsidRPr="0099640B" w:rsidRDefault="009573C2" w:rsidP="009573C2">
      <w:pPr>
        <w:rPr>
          <w:b/>
          <w:lang w:val="en-GB"/>
        </w:rPr>
      </w:pPr>
      <w:r w:rsidRPr="0099640B">
        <w:rPr>
          <w:b/>
          <w:lang w:val="en-GB"/>
        </w:rPr>
        <w:t xml:space="preserve">SFig. 1. Animals showing different vulval phenotypes. </w:t>
      </w:r>
      <w:proofErr w:type="gramStart"/>
      <w:r w:rsidRPr="0099640B">
        <w:rPr>
          <w:lang w:val="en-GB"/>
        </w:rPr>
        <w:t>Typical images of animals exhibiting specific vulval phenotypes (as labelled on top left of panel).</w:t>
      </w:r>
      <w:proofErr w:type="gramEnd"/>
      <w:r w:rsidRPr="0099640B">
        <w:rPr>
          <w:lang w:val="en-GB"/>
        </w:rPr>
        <w:t xml:space="preserve"> The red asterisks denote the vulva or where a vulva should have been formed. Each black bar represents 10 uM. </w:t>
      </w:r>
    </w:p>
    <w:p w:rsidR="009573C2" w:rsidRPr="0099640B" w:rsidRDefault="009573C2" w:rsidP="009573C2">
      <w:pPr>
        <w:rPr>
          <w:b/>
          <w:lang w:val="en-GB"/>
        </w:rPr>
      </w:pPr>
    </w:p>
    <w:p w:rsidR="009573C2" w:rsidRPr="00B61BBE" w:rsidRDefault="009573C2" w:rsidP="009573C2">
      <w:pPr>
        <w:rPr>
          <w:lang w:val="en-GB"/>
        </w:rPr>
      </w:pPr>
      <w:r w:rsidRPr="0099640B">
        <w:rPr>
          <w:b/>
          <w:lang w:val="en-GB"/>
        </w:rPr>
        <w:t xml:space="preserve">SFig. </w:t>
      </w:r>
      <w:proofErr w:type="gramStart"/>
      <w:r w:rsidRPr="0099640B">
        <w:rPr>
          <w:b/>
          <w:lang w:val="en-GB"/>
        </w:rPr>
        <w:t>2. (A)</w:t>
      </w:r>
      <w:r w:rsidRPr="0099640B">
        <w:rPr>
          <w:lang w:val="en-GB"/>
        </w:rPr>
        <w:t xml:space="preserve"> Percentages of animals in the different vulval phenotypic categories</w:t>
      </w:r>
      <w:r>
        <w:rPr>
          <w:lang w:val="en-GB"/>
        </w:rPr>
        <w:t>.</w:t>
      </w:r>
      <w:proofErr w:type="gramEnd"/>
      <w:r>
        <w:rPr>
          <w:lang w:val="en-GB"/>
        </w:rPr>
        <w:t xml:space="preserve"> </w:t>
      </w:r>
      <w:r w:rsidRPr="0099640B">
        <w:rPr>
          <w:lang w:val="en-GB"/>
        </w:rPr>
        <w:t xml:space="preserve">Each line assayed is represented on a different row and each vulval phenotypic category is represented in a different column. "Total" refers to the total number of transgenic animals assayed for </w:t>
      </w:r>
      <w:r w:rsidRPr="00B61BBE">
        <w:rPr>
          <w:lang w:val="en-GB"/>
        </w:rPr>
        <w:t>each lin4_m/lin4_cm line. "% Vulval rescue" includes transgenic animals exhibiting egg</w:t>
      </w:r>
      <w:r w:rsidRPr="00B61BBE">
        <w:rPr>
          <w:lang w:val="en-GB"/>
        </w:rPr>
        <w:noBreakHyphen/>
        <w:t xml:space="preserve">laying, pvl or bursting phenotypes. The lines are grouped according to specific </w:t>
      </w:r>
      <w:r w:rsidRPr="00B61BBE">
        <w:rPr>
          <w:i/>
          <w:lang w:val="en-GB"/>
        </w:rPr>
        <w:t>lin-4</w:t>
      </w:r>
      <w:r w:rsidRPr="00B61BBE">
        <w:rPr>
          <w:lang w:val="en-GB"/>
        </w:rPr>
        <w:t xml:space="preserve"> mutation. The "average" row shows the average percentages across the different transgenic lines for each </w:t>
      </w:r>
      <w:r w:rsidRPr="00B61BBE">
        <w:rPr>
          <w:i/>
          <w:lang w:val="en-GB"/>
        </w:rPr>
        <w:t>lin-4</w:t>
      </w:r>
      <w:r w:rsidRPr="00B61BBE">
        <w:rPr>
          <w:lang w:val="en-GB"/>
        </w:rPr>
        <w:t xml:space="preserve"> mutation. The "error of mean" row shows the standard error of mean across the different lines for each </w:t>
      </w:r>
      <w:r w:rsidRPr="00B61BBE">
        <w:rPr>
          <w:i/>
          <w:lang w:val="en-GB"/>
        </w:rPr>
        <w:t>lin-4</w:t>
      </w:r>
      <w:r w:rsidRPr="00B61BBE">
        <w:rPr>
          <w:lang w:val="en-GB"/>
        </w:rPr>
        <w:t xml:space="preserve"> mutation.</w:t>
      </w:r>
      <w:r w:rsidRPr="00B61BBE">
        <w:rPr>
          <w:b/>
          <w:lang w:val="en-GB"/>
        </w:rPr>
        <w:t xml:space="preserve"> (i)</w:t>
      </w:r>
      <w:r w:rsidRPr="00B61BBE">
        <w:rPr>
          <w:lang w:val="en-GB"/>
        </w:rPr>
        <w:t xml:space="preserve"> </w:t>
      </w:r>
      <w:proofErr w:type="gramStart"/>
      <w:r w:rsidRPr="00B61BBE">
        <w:rPr>
          <w:lang w:val="en-GB"/>
        </w:rPr>
        <w:t>lin4</w:t>
      </w:r>
      <w:proofErr w:type="gramEnd"/>
      <w:r w:rsidRPr="00B61BBE">
        <w:rPr>
          <w:lang w:val="en-GB"/>
        </w:rPr>
        <w:t xml:space="preserve">_m transgenic lines. </w:t>
      </w:r>
      <w:r w:rsidRPr="00B61BBE">
        <w:rPr>
          <w:b/>
          <w:lang w:val="en-GB"/>
        </w:rPr>
        <w:t>(ii)</w:t>
      </w:r>
      <w:r w:rsidRPr="00B61BBE">
        <w:rPr>
          <w:lang w:val="en-GB"/>
        </w:rPr>
        <w:t xml:space="preserve"> </w:t>
      </w:r>
      <w:proofErr w:type="gramStart"/>
      <w:r w:rsidRPr="00B61BBE">
        <w:rPr>
          <w:lang w:val="en-GB"/>
        </w:rPr>
        <w:t>lin4</w:t>
      </w:r>
      <w:proofErr w:type="gramEnd"/>
      <w:r w:rsidRPr="00B61BBE">
        <w:rPr>
          <w:lang w:val="en-GB"/>
        </w:rPr>
        <w:t xml:space="preserve">_cm mutant lines. </w:t>
      </w:r>
      <w:r w:rsidRPr="00B61BBE">
        <w:rPr>
          <w:b/>
          <w:lang w:val="en-GB"/>
        </w:rPr>
        <w:t>(B)</w:t>
      </w:r>
      <w:r w:rsidRPr="00B61BBE">
        <w:rPr>
          <w:lang w:val="en-GB"/>
        </w:rPr>
        <w:t xml:space="preserve"> Percentages of sequenced </w:t>
      </w:r>
      <w:r w:rsidRPr="00B61BBE">
        <w:rPr>
          <w:i/>
          <w:lang w:val="en-GB"/>
        </w:rPr>
        <w:t>lin</w:t>
      </w:r>
      <w:r w:rsidRPr="00B61BBE">
        <w:rPr>
          <w:i/>
          <w:lang w:val="en-GB"/>
        </w:rPr>
        <w:noBreakHyphen/>
        <w:t>4</w:t>
      </w:r>
      <w:r w:rsidRPr="00B61BBE">
        <w:rPr>
          <w:lang w:val="en-GB"/>
        </w:rPr>
        <w:t xml:space="preserve"> or </w:t>
      </w:r>
      <w:r w:rsidRPr="00B61BBE">
        <w:rPr>
          <w:i/>
          <w:lang w:val="en-GB"/>
        </w:rPr>
        <w:t>lin</w:t>
      </w:r>
      <w:r w:rsidRPr="00B61BBE">
        <w:rPr>
          <w:i/>
          <w:lang w:val="en-GB"/>
        </w:rPr>
        <w:noBreakHyphen/>
        <w:t>4</w:t>
      </w:r>
      <w:r w:rsidRPr="00B61BBE">
        <w:rPr>
          <w:lang w:val="en-GB"/>
        </w:rPr>
        <w:t xml:space="preserve"> seed variant species in lin4_m transgenic lines. Information about each transgenic line is listed in a different row. "# </w:t>
      </w:r>
      <w:proofErr w:type="gramStart"/>
      <w:r w:rsidRPr="00B61BBE">
        <w:rPr>
          <w:i/>
          <w:lang w:val="en-GB"/>
        </w:rPr>
        <w:t>lin</w:t>
      </w:r>
      <w:proofErr w:type="gramEnd"/>
      <w:r w:rsidRPr="00B61BBE">
        <w:rPr>
          <w:i/>
          <w:lang w:val="en-GB"/>
        </w:rPr>
        <w:noBreakHyphen/>
        <w:t>4</w:t>
      </w:r>
      <w:r w:rsidRPr="00B61BBE">
        <w:rPr>
          <w:lang w:val="en-GB"/>
        </w:rPr>
        <w:t xml:space="preserve"> reads" refers to the total number of reads corresponding to </w:t>
      </w:r>
      <w:r w:rsidRPr="00B61BBE">
        <w:rPr>
          <w:i/>
          <w:lang w:val="en-GB"/>
        </w:rPr>
        <w:t>lin</w:t>
      </w:r>
      <w:r w:rsidRPr="00B61BBE">
        <w:rPr>
          <w:i/>
          <w:lang w:val="en-GB"/>
        </w:rPr>
        <w:noBreakHyphen/>
        <w:t>4</w:t>
      </w:r>
      <w:r w:rsidRPr="00B61BBE">
        <w:rPr>
          <w:lang w:val="en-GB"/>
        </w:rPr>
        <w:t xml:space="preserve"> or its variants. "% </w:t>
      </w:r>
      <w:proofErr w:type="gramStart"/>
      <w:r w:rsidRPr="00B61BBE">
        <w:rPr>
          <w:lang w:val="en-GB"/>
        </w:rPr>
        <w:t>of</w:t>
      </w:r>
      <w:proofErr w:type="gramEnd"/>
      <w:r w:rsidRPr="00B61BBE">
        <w:rPr>
          <w:lang w:val="en-GB"/>
        </w:rPr>
        <w:t xml:space="preserve"> microRNAs" refers to the average percentages of sequenced</w:t>
      </w:r>
      <w:r w:rsidRPr="00B61BBE">
        <w:rPr>
          <w:i/>
          <w:lang w:val="en-GB"/>
        </w:rPr>
        <w:t xml:space="preserve"> lin</w:t>
      </w:r>
      <w:r w:rsidRPr="00B61BBE">
        <w:rPr>
          <w:i/>
          <w:lang w:val="en-GB"/>
        </w:rPr>
        <w:noBreakHyphen/>
        <w:t xml:space="preserve">4 </w:t>
      </w:r>
      <w:r w:rsidRPr="00B61BBE">
        <w:rPr>
          <w:lang w:val="en-GB"/>
        </w:rPr>
        <w:t xml:space="preserve">species as a fraction of total sequenced microRNAs. "Total reads" refers to the total number of sequenced reads prior to any alignments. </w:t>
      </w:r>
      <w:r w:rsidRPr="00B61BBE">
        <w:rPr>
          <w:b/>
          <w:lang w:val="en-GB"/>
        </w:rPr>
        <w:t>(C)</w:t>
      </w:r>
      <w:r w:rsidRPr="00B61BBE">
        <w:rPr>
          <w:lang w:val="en-GB"/>
        </w:rPr>
        <w:t xml:space="preserve"> Binding sites in </w:t>
      </w:r>
      <w:r w:rsidRPr="00B61BBE">
        <w:rPr>
          <w:i/>
          <w:lang w:val="en-GB"/>
        </w:rPr>
        <w:t>lin</w:t>
      </w:r>
      <w:r w:rsidRPr="00B61BBE">
        <w:rPr>
          <w:i/>
          <w:lang w:val="en-GB"/>
        </w:rPr>
        <w:noBreakHyphen/>
        <w:t>28</w:t>
      </w:r>
      <w:r w:rsidRPr="00B61BBE">
        <w:rPr>
          <w:lang w:val="en-GB"/>
        </w:rPr>
        <w:t xml:space="preserve"> and </w:t>
      </w:r>
      <w:r w:rsidRPr="00B61BBE">
        <w:rPr>
          <w:i/>
          <w:lang w:val="en-GB"/>
        </w:rPr>
        <w:t>hbl</w:t>
      </w:r>
      <w:r w:rsidRPr="00B61BBE">
        <w:rPr>
          <w:i/>
          <w:lang w:val="en-GB"/>
        </w:rPr>
        <w:noBreakHyphen/>
        <w:t>1</w:t>
      </w:r>
      <w:r w:rsidRPr="00B61BBE">
        <w:rPr>
          <w:lang w:val="en-GB"/>
        </w:rPr>
        <w:t xml:space="preserve"> 3' UTRs (bottom, redrawn from </w:t>
      </w:r>
      <w:r w:rsidRPr="00B61BBE">
        <w:rPr>
          <w:lang w:val="en-GB"/>
        </w:rPr>
        <w:fldChar w:fldCharType="begin"/>
      </w:r>
      <w:r w:rsidRPr="00B61BBE">
        <w:rPr>
          <w:lang w:val="en-GB"/>
        </w:rPr>
        <w:instrText xml:space="preserve"> ADDIN ZOTERO_ITEM CSL_CITATION {"citationID":"DrppeSFL","properties":{"formattedCitation":"(Abrahante et al. 2003; Moss et al. 1997)","plainCitation":"(Abrahante et al. 2003; Moss et al. 1997)"},"citationItems":[{"id":5,"uris":["http://zotero.org/users/2424797/items/TNSVFVPS"],"uri":["http://zotero.org/users/2424797/items/TNSVFVPS"],"itemData":{"id":5,"type":"article-journal","title":"The Caenorhabditis elegans hunchback-like gene lin-57/hbl-1 controls developmental time and is regulated by microRNAs","container-title":"Dev Cell","page":"625-37","volume":"4","issue":"5","abstract":"Temporal control of development is an important aspect of pattern formation that awaits complete molecular analysis. We identified lin-57 as a member of the C. elegans heterochronic gene pathway, which ensures that postembryonic developmental events are appropriately timed. Loss of lin-57 function causes the hypodermis to terminally differentiate and acquire adult character prematurely. lin-57 is hbl-1, revealing a role for the worm hunchback homolog in control of developmental time. Significantly, fly hunchback (hb) temporally specifies cell fates in the nervous system. The hbl-1/lin-57 3'UTR is required for postembryonic downregulation in the hypodermis and nervous system and contains multiple putative binding sites for temporally regulated microRNAs, including let-7. Indeed, we find that hbl-1/lin-57 is regulated by let-7, at least in the nervous system. Examination of the hb 3'UTR reveals potential binding sites for known fly miRNAs. Thus, evolutionary conservation of hunchback genes may include temporal control of cell fate specification and microRNA-mediated regulation.","note":"1534-5807 (Print) 1534-5807 (Linking) Journal Article Research Support, U.S. Gov't, P.H.S.","author":[{"family":"Abrahante","given":"J. E."},{"family":"Daul","given":"A. L."},{"family":"Li","given":"M."},{"family":"Volk","given":"M. L."},{"family":"Tennessen","given":"J. M."},{"family":"Miller","given":"E. A."},{"family":"Rougvie","given":"A. E."}],"issued":{"date-parts":[["2003"]]}}},{"id":182,"uris":["http://zotero.org/users/2424797/items/446PE3V3"],"uri":["http://zotero.org/users/2424797/items/446PE3V3"],"itemData":{"id":182,"type":"article-journal","title":"The cold shock domain protein LIN-28 controls developmental timing in C. elegans and is regulated by the lin-4 RNA","container-title":"Cell","page":"637-46","volume":"88","issue":"5","abstract":"Mutations in the heterochronic gene lin-28 of C. elegans cause precocious development where diverse events specific to the second larval stage are skipped. lin-28 encodes a cytoplasmic protein with a cold shock domain and retroviral-type (CCHC) zinc finger motifs, consistent with a role for LIN-28 in posttranscriptional regulation. The 3'UTR of lin-28 contains a conserved element that is complementary to the 22 nt regulatory RNA product of lin-4 and that resembles seven such elements in the 3'UTR of the heterochronic gene lin-14. Both lin-4 activity and the lin-4-complementary element (LCE) are necessary for stage-specific regulation of lin-28. Deleting the LCE produces a dominant gain-of-function allele that causes a retarded phenotype, indicating that lin-28 activity is a switch that controls choices of stage-specific fates.","note":"0092-8674 (Print) 0092-8674 (Linking) Journal Article","author":[{"family":"Moss","given":"E. G."},{"family":"Lee","given":"R. C."},{"family":"Ambros","given":"V."}],"issued":{"date-parts":[["1997"]]}}}],"schema":"https://github.com/citation-style-language/schema/raw/master/csl-citation.json"} </w:instrText>
      </w:r>
      <w:r w:rsidRPr="00B61BBE">
        <w:rPr>
          <w:lang w:val="en-GB"/>
        </w:rPr>
        <w:fldChar w:fldCharType="separate"/>
      </w:r>
      <w:r w:rsidRPr="00B61BBE">
        <w:rPr>
          <w:lang w:val="en-GB"/>
        </w:rPr>
        <w:t>Abrahante et al. 2003; Moss et al. 1997)</w:t>
      </w:r>
      <w:r w:rsidRPr="00B61BBE">
        <w:rPr>
          <w:lang w:val="en-GB"/>
        </w:rPr>
        <w:fldChar w:fldCharType="end"/>
      </w:r>
      <w:r w:rsidRPr="00B61BBE">
        <w:rPr>
          <w:lang w:val="en-GB"/>
        </w:rPr>
        <w:t xml:space="preserve"> are aligned against </w:t>
      </w:r>
      <w:r w:rsidRPr="00B61BBE">
        <w:rPr>
          <w:i/>
          <w:lang w:val="en-GB"/>
        </w:rPr>
        <w:t>lin</w:t>
      </w:r>
      <w:r w:rsidRPr="00B61BBE">
        <w:rPr>
          <w:i/>
          <w:lang w:val="en-GB"/>
        </w:rPr>
        <w:noBreakHyphen/>
        <w:t>4</w:t>
      </w:r>
      <w:r w:rsidRPr="00B61BBE">
        <w:rPr>
          <w:lang w:val="en-GB"/>
        </w:rPr>
        <w:t xml:space="preserve"> mature microRNA (top). Dots indicate absent bases at those positions; dashes indicate one or more non</w:t>
      </w:r>
      <w:r w:rsidRPr="00B61BBE">
        <w:rPr>
          <w:lang w:val="en-GB"/>
        </w:rPr>
        <w:noBreakHyphen/>
        <w:t xml:space="preserve">complementary bases. Lowercase letters represent complementary bases as a result of mutations made in lin4_m constructs. First miRNA nucleotides and alignments of 5' ends of binding sites have been included for completeness although their functionalities have not been demonstrated. Coloured bars represent levels of </w:t>
      </w:r>
      <w:r w:rsidRPr="00B61BBE">
        <w:rPr>
          <w:i/>
          <w:lang w:val="en-GB"/>
        </w:rPr>
        <w:t>lin</w:t>
      </w:r>
      <w:r w:rsidRPr="00B61BBE">
        <w:rPr>
          <w:i/>
          <w:lang w:val="en-GB"/>
        </w:rPr>
        <w:noBreakHyphen/>
        <w:t>4</w:t>
      </w:r>
      <w:r w:rsidRPr="00B61BBE">
        <w:rPr>
          <w:lang w:val="en-GB"/>
        </w:rPr>
        <w:t xml:space="preserve"> vulval rescue (grey = 0.0%, yellow = 50.0% and green = 100%) for mutations at specific positions. A position that is highlighted by two coloured bars has two different mutations at the same position and each colour represents the rescue activity of each specific mutation. </w:t>
      </w:r>
      <w:r w:rsidRPr="00B61BBE">
        <w:rPr>
          <w:b/>
          <w:lang w:val="en-GB"/>
        </w:rPr>
        <w:t xml:space="preserve">(D) </w:t>
      </w:r>
      <w:r w:rsidRPr="00B61BBE">
        <w:rPr>
          <w:lang w:val="en-GB"/>
        </w:rPr>
        <w:t xml:space="preserve">Predicted minimum binding energy hybridisation (mfe) between target 3' UTR and </w:t>
      </w:r>
      <w:r w:rsidRPr="00B61BBE">
        <w:rPr>
          <w:i/>
          <w:lang w:val="en-GB"/>
        </w:rPr>
        <w:t>lin</w:t>
      </w:r>
      <w:r w:rsidRPr="00B61BBE">
        <w:rPr>
          <w:i/>
          <w:lang w:val="en-GB"/>
        </w:rPr>
        <w:noBreakHyphen/>
        <w:t>4</w:t>
      </w:r>
      <w:r w:rsidRPr="00B61BBE">
        <w:rPr>
          <w:lang w:val="en-GB"/>
        </w:rPr>
        <w:t xml:space="preserve"> sequences from RNAHybrid. </w:t>
      </w:r>
      <w:r w:rsidRPr="00B61BBE">
        <w:rPr>
          <w:b/>
          <w:lang w:val="en-GB"/>
        </w:rPr>
        <w:t>(i)</w:t>
      </w:r>
      <w:r w:rsidRPr="00B61BBE">
        <w:rPr>
          <w:lang w:val="en-GB"/>
        </w:rPr>
        <w:t xml:space="preserve"> Percentages of transgenic animals showing rescue of </w:t>
      </w:r>
      <w:r w:rsidRPr="00B61BBE">
        <w:rPr>
          <w:i/>
          <w:lang w:val="en-GB"/>
        </w:rPr>
        <w:t>lin</w:t>
      </w:r>
      <w:r w:rsidRPr="00B61BBE">
        <w:rPr>
          <w:i/>
          <w:lang w:val="en-GB"/>
        </w:rPr>
        <w:noBreakHyphen/>
        <w:t>4</w:t>
      </w:r>
      <w:r w:rsidRPr="00B61BBE">
        <w:rPr>
          <w:lang w:val="en-GB"/>
        </w:rPr>
        <w:t xml:space="preserve"> vulvaless phenotype are plotted against mfe values. The plots in the first three columns (left) are minimum free energy (mfe) estimates from the </w:t>
      </w:r>
      <w:r w:rsidRPr="00B61BBE">
        <w:rPr>
          <w:i/>
          <w:lang w:val="en-GB"/>
        </w:rPr>
        <w:t>lin</w:t>
      </w:r>
      <w:r w:rsidRPr="00B61BBE">
        <w:rPr>
          <w:i/>
          <w:lang w:val="en-GB"/>
        </w:rPr>
        <w:noBreakHyphen/>
        <w:t>4</w:t>
      </w:r>
      <w:r w:rsidRPr="00B61BBE">
        <w:rPr>
          <w:lang w:val="en-GB"/>
        </w:rPr>
        <w:t xml:space="preserve"> seed sequence while the last three columns (right) are mfe estimates from the </w:t>
      </w:r>
      <w:r w:rsidRPr="00B61BBE">
        <w:rPr>
          <w:i/>
          <w:lang w:val="en-GB"/>
        </w:rPr>
        <w:t>lin</w:t>
      </w:r>
      <w:r w:rsidRPr="00B61BBE">
        <w:rPr>
          <w:i/>
          <w:lang w:val="en-GB"/>
        </w:rPr>
        <w:noBreakHyphen/>
        <w:t>4</w:t>
      </w:r>
      <w:r w:rsidRPr="00B61BBE">
        <w:rPr>
          <w:lang w:val="en-GB"/>
        </w:rPr>
        <w:t xml:space="preserve"> microRNA. The three most favourable mfe values are plotted in order from left to right. Each row represents mfe estimates from a specific target 3' UTR. The plots on the bottom row graph the average of the three mfe values across the target 3' UTRs. </w:t>
      </w:r>
      <w:r w:rsidRPr="00B61BBE">
        <w:rPr>
          <w:b/>
          <w:lang w:val="en-GB"/>
        </w:rPr>
        <w:t>(ii)</w:t>
      </w:r>
      <w:r w:rsidRPr="00B61BBE">
        <w:rPr>
          <w:lang w:val="en-GB"/>
        </w:rPr>
        <w:t xml:space="preserve"> The three most favourable mfe values for each target 3' UTR are listed for the full </w:t>
      </w:r>
      <w:r w:rsidRPr="00B61BBE">
        <w:rPr>
          <w:i/>
          <w:lang w:val="en-GB"/>
        </w:rPr>
        <w:t>lin</w:t>
      </w:r>
      <w:r w:rsidRPr="00B61BBE">
        <w:rPr>
          <w:i/>
          <w:lang w:val="en-GB"/>
        </w:rPr>
        <w:noBreakHyphen/>
        <w:t xml:space="preserve">4 </w:t>
      </w:r>
      <w:r w:rsidRPr="00B61BBE">
        <w:rPr>
          <w:lang w:val="en-GB"/>
        </w:rPr>
        <w:t xml:space="preserve">mature microRNA (above) and </w:t>
      </w:r>
      <w:r w:rsidRPr="00B61BBE">
        <w:rPr>
          <w:i/>
          <w:lang w:val="en-GB"/>
        </w:rPr>
        <w:t>lin</w:t>
      </w:r>
      <w:r w:rsidRPr="00B61BBE">
        <w:rPr>
          <w:i/>
          <w:lang w:val="en-GB"/>
        </w:rPr>
        <w:noBreakHyphen/>
        <w:t>4</w:t>
      </w:r>
      <w:r w:rsidRPr="00B61BBE">
        <w:rPr>
          <w:lang w:val="en-GB"/>
        </w:rPr>
        <w:t xml:space="preserve"> seed sequence (below). "Average" refers to the average of the three mfe values across the target 3' UTRs. The percentages of transgenic animals showing rescue of the vulvaless phenotype (Fig. 1B) are listed in the last column for comparison. </w:t>
      </w:r>
    </w:p>
    <w:p w:rsidR="009573C2" w:rsidRPr="00B61BBE" w:rsidRDefault="009573C2" w:rsidP="009573C2">
      <w:pPr>
        <w:rPr>
          <w:lang w:val="en-GB"/>
        </w:rPr>
      </w:pPr>
    </w:p>
    <w:p w:rsidR="009573C2" w:rsidRPr="0099640B" w:rsidRDefault="009573C2" w:rsidP="009573C2">
      <w:pPr>
        <w:rPr>
          <w:lang w:val="en-GB"/>
        </w:rPr>
      </w:pPr>
      <w:r w:rsidRPr="00B61BBE">
        <w:rPr>
          <w:b/>
          <w:lang w:val="en-GB"/>
        </w:rPr>
        <w:t>SFig. 3. (A)</w:t>
      </w:r>
      <w:r w:rsidRPr="00B61BBE">
        <w:rPr>
          <w:lang w:val="en-GB"/>
        </w:rPr>
        <w:t xml:space="preserve"> Percentages of transgenic animals in the different vulval phenotypic categories for let7_m constructs. Each transgenic line assayed is represented on a different row and each vulval ph</w:t>
      </w:r>
      <w:r w:rsidRPr="0099640B">
        <w:rPr>
          <w:lang w:val="en-GB"/>
        </w:rPr>
        <w:t xml:space="preserve">enotypic category is represented in a different column. "Total" refers to the total number of transgenic animals assayed for each let7_m line. "% </w:t>
      </w:r>
      <w:r w:rsidRPr="0099640B">
        <w:rPr>
          <w:lang w:val="en-GB"/>
        </w:rPr>
        <w:lastRenderedPageBreak/>
        <w:t>Rescue (bursting)" includes transgenic animals exhibiting egg</w:t>
      </w:r>
      <w:r w:rsidRPr="0099640B">
        <w:rPr>
          <w:lang w:val="en-GB"/>
        </w:rPr>
        <w:noBreakHyphen/>
        <w:t xml:space="preserve">laying and pvl phenotypes. The transgenic lines are grouped according to specific let7_m construct. The "average" row shows the average percentages across the different transgenic lines for each let7_m construct. The "error of mean" row shows the standard error of mean across the different transgenic lines for each let7_m construct. </w:t>
      </w:r>
      <w:r w:rsidRPr="0099640B">
        <w:rPr>
          <w:b/>
          <w:lang w:val="en-GB"/>
        </w:rPr>
        <w:t>(B)</w:t>
      </w:r>
      <w:r w:rsidRPr="0099640B">
        <w:rPr>
          <w:lang w:val="en-GB"/>
        </w:rPr>
        <w:t xml:space="preserve"> Percentages of transgenic animals exhibiting rescue of adult alae formation for let7_m constructs. Each transgenic line assayed is represented on a different row. "Total" refers to the total number of transgenic animals assayed for each let7_m line. The "average" row shows the average percentages across the different transgenic lines for each let7_m construct. The "error of mean" row shows the standard error of </w:t>
      </w:r>
      <w:r w:rsidRPr="00E82A35">
        <w:rPr>
          <w:lang w:val="en-GB"/>
        </w:rPr>
        <w:t xml:space="preserve">mean across the different transgenic lines for each let7_m construct. </w:t>
      </w:r>
      <w:r w:rsidRPr="00E82A35">
        <w:rPr>
          <w:b/>
          <w:lang w:val="en-GB"/>
        </w:rPr>
        <w:t>(C)</w:t>
      </w:r>
      <w:r w:rsidRPr="00E82A35">
        <w:rPr>
          <w:lang w:val="en-GB"/>
        </w:rPr>
        <w:t xml:space="preserve"> Percentages of sequenced </w:t>
      </w:r>
      <w:r w:rsidRPr="00E82A35">
        <w:rPr>
          <w:i/>
          <w:lang w:val="en-GB"/>
        </w:rPr>
        <w:t>let</w:t>
      </w:r>
      <w:r w:rsidRPr="00E82A35">
        <w:rPr>
          <w:i/>
          <w:lang w:val="en-GB"/>
        </w:rPr>
        <w:noBreakHyphen/>
        <w:t>7</w:t>
      </w:r>
      <w:r w:rsidRPr="00E82A35">
        <w:rPr>
          <w:lang w:val="en-GB"/>
        </w:rPr>
        <w:t xml:space="preserve"> or </w:t>
      </w:r>
      <w:r w:rsidRPr="00E82A35">
        <w:rPr>
          <w:i/>
          <w:lang w:val="en-GB"/>
        </w:rPr>
        <w:t>let</w:t>
      </w:r>
      <w:r w:rsidRPr="00E82A35">
        <w:rPr>
          <w:i/>
          <w:lang w:val="en-GB"/>
        </w:rPr>
        <w:noBreakHyphen/>
        <w:t>7</w:t>
      </w:r>
      <w:r w:rsidRPr="00E82A35">
        <w:rPr>
          <w:lang w:val="en-GB"/>
        </w:rPr>
        <w:t xml:space="preserve"> seed variant species in let7_m transgenic lines. Information about each transgenic line is listed in a different row. "# </w:t>
      </w:r>
      <w:proofErr w:type="gramStart"/>
      <w:r w:rsidRPr="00E82A35">
        <w:rPr>
          <w:i/>
          <w:lang w:val="en-GB"/>
        </w:rPr>
        <w:t>let</w:t>
      </w:r>
      <w:proofErr w:type="gramEnd"/>
      <w:r w:rsidRPr="00E82A35">
        <w:rPr>
          <w:i/>
          <w:lang w:val="en-GB"/>
        </w:rPr>
        <w:noBreakHyphen/>
        <w:t>7</w:t>
      </w:r>
      <w:r w:rsidRPr="00E82A35">
        <w:rPr>
          <w:lang w:val="en-GB"/>
        </w:rPr>
        <w:t xml:space="preserve"> reads" refers to the total number of reads corresponding to </w:t>
      </w:r>
      <w:r w:rsidRPr="00E82A35">
        <w:rPr>
          <w:i/>
          <w:lang w:val="en-GB"/>
        </w:rPr>
        <w:t>let</w:t>
      </w:r>
      <w:r w:rsidRPr="00E82A35">
        <w:rPr>
          <w:i/>
          <w:lang w:val="en-GB"/>
        </w:rPr>
        <w:noBreakHyphen/>
        <w:t>7</w:t>
      </w:r>
      <w:r w:rsidRPr="00E82A35">
        <w:rPr>
          <w:lang w:val="en-GB"/>
        </w:rPr>
        <w:t xml:space="preserve"> or its variants. "% </w:t>
      </w:r>
      <w:proofErr w:type="gramStart"/>
      <w:r w:rsidRPr="00E82A35">
        <w:rPr>
          <w:lang w:val="en-GB"/>
        </w:rPr>
        <w:t>of</w:t>
      </w:r>
      <w:proofErr w:type="gramEnd"/>
      <w:r w:rsidRPr="00E82A35">
        <w:rPr>
          <w:lang w:val="en-GB"/>
        </w:rPr>
        <w:t xml:space="preserve"> microRNAs" refers to the average percentages of sequenced</w:t>
      </w:r>
      <w:r w:rsidRPr="00E82A35">
        <w:rPr>
          <w:i/>
          <w:lang w:val="en-GB"/>
        </w:rPr>
        <w:t xml:space="preserve"> let</w:t>
      </w:r>
      <w:r w:rsidRPr="00E82A35">
        <w:rPr>
          <w:i/>
          <w:lang w:val="en-GB"/>
        </w:rPr>
        <w:noBreakHyphen/>
        <w:t xml:space="preserve">7 </w:t>
      </w:r>
      <w:r w:rsidRPr="00E82A35">
        <w:rPr>
          <w:lang w:val="en-GB"/>
        </w:rPr>
        <w:t xml:space="preserve">species as a fraction of total sequenced microRNAs. "Total reads" refers to the total number of sequenced reads prior to any alignments. </w:t>
      </w:r>
      <w:r w:rsidRPr="00E82A35">
        <w:rPr>
          <w:b/>
          <w:lang w:val="en-GB"/>
        </w:rPr>
        <w:t xml:space="preserve">(D) </w:t>
      </w:r>
      <w:r w:rsidRPr="00E82A35">
        <w:rPr>
          <w:lang w:val="en-GB"/>
        </w:rPr>
        <w:t xml:space="preserve">Binding sites in target 3' UTRs (bottom) are aligned against </w:t>
      </w:r>
      <w:r w:rsidRPr="00E82A35">
        <w:rPr>
          <w:i/>
          <w:lang w:val="en-GB"/>
        </w:rPr>
        <w:t>let</w:t>
      </w:r>
      <w:r w:rsidRPr="00E82A35">
        <w:rPr>
          <w:i/>
          <w:lang w:val="en-GB"/>
        </w:rPr>
        <w:noBreakHyphen/>
        <w:t>7</w:t>
      </w:r>
      <w:r w:rsidRPr="00E82A35">
        <w:rPr>
          <w:lang w:val="en-GB"/>
        </w:rPr>
        <w:t xml:space="preserve"> mature microRNA (top). Dots indicate absent bases at those positions; dashes indicate one or more non</w:t>
      </w:r>
      <w:r w:rsidRPr="00E82A35">
        <w:rPr>
          <w:lang w:val="en-GB"/>
        </w:rPr>
        <w:noBreakHyphen/>
        <w:t xml:space="preserve">complementary bases. Lowercase letters represent complementary bases as a result of mutations made in let7_m constructs. First miRNA nucleotides and alignments of 5' ends of binding sites have been included for completeness although their functionalities have not been demonstrated. Coloured bars represent levels of </w:t>
      </w:r>
      <w:r w:rsidRPr="00E82A35">
        <w:rPr>
          <w:i/>
          <w:lang w:val="en-GB"/>
        </w:rPr>
        <w:t>let</w:t>
      </w:r>
      <w:r w:rsidRPr="00E82A35">
        <w:rPr>
          <w:i/>
          <w:lang w:val="en-GB"/>
        </w:rPr>
        <w:noBreakHyphen/>
        <w:t>7</w:t>
      </w:r>
      <w:r w:rsidRPr="00E82A35">
        <w:rPr>
          <w:lang w:val="en-GB"/>
        </w:rPr>
        <w:t xml:space="preserve"> activities (grey = 0.0%, yellow = 50.0% and green = 100%, top set = rescue of egg</w:t>
      </w:r>
      <w:r w:rsidRPr="00E82A35">
        <w:rPr>
          <w:lang w:val="en-GB"/>
        </w:rPr>
        <w:noBreakHyphen/>
        <w:t xml:space="preserve">laying and bottom set = rescue of adult alae formation) for mutations at specific positions. The multiple mutations are not depicted here. </w:t>
      </w:r>
      <w:r w:rsidRPr="00E82A35">
        <w:rPr>
          <w:b/>
          <w:lang w:val="en-GB"/>
        </w:rPr>
        <w:t xml:space="preserve">(i) </w:t>
      </w:r>
      <w:proofErr w:type="gramStart"/>
      <w:r w:rsidRPr="00E82A35">
        <w:rPr>
          <w:i/>
          <w:lang w:val="en-GB"/>
        </w:rPr>
        <w:t>lin</w:t>
      </w:r>
      <w:proofErr w:type="gramEnd"/>
      <w:r w:rsidRPr="00E82A35">
        <w:rPr>
          <w:i/>
          <w:lang w:val="en-GB"/>
        </w:rPr>
        <w:noBreakHyphen/>
        <w:t xml:space="preserve">14 </w:t>
      </w:r>
      <w:r w:rsidRPr="00E82A35">
        <w:rPr>
          <w:lang w:val="en-GB"/>
        </w:rPr>
        <w:t xml:space="preserve">[redrawn from </w:t>
      </w:r>
      <w:r w:rsidRPr="00E82A35">
        <w:rPr>
          <w:lang w:val="en-GB"/>
        </w:rPr>
        <w:fldChar w:fldCharType="begin"/>
      </w:r>
      <w:r w:rsidRPr="00E82A35">
        <w:rPr>
          <w:lang w:val="en-GB"/>
        </w:rPr>
        <w:instrText xml:space="preserve"> ADDIN ZOTERO_ITEM CSL_CITATION {"citationID":"AUYTFkjH","properties":{"formattedCitation":"(Lewis et al. 2003; Reinhart et al. 2000)","plainCitation":"(Lewis et al. 2003; Reinhart et al. 2000)"},"citationItems":[{"id":146,"uris":["http://zotero.org/users/2424797/items/KVGEBJMR"],"uri":["http://zotero.org/users/2424797/items/KVGEBJMR"],"itemData":{"id":146,"type":"article-journal","title":"Prediction of mammalian microRNA targets","container-title":"Cell","page":"787-98","volume":"115","issue":"7","abstract":"MicroRNAs (miRNAs) can play important gene regulatory roles in nematodes, insects, and plants by basepairing to mRNAs to specify posttranscriptional repression of these messages. However, the mRNAs regulated by vertebrate miRNAs are all unknown. Here we predict more than 400 regulatory target genes for the conserved vertebrate miRNAs by identifying mRNAs with conserved pairing to the 5' region of the miRNA and evaluating the number and quality of these complementary sites. Rigorous tests using shuffled miRNA controls supported a majority of these predictions, with the fraction of false positives estimated at 31% for targets identified in human, mouse, and rat and 22% for targets identified in pufferfish as well as mammals. Eleven predicted targets (out of 15 tested) were supported experimentally using a HeLa cell reporter system. The predicted regulatory targets of mammalian miRNAs were enriched for genes involved in transcriptional regulation but also encompassed an unexpectedly broad range of other functions.","note":"0092-8674 (Print) 0092-8674 (Linking) Journal Article Research Support, Non-U.S. Gov't Research Support, U.S. Gov't, Non-P.H.S. Research Support, U.S. Gov't, P.H.S.","author":[{"family":"Lewis","given":"B. P."},{"family":"Shih","given":"I. H."},{"family":"Jones-Rhoades","given":"M. W."},{"family":"Bartel","given":"D. P."},{"family":"Burge","given":"C. B."}],"issued":{"date-parts":[["2003"]]}}},{"id":205,"uris":["http://zotero.org/users/2424797/items/CQFC7TKX"],"uri":["http://zotero.org/users/2424797/items/CQFC7TKX"],"itemData":{"id":205,"type":"article-journal","title":"The 21-nucleotide let-7 RNA regulates developmental timing in Caenorhabditis elegans","container-title":"Nature","page":"901-906","volume":"403","issue":"6772","abstract":"The C. elegans heterochronic gene pathway consists of a cascade of regulatory genes that are temporally controlled to specify the timing of developmental events. Mutations in heterochronic genes cause temporal transformations in cell fates in which stage-specific events are omitted or reiterated. Here we show that let-7 is a heterochronic switch gene. Loss of let-7 gene activity causes reiteration of larval cell fates during the adult stage, whereas increased let-7 gene dosage causes precocious expression of adult fates during larval stages. let-7 encodes a temporally regulated 21-nucleotide RNA that is complementary to elements in the 3' untranslated regions of the heterochronic genes lin-14, lin-28, lin-41, lin-42 and daf-12, indicating that expression of these genes may be directly controlled by let-7. A reporter gene bearing the lin-41 3' untranslated region is temporally regulated in a let-7-dependent manner. A second regulatory RNA, lin-4, negatively regulates lin-14 and lin-28 through RNA-RNA interactions with their 3' untranslated regions. We propose that the sequential stage-specific expression of the lin-4 and let-7 regulatory RNAs triggers transitions in the complement of heterochronic regulatory proteins to coordinate developmental timing.","author":[{"family":"Reinhart","given":"B J"},{"family":"Slack","given":"F J"},{"family":"Basson","given":"M"},{"family":"Pasquinelli","given":"A E"},{"family":"Bettinger","given":"J C"},{"family":"Rougvie","given":"A E"},{"family":"Horvitz","given":"H R"},{"family":"Ruvkun","given":"G"}],"issued":{"date-parts":[["2000"]]}}}],"schema":"https://github.com/citation-style-language/schema/raw/master/csl-citation.json"} </w:instrText>
      </w:r>
      <w:r w:rsidRPr="00E82A35">
        <w:rPr>
          <w:lang w:val="en-GB"/>
        </w:rPr>
        <w:fldChar w:fldCharType="separate"/>
      </w:r>
      <w:r w:rsidRPr="00E82A35">
        <w:rPr>
          <w:lang w:val="en-GB"/>
        </w:rPr>
        <w:t>Lewis et al. 2003; Reinhart et al. 2000</w:t>
      </w:r>
      <w:r w:rsidRPr="00E82A35">
        <w:rPr>
          <w:lang w:val="en-GB"/>
        </w:rPr>
        <w:fldChar w:fldCharType="end"/>
      </w:r>
      <w:r w:rsidRPr="00E82A35">
        <w:rPr>
          <w:lang w:val="en-GB"/>
        </w:rPr>
        <w:t>]</w:t>
      </w:r>
      <w:r w:rsidRPr="00E82A35">
        <w:rPr>
          <w:i/>
          <w:lang w:val="en-GB"/>
        </w:rPr>
        <w:t>.</w:t>
      </w:r>
      <w:r w:rsidRPr="00E82A35">
        <w:rPr>
          <w:b/>
          <w:lang w:val="en-GB"/>
        </w:rPr>
        <w:t xml:space="preserve"> (ii) </w:t>
      </w:r>
      <w:proofErr w:type="gramStart"/>
      <w:r w:rsidRPr="00E82A35">
        <w:rPr>
          <w:i/>
          <w:lang w:val="en-GB"/>
        </w:rPr>
        <w:t>hbl</w:t>
      </w:r>
      <w:proofErr w:type="gramEnd"/>
      <w:r w:rsidRPr="00E82A35">
        <w:rPr>
          <w:i/>
          <w:lang w:val="en-GB"/>
        </w:rPr>
        <w:noBreakHyphen/>
        <w:t xml:space="preserve">1 </w:t>
      </w:r>
      <w:r w:rsidRPr="00E82A35">
        <w:rPr>
          <w:lang w:val="en-GB"/>
        </w:rPr>
        <w:t xml:space="preserve">[redrawn from </w:t>
      </w:r>
      <w:r w:rsidRPr="00E82A35">
        <w:rPr>
          <w:lang w:val="en-GB"/>
        </w:rPr>
        <w:fldChar w:fldCharType="begin"/>
      </w:r>
      <w:r w:rsidRPr="00E82A35">
        <w:rPr>
          <w:lang w:val="en-GB"/>
        </w:rPr>
        <w:instrText xml:space="preserve"> ADDIN ZOTERO_ITEM CSL_CITATION {"citationID":"Im555DF0","properties":{"formattedCitation":"(Abrahante et al. 2003; Lewis et al. 2003)","plainCitation":"(Abrahante et al. 2003; Lewis et al. 2003)"},"citationItems":[{"id":5,"uris":["http://zotero.org/users/2424797/items/TNSVFVPS"],"uri":["http://zotero.org/users/2424797/items/TNSVFVPS"],"itemData":{"id":5,"type":"article-journal","title":"The Caenorhabditis elegans hunchback-like gene lin-57/hbl-1 controls developmental time and is regulated by microRNAs","container-title":"Dev Cell","page":"625-37","volume":"4","issue":"5","abstract":"Temporal control of development is an important aspect of pattern formation that awaits complete molecular analysis. We identified lin-57 as a member of the C. elegans heterochronic gene pathway, which ensures that postembryonic developmental events are appropriately timed. Loss of lin-57 function causes the hypodermis to terminally differentiate and acquire adult character prematurely. lin-57 is hbl-1, revealing a role for the worm hunchback homolog in control of developmental time. Significantly, fly hunchback (hb) temporally specifies cell fates in the nervous system. The hbl-1/lin-57 3'UTR is required for postembryonic downregulation in the hypodermis and nervous system and contains multiple putative binding sites for temporally regulated microRNAs, including let-7. Indeed, we find that hbl-1/lin-57 is regulated by let-7, at least in the nervous system. Examination of the hb 3'UTR reveals potential binding sites for known fly miRNAs. Thus, evolutionary conservation of hunchback genes may include temporal control of cell fate specification and microRNA-mediated regulation.","note":"1534-5807 (Print) 1534-5807 (Linking) Journal Article Research Support, U.S. Gov't, P.H.S.","author":[{"family":"Abrahante","given":"J. E."},{"family":"Daul","given":"A. L."},{"family":"Li","given":"M."},{"family":"Volk","given":"M. L."},{"family":"Tennessen","given":"J. M."},{"family":"Miller","given":"E. A."},{"family":"Rougvie","given":"A. E."}],"issued":{"date-parts":[["2003"]]}}},{"id":146,"uris":["http://zotero.org/users/2424797/items/KVGEBJMR"],"uri":["http://zotero.org/users/2424797/items/KVGEBJMR"],"itemData":{"id":146,"type":"article-journal","title":"Prediction of mammalian microRNA targets","container-title":"Cell","page":"787-98","volume":"115","issue":"7","abstract":"MicroRNAs (miRNAs) can play important gene regulatory roles in nematodes, insects, and plants by basepairing to mRNAs to specify posttranscriptional repression of these messages. However, the mRNAs regulated by vertebrate miRNAs are all unknown. Here we predict more than 400 regulatory target genes for the conserved vertebrate miRNAs by identifying mRNAs with conserved pairing to the 5' region of the miRNA and evaluating the number and quality of these complementary sites. Rigorous tests using shuffled miRNA controls supported a majority of these predictions, with the fraction of false positives estimated at 31% for targets identified in human, mouse, and rat and 22% for targets identified in pufferfish as well as mammals. Eleven predicted targets (out of 15 tested) were supported experimentally using a HeLa cell reporter system. The predicted regulatory targets of mammalian miRNAs were enriched for genes involved in transcriptional regulation but also encompassed an unexpectedly broad range of other functions.","note":"0092-8674 (Print) 0092-8674 (Linking) Journal Article Research Support, Non-U.S. Gov't Research Support, U.S. Gov't, Non-P.H.S. Research Support, U.S. Gov't, P.H.S.","author":[{"family":"Lewis","given":"B. P."},{"family":"Shih","given":"I. H."},{"family":"Jones-Rhoades","given":"M. W."},{"family":"Bartel","given":"D. P."},{"family":"Burge","given":"C. B."}],"issued":{"date-parts":[["2003"]]}}}],"schema":"https://github.com/citation-style-language/schema/raw/master/csl-citation.json"} </w:instrText>
      </w:r>
      <w:r w:rsidRPr="00E82A35">
        <w:rPr>
          <w:lang w:val="en-GB"/>
        </w:rPr>
        <w:fldChar w:fldCharType="separate"/>
      </w:r>
      <w:r w:rsidRPr="00E82A35">
        <w:rPr>
          <w:lang w:val="en-GB"/>
        </w:rPr>
        <w:t>Abrahante et al. 2003; Lewis et al. 2003</w:t>
      </w:r>
      <w:r w:rsidRPr="00E82A35">
        <w:rPr>
          <w:lang w:val="en-GB"/>
        </w:rPr>
        <w:fldChar w:fldCharType="end"/>
      </w:r>
      <w:r w:rsidRPr="00E82A35">
        <w:rPr>
          <w:lang w:val="en-GB"/>
        </w:rPr>
        <w:t>].</w:t>
      </w:r>
      <w:r w:rsidRPr="00E82A35">
        <w:rPr>
          <w:b/>
          <w:lang w:val="en-GB"/>
        </w:rPr>
        <w:t xml:space="preserve"> (iii) </w:t>
      </w:r>
      <w:proofErr w:type="gramStart"/>
      <w:r w:rsidRPr="00E82A35">
        <w:rPr>
          <w:i/>
          <w:lang w:val="en-GB"/>
        </w:rPr>
        <w:t>daf</w:t>
      </w:r>
      <w:proofErr w:type="gramEnd"/>
      <w:r w:rsidRPr="00E82A35">
        <w:rPr>
          <w:i/>
          <w:lang w:val="en-GB"/>
        </w:rPr>
        <w:noBreakHyphen/>
        <w:t>12 and lin</w:t>
      </w:r>
      <w:r w:rsidRPr="00E82A35">
        <w:rPr>
          <w:i/>
          <w:lang w:val="en-GB"/>
        </w:rPr>
        <w:noBreakHyphen/>
        <w:t>28</w:t>
      </w:r>
      <w:r w:rsidRPr="00E82A35">
        <w:rPr>
          <w:lang w:val="en-GB"/>
        </w:rPr>
        <w:t xml:space="preserve"> [redrawn from </w:t>
      </w:r>
      <w:r w:rsidRPr="00E82A35">
        <w:rPr>
          <w:lang w:val="en-GB"/>
        </w:rPr>
        <w:fldChar w:fldCharType="begin"/>
      </w:r>
      <w:r w:rsidRPr="00E82A35">
        <w:rPr>
          <w:lang w:val="en-GB"/>
        </w:rPr>
        <w:instrText xml:space="preserve"> ADDIN ZOTERO_ITEM CSL_CITATION {"citationID":"Zor6i26o","properties":{"formattedCitation":"(Grosshans et al. 2005; Lewis et al. 2003)","plainCitation":"(Grosshans et al. 2005; Lewis et al. 2003)"},"citationItems":[{"id":80,"uris":["http://zotero.org/users/2424797/items/UMGREGSH"],"uri":["http://zotero.org/users/2424797/items/UMGREGSH"],"itemData":{"id":80,"type":"article-journal","title":"The temporal patterning microRNA let-7 regulates several transcription factors at the larval to adult transition in C. elegans","container-title":"Dev Cell","page":"321-30","volume":"8","issue":"3","abstract":"The let-7 microRNA is phylogenetically conserved and temporally expressed in many animals. C. elegans let-7 controls terminal differentiation in a stem cell-like lineage in the hypodermis, while human let-7 has been implicated in lung cancer. To elucidate let-7's role in temporal control of nematode development, we used sequence analysis and reverse genetics to identify candidate let-7 target genes. We show that the nuclear hormone receptor daf-12 is a let-7 target in seam cells, while the forkhead transcription factor pha-4 is a target in the intestine. Additional likely targets are the zinc finger protein die-1 and the putative chromatin remodeling factor lss-4. Together with the previous identification of the hunchback ortholog hbl-1 as a let-7 target in the ventral nerve cord, our findings show that let-7 acts in at least three tissues to regulate different transcription factors, raising the possibility of let-7 as a master temporal regulator.","note":"1534-5807 (Print) 1534-5807 (Linking) Journal Article Research Support, Non-U.S. Gov't Research Support, U.S. Gov't, P.H.S.","author":[{"family":"Grosshans","given":"H."},{"family":"Johnson","given":"T."},{"family":"Reinert","given":"K. L."},{"family":"Gerstein","given":"M."},{"family":"Slack","given":"F. J."}],"issued":{"date-parts":[["2005"]]}}},{"id":146,"uris":["http://zotero.org/users/2424797/items/KVGEBJMR"],"uri":["http://zotero.org/users/2424797/items/KVGEBJMR"],"itemData":{"id":146,"type":"article-journal","title":"Prediction of mammalian microRNA targets","container-title":"Cell","page":"787-98","volume":"115","issue":"7","abstract":"MicroRNAs (miRNAs) can play important gene regulatory roles in nematodes, insects, and plants by basepairing to mRNAs to specify posttranscriptional repression of these messages. However, the mRNAs regulated by vertebrate miRNAs are all unknown. Here we predict more than 400 regulatory target genes for the conserved vertebrate miRNAs by identifying mRNAs with conserved pairing to the 5' region of the miRNA and evaluating the number and quality of these complementary sites. Rigorous tests using shuffled miRNA controls supported a majority of these predictions, with the fraction of false positives estimated at 31% for targets identified in human, mouse, and rat and 22% for targets identified in pufferfish as well as mammals. Eleven predicted targets (out of 15 tested) were supported experimentally using a HeLa cell reporter system. The predicted regulatory targets of mammalian miRNAs were enriched for genes involved in transcriptional regulation but also encompassed an unexpectedly broad range of other functions.","note":"0092-8674 (Print) 0092-8674 (Linking) Journal Article Research Support, Non-U.S. Gov't Research Support, U.S. Gov't, Non-P.H.S. Research Support, U.S. Gov't, P.H.S.","author":[{"family":"Lewis","given":"B. P."},{"family":"Shih","given":"I. H."},{"family":"Jones-Rhoades","given":"M. W."},{"family":"Bartel","given":"D. P."},{"family":"Burge","given":"C. B."}],"issued":{"date-parts":[["2003"]]}}}],"schema":"https://github.com/citation-style-language/schema/raw/master/csl-citation.json"} </w:instrText>
      </w:r>
      <w:r w:rsidRPr="00E82A35">
        <w:rPr>
          <w:lang w:val="en-GB"/>
        </w:rPr>
        <w:fldChar w:fldCharType="separate"/>
      </w:r>
      <w:r w:rsidRPr="00E82A35">
        <w:rPr>
          <w:lang w:val="en-GB"/>
        </w:rPr>
        <w:t>Grosshans et al. 2005; Lewis et al. 2003</w:t>
      </w:r>
      <w:r w:rsidRPr="00E82A35">
        <w:rPr>
          <w:lang w:val="en-GB"/>
        </w:rPr>
        <w:fldChar w:fldCharType="end"/>
      </w:r>
      <w:r w:rsidRPr="00E82A35">
        <w:rPr>
          <w:lang w:val="en-GB"/>
        </w:rPr>
        <w:t>]</w:t>
      </w:r>
      <w:r w:rsidRPr="00E82A35">
        <w:rPr>
          <w:i/>
          <w:lang w:val="en-GB"/>
        </w:rPr>
        <w:t xml:space="preserve">. </w:t>
      </w:r>
      <w:r w:rsidRPr="00E82A35">
        <w:rPr>
          <w:b/>
          <w:lang w:val="en-GB"/>
        </w:rPr>
        <w:t xml:space="preserve">(E) </w:t>
      </w:r>
      <w:r w:rsidRPr="00E82A35">
        <w:rPr>
          <w:lang w:val="en-GB"/>
        </w:rPr>
        <w:t>Predicted</w:t>
      </w:r>
      <w:r w:rsidRPr="00E82A35">
        <w:rPr>
          <w:b/>
          <w:lang w:val="en-GB"/>
        </w:rPr>
        <w:t xml:space="preserve"> </w:t>
      </w:r>
      <w:r w:rsidRPr="00E82A35">
        <w:rPr>
          <w:lang w:val="en-GB"/>
        </w:rPr>
        <w:t xml:space="preserve">minimum binding energy hybridisation (mfe) estimates (RNAhybrid) between target 3' UTR and </w:t>
      </w:r>
      <w:r w:rsidRPr="00E82A35">
        <w:rPr>
          <w:i/>
          <w:lang w:val="en-GB"/>
        </w:rPr>
        <w:t>let</w:t>
      </w:r>
      <w:r w:rsidRPr="00E82A35">
        <w:rPr>
          <w:i/>
          <w:lang w:val="en-GB"/>
        </w:rPr>
        <w:noBreakHyphen/>
        <w:t>7</w:t>
      </w:r>
      <w:r w:rsidRPr="00E82A35">
        <w:rPr>
          <w:lang w:val="en-GB"/>
        </w:rPr>
        <w:t xml:space="preserve"> sequences. Percentages of transgenic animals showing rescue of </w:t>
      </w:r>
      <w:r w:rsidRPr="00E82A35">
        <w:rPr>
          <w:i/>
          <w:lang w:val="en-GB"/>
        </w:rPr>
        <w:t>let</w:t>
      </w:r>
      <w:r w:rsidRPr="00E82A35">
        <w:rPr>
          <w:i/>
          <w:lang w:val="en-GB"/>
        </w:rPr>
        <w:noBreakHyphen/>
        <w:t>7</w:t>
      </w:r>
      <w:r w:rsidRPr="00E82A35">
        <w:rPr>
          <w:lang w:val="en-GB"/>
        </w:rPr>
        <w:t xml:space="preserve"> mutant phenotypes [</w:t>
      </w:r>
      <w:r w:rsidRPr="00E82A35">
        <w:rPr>
          <w:b/>
          <w:lang w:val="en-GB"/>
        </w:rPr>
        <w:t>(i)</w:t>
      </w:r>
      <w:r w:rsidRPr="00E82A35">
        <w:rPr>
          <w:lang w:val="en-GB"/>
        </w:rPr>
        <w:t xml:space="preserve"> adult alae formation </w:t>
      </w:r>
      <w:r w:rsidRPr="00E82A35">
        <w:rPr>
          <w:b/>
          <w:lang w:val="en-GB"/>
        </w:rPr>
        <w:t>(ii)</w:t>
      </w:r>
      <w:r w:rsidRPr="00E82A35">
        <w:rPr>
          <w:lang w:val="en-GB"/>
        </w:rPr>
        <w:t xml:space="preserve"> egg</w:t>
      </w:r>
      <w:r w:rsidRPr="00E82A35">
        <w:rPr>
          <w:lang w:val="en-GB"/>
        </w:rPr>
        <w:noBreakHyphen/>
        <w:t xml:space="preserve">laying] are plotted against mfe values. The plots in the first three columns (left) are mfe estimates from the </w:t>
      </w:r>
      <w:r w:rsidRPr="00E82A35">
        <w:rPr>
          <w:i/>
          <w:lang w:val="en-GB"/>
        </w:rPr>
        <w:t>let</w:t>
      </w:r>
      <w:r w:rsidRPr="00E82A35">
        <w:rPr>
          <w:i/>
          <w:lang w:val="en-GB"/>
        </w:rPr>
        <w:noBreakHyphen/>
        <w:t>7</w:t>
      </w:r>
      <w:r w:rsidRPr="00E82A35">
        <w:rPr>
          <w:lang w:val="en-GB"/>
        </w:rPr>
        <w:t xml:space="preserve"> seed sequence while the last three columns (right) are mfe estimates from the </w:t>
      </w:r>
      <w:r w:rsidRPr="00E82A35">
        <w:rPr>
          <w:i/>
          <w:lang w:val="en-GB"/>
        </w:rPr>
        <w:t>let</w:t>
      </w:r>
      <w:r w:rsidRPr="00E82A35">
        <w:rPr>
          <w:i/>
          <w:lang w:val="en-GB"/>
        </w:rPr>
        <w:noBreakHyphen/>
        <w:t xml:space="preserve">7 </w:t>
      </w:r>
      <w:r w:rsidRPr="00E82A35">
        <w:rPr>
          <w:lang w:val="en-GB"/>
        </w:rPr>
        <w:t>microRNA. The three most favourable mfe values are plotted in order from left to right. Each row represents mfe estimates from a specific target 3' UTR. The plots on the bottom row graph the average</w:t>
      </w:r>
      <w:r w:rsidRPr="0099640B">
        <w:rPr>
          <w:lang w:val="en-GB"/>
        </w:rPr>
        <w:t xml:space="preserve"> of the three mfe estimates across the target 3' UTRs used in this analysis. </w:t>
      </w:r>
      <w:r w:rsidRPr="0099640B">
        <w:rPr>
          <w:b/>
          <w:lang w:val="en-GB"/>
        </w:rPr>
        <w:t>(iii)</w:t>
      </w:r>
      <w:r w:rsidRPr="0099640B">
        <w:rPr>
          <w:lang w:val="en-GB"/>
        </w:rPr>
        <w:t xml:space="preserve"> The three most favo</w:t>
      </w:r>
      <w:r>
        <w:rPr>
          <w:lang w:val="en-GB"/>
        </w:rPr>
        <w:t>u</w:t>
      </w:r>
      <w:r w:rsidRPr="0099640B">
        <w:rPr>
          <w:lang w:val="en-GB"/>
        </w:rPr>
        <w:t xml:space="preserve">rable mfe values for each target 3' UTR are listed for the full </w:t>
      </w:r>
      <w:r w:rsidRPr="0099640B">
        <w:rPr>
          <w:i/>
          <w:lang w:val="en-GB"/>
        </w:rPr>
        <w:t>let</w:t>
      </w:r>
      <w:r w:rsidRPr="0099640B">
        <w:rPr>
          <w:i/>
          <w:lang w:val="en-GB"/>
        </w:rPr>
        <w:noBreakHyphen/>
        <w:t xml:space="preserve">7 </w:t>
      </w:r>
      <w:r w:rsidRPr="0099640B">
        <w:rPr>
          <w:lang w:val="en-GB"/>
        </w:rPr>
        <w:t xml:space="preserve">mature microRNA (above) and </w:t>
      </w:r>
      <w:r w:rsidRPr="0099640B">
        <w:rPr>
          <w:i/>
          <w:lang w:val="en-GB"/>
        </w:rPr>
        <w:t>let</w:t>
      </w:r>
      <w:r w:rsidRPr="0099640B">
        <w:rPr>
          <w:i/>
          <w:lang w:val="en-GB"/>
        </w:rPr>
        <w:noBreakHyphen/>
        <w:t>7</w:t>
      </w:r>
      <w:r w:rsidRPr="0099640B">
        <w:rPr>
          <w:lang w:val="en-GB"/>
        </w:rPr>
        <w:t xml:space="preserve"> seed sequence (below). "Average" refers to the average of the three mfe values across </w:t>
      </w:r>
      <w:r w:rsidRPr="00E82A35">
        <w:rPr>
          <w:lang w:val="en-GB"/>
        </w:rPr>
        <w:t>the target 3' UTRs. Percentages of transgenic animals showing rescue of egg</w:t>
      </w:r>
      <w:r w:rsidRPr="00E82A35">
        <w:rPr>
          <w:lang w:val="en-GB"/>
        </w:rPr>
        <w:noBreakHyphen/>
        <w:t>laying and adult alae format</w:t>
      </w:r>
      <w:r w:rsidRPr="00E82A35">
        <w:rPr>
          <w:lang w:val="en-GB"/>
        </w:rPr>
        <w:softHyphen/>
      </w:r>
      <w:r w:rsidRPr="00E82A35">
        <w:rPr>
          <w:lang w:val="en-GB"/>
        </w:rPr>
        <w:softHyphen/>
      </w:r>
      <w:r w:rsidRPr="00E82A35">
        <w:rPr>
          <w:lang w:val="en-GB"/>
        </w:rPr>
        <w:softHyphen/>
      </w:r>
      <w:r w:rsidRPr="00E82A35">
        <w:rPr>
          <w:lang w:val="en-GB"/>
        </w:rPr>
        <w:softHyphen/>
        <w:t xml:space="preserve">ion phenotypes (Fig. 2B) are listed for comparison. </w:t>
      </w:r>
      <w:r w:rsidRPr="00E82A35">
        <w:rPr>
          <w:b/>
          <w:lang w:val="en-GB"/>
        </w:rPr>
        <w:t xml:space="preserve">(F) </w:t>
      </w:r>
      <w:r w:rsidRPr="00E82A35">
        <w:rPr>
          <w:lang w:val="en-GB"/>
        </w:rPr>
        <w:t xml:space="preserve">Analyses of </w:t>
      </w:r>
      <w:r w:rsidRPr="00E82A35">
        <w:rPr>
          <w:i/>
          <w:lang w:val="en-GB"/>
        </w:rPr>
        <w:t>let</w:t>
      </w:r>
      <w:r w:rsidRPr="00E82A35">
        <w:rPr>
          <w:i/>
          <w:lang w:val="en-GB"/>
        </w:rPr>
        <w:noBreakHyphen/>
        <w:t>7</w:t>
      </w:r>
      <w:r w:rsidRPr="00E82A35">
        <w:rPr>
          <w:lang w:val="en-GB"/>
        </w:rPr>
        <w:t xml:space="preserve"> mutants at position 5 or 5*. The RNA structure represents part of the </w:t>
      </w:r>
      <w:r w:rsidRPr="00E82A35">
        <w:rPr>
          <w:i/>
          <w:lang w:val="en-GB"/>
        </w:rPr>
        <w:t>let</w:t>
      </w:r>
      <w:r w:rsidRPr="00E82A35">
        <w:rPr>
          <w:i/>
          <w:lang w:val="en-GB"/>
        </w:rPr>
        <w:noBreakHyphen/>
        <w:t>7</w:t>
      </w:r>
      <w:r w:rsidRPr="00E82A35">
        <w:rPr>
          <w:lang w:val="en-GB"/>
        </w:rPr>
        <w:t xml:space="preserve"> precursor (seed sequence in light blue box). Red and purple letters represent the wildtype residues of interest and corresponding mutations respectively. The table below summarises rescue of </w:t>
      </w:r>
      <w:r w:rsidRPr="00E82A35">
        <w:rPr>
          <w:i/>
          <w:lang w:val="en-GB"/>
        </w:rPr>
        <w:t>let</w:t>
      </w:r>
      <w:r w:rsidRPr="00E82A35">
        <w:rPr>
          <w:i/>
          <w:lang w:val="en-GB"/>
        </w:rPr>
        <w:noBreakHyphen/>
        <w:t>7</w:t>
      </w:r>
      <w:r w:rsidRPr="00E82A35">
        <w:rPr>
          <w:lang w:val="en-GB"/>
        </w:rPr>
        <w:t xml:space="preserve"> bursting phenotype in the different mutant lines. Results for the transgenic lines (let7_m) and CRISPR/Cas9-derived mutant lines (let7_cm) are in black and blue respectively. "% Rescue” includes animals exhibiting egg</w:t>
      </w:r>
      <w:r w:rsidRPr="00E82A35">
        <w:rPr>
          <w:lang w:val="en-GB"/>
        </w:rPr>
        <w:noBreakHyphen/>
        <w:t xml:space="preserve">laying or pvl phenotypes. </w:t>
      </w:r>
      <w:proofErr w:type="gramStart"/>
      <w:r w:rsidRPr="00E82A35">
        <w:rPr>
          <w:lang w:val="en-GB"/>
        </w:rPr>
        <w:t>n</w:t>
      </w:r>
      <w:proofErr w:type="gramEnd"/>
      <w:r w:rsidRPr="00E82A35">
        <w:rPr>
          <w:lang w:val="en-GB"/>
        </w:rPr>
        <w:t xml:space="preserve"> refers to total number of animals assayed for each let7_m/let7_cm mutation, with the subsequent value in parentheses referring to the total number of independent lines assayed.</w:t>
      </w:r>
      <w:r>
        <w:rPr>
          <w:lang w:val="en-GB"/>
        </w:rPr>
        <w:t xml:space="preserve">       </w:t>
      </w: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C2"/>
    <w:rsid w:val="0018603D"/>
    <w:rsid w:val="0027073C"/>
    <w:rsid w:val="008420E3"/>
    <w:rsid w:val="009573C2"/>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3437</Words>
  <Characters>19591</Characters>
  <Application>Microsoft Macintosh Word</Application>
  <DocSecurity>0</DocSecurity>
  <Lines>163</Lines>
  <Paragraphs>45</Paragraphs>
  <ScaleCrop>false</ScaleCrop>
  <Company/>
  <LinksUpToDate>false</LinksUpToDate>
  <CharactersWithSpaces>22983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2015-08-25T13:29:00Z</dcterms:created>
  <dcterms:modified xsi:type="dcterms:W3CDTF">2015-08-25T13:29:00Z</dcterms:modified>
</cp:coreProperties>
</file>