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04" w:rsidRPr="007847D9" w:rsidRDefault="00B04B04" w:rsidP="00B04B04">
      <w:pPr>
        <w:widowControl/>
        <w:suppressAutoHyphens w:val="0"/>
        <w:spacing w:after="200" w:line="480" w:lineRule="auto"/>
        <w:rPr>
          <w:rFonts w:cs="Times New Roman"/>
          <w:b/>
          <w:bCs/>
        </w:rPr>
      </w:pPr>
      <w:r w:rsidRPr="000877D2">
        <w:rPr>
          <w:rFonts w:cs="Times New Roman"/>
          <w:b/>
          <w:bCs/>
        </w:rPr>
        <w:t>Supplemental Figure S1: Graphical representation of histone genes identified by each of the different genome-wide analyses in HeLa cells.</w:t>
      </w:r>
      <w:r>
        <w:rPr>
          <w:rFonts w:cs="Times New Roman"/>
          <w:bCs/>
        </w:rPr>
        <w:t xml:space="preserve"> Dark rectangles indicate the gene was found to significantly enriched, white rectangles indicate it was not enriched.  RIP-Chip 2006 Agilent DNA microarray, Recombinant RIP-Chip Stanford DNA </w:t>
      </w:r>
      <w:r w:rsidRPr="007847D9">
        <w:rPr>
          <w:rFonts w:cs="Times New Roman"/>
          <w:bCs/>
        </w:rPr>
        <w:t>microarray and RIP-Chip 2006 Stanford microarray were as previously described</w:t>
      </w:r>
      <w:r>
        <w:rPr>
          <w:rFonts w:cs="Times New Roman"/>
          <w:bCs/>
        </w:rPr>
        <w:t xml:space="preserve"> </w:t>
      </w:r>
      <w:r>
        <w:rPr>
          <w:rFonts w:cs="Times New Roman"/>
          <w:bCs/>
        </w:rPr>
        <w:fldChar w:fldCharType="begin"/>
      </w:r>
      <w:r w:rsidR="005275AA">
        <w:rPr>
          <w:rFonts w:cs="Times New Roman"/>
          <w:bCs/>
        </w:rPr>
        <w:instrText xml:space="preserve"> ADDIN REFMGR.CITE &lt;Refman&gt;&lt;Cite&gt;&lt;Author&gt;Townley-Tilson&lt;/Author&gt;&lt;Year&gt;2006&lt;/Year&gt;&lt;RecNum&gt;46&lt;/RecNum&gt;&lt;IDText&gt;Genome-wide analysis of mRNAs bound to the histone stem-loop binding protein&lt;/IDText&gt;&lt;MDL Ref_Type="Journal"&gt;&lt;Ref_Type&gt;Journal&lt;/Ref_Type&gt;&lt;Ref_ID&gt;46&lt;/Ref_ID&gt;&lt;Title_Primary&gt;Genome-wide analysis of mRNAs bound to the histone stem-loop binding protein&lt;/Title_Primary&gt;&lt;Authors_Primary&gt;Townley-Tilson,W.H.&lt;/Authors_Primary&gt;&lt;Authors_Primary&gt;Pendergrass,S.A.&lt;/Authors_Primary&gt;&lt;Authors_Primary&gt;Marzluff,W.F.&lt;/Authors_Primary&gt;&lt;Authors_Primary&gt;Whitfield,M.L.&lt;/Authors_Primary&gt;&lt;Date_Primary&gt;2006&lt;/Date_Primary&gt;&lt;Keywords&gt;Base Sequence Gene Expression Genome,Human HeLa Cells Histones&lt;/Keywords&gt;&lt;Keywords&gt;*genetics&lt;/Keywords&gt;&lt;Keywords&gt;metabolism Humans Immunoprecipitation Macromolecular Substances Nuclear Proteins&lt;/Keywords&gt;&lt;Keywords&gt;genetics&lt;/Keywords&gt;&lt;Keywords&gt;isolation &amp;amp; purification&lt;/Keywords&gt;&lt;Keywords&gt;*metabolism Oligonucleotide Array Sequence Analysis Polyribosomes&lt;/Keywords&gt;&lt;Reprint&gt;Not in File&lt;/Reprint&gt;&lt;Start_Page&gt;1853&lt;/Start_Page&gt;&lt;End_Page&gt;1867&lt;/End_Page&gt;&lt;Periodical&gt;Rna&lt;/Periodical&gt;&lt;Volume&gt;12&lt;/Volume&gt;&lt;Title_Secondary&gt;RNA&lt;/Title_Secondary&gt;&lt;ISSN_ISBN&gt;1355-8382 (Print) 1355-8382 (Linking)&lt;/ISSN_ISBN&gt;&lt;Misc_1&gt;10&lt;/Misc_1&gt;&lt;Misc_3&gt;10.1261/rna.76006;In Vitro Research Support, N.I.H., Extramural Research Support, Non-U.S. Gov&amp;apos;t&lt;/Misc_3&gt;&lt;Address&gt;Department of Genetics, Dartmouth Medical School, Hanover, New Hampshire 03755, USA&lt;/Address&gt;&lt;Web_URL&gt;http://www.ncbi.nlm.nih.gov/pubmed/16931877&lt;/Web_URL&gt;&lt;ZZ_JournalUser2&gt;&lt;f name="System"&gt;Rna&lt;/f&gt;&lt;/ZZ_JournalUser2&gt;&lt;ZZ_WorkformID&gt;1&lt;/ZZ_WorkformID&gt;&lt;/MDL&gt;&lt;/Cite&gt;&lt;/Refman&gt;</w:instrText>
      </w:r>
      <w:r>
        <w:rPr>
          <w:rFonts w:cs="Times New Roman"/>
          <w:bCs/>
        </w:rPr>
        <w:fldChar w:fldCharType="separate"/>
      </w:r>
      <w:r>
        <w:rPr>
          <w:rFonts w:cs="Times New Roman"/>
          <w:bCs/>
          <w:noProof/>
        </w:rPr>
        <w:t>(Townley-Tilson et al., 2006)</w:t>
      </w:r>
      <w:r>
        <w:rPr>
          <w:rFonts w:cs="Times New Roman"/>
          <w:bCs/>
        </w:rPr>
        <w:fldChar w:fldCharType="end"/>
      </w:r>
      <w:r w:rsidRPr="007847D9">
        <w:rPr>
          <w:rFonts w:cs="Times New Roman"/>
          <w:bCs/>
        </w:rPr>
        <w:t>.  The RIP-Chip 2014 Agilent DNA microarray, RIP-</w:t>
      </w:r>
      <w:proofErr w:type="spellStart"/>
      <w:r w:rsidRPr="007847D9">
        <w:rPr>
          <w:rFonts w:cs="Times New Roman"/>
          <w:bCs/>
        </w:rPr>
        <w:t>Seq</w:t>
      </w:r>
      <w:proofErr w:type="spellEnd"/>
      <w:r w:rsidRPr="007847D9">
        <w:rPr>
          <w:rFonts w:cs="Times New Roman"/>
          <w:bCs/>
        </w:rPr>
        <w:t xml:space="preserve"> 2014 and HITS-CLIP 2014 are all analyses from this manuscript.  These data were used to generate the </w:t>
      </w:r>
      <w:proofErr w:type="spellStart"/>
      <w:r w:rsidRPr="007847D9">
        <w:rPr>
          <w:rFonts w:cs="Times New Roman"/>
          <w:bCs/>
        </w:rPr>
        <w:t>circos</w:t>
      </w:r>
      <w:proofErr w:type="spellEnd"/>
      <w:r w:rsidRPr="007847D9">
        <w:rPr>
          <w:rFonts w:cs="Times New Roman"/>
          <w:bCs/>
        </w:rPr>
        <w:t xml:space="preserve"> plot in Figure 1B.  The raw output files for each analysis can be found as su</w:t>
      </w:r>
      <w:r>
        <w:rPr>
          <w:rFonts w:cs="Times New Roman"/>
          <w:bCs/>
        </w:rPr>
        <w:t xml:space="preserve">pplemental data files S1 – S3; </w:t>
      </w:r>
      <w:proofErr w:type="gramStart"/>
      <w:r w:rsidRPr="007847D9">
        <w:rPr>
          <w:rFonts w:cs="Times New Roman"/>
          <w:bCs/>
        </w:rPr>
        <w:t>A</w:t>
      </w:r>
      <w:proofErr w:type="gramEnd"/>
      <w:r w:rsidRPr="007847D9">
        <w:rPr>
          <w:rFonts w:cs="Times New Roman"/>
          <w:bCs/>
        </w:rPr>
        <w:t xml:space="preserve"> tab-delimited version is available as supplemental data file S4.  </w:t>
      </w:r>
    </w:p>
    <w:p w:rsidR="00B04B04" w:rsidRPr="007847D9" w:rsidRDefault="00B04B04" w:rsidP="00B04B04">
      <w:pPr>
        <w:spacing w:line="480" w:lineRule="auto"/>
        <w:rPr>
          <w:rFonts w:cs="Times New Roman"/>
          <w:b/>
          <w:bCs/>
        </w:rPr>
      </w:pPr>
    </w:p>
    <w:p w:rsidR="00B04B04" w:rsidRPr="00250B16" w:rsidRDefault="00B04B04" w:rsidP="00B04B04">
      <w:pPr>
        <w:spacing w:line="480" w:lineRule="auto"/>
        <w:rPr>
          <w:rFonts w:cs="Times New Roman"/>
          <w:bCs/>
        </w:rPr>
      </w:pPr>
      <w:r w:rsidRPr="007847D9">
        <w:rPr>
          <w:rFonts w:cs="Times New Roman"/>
          <w:b/>
          <w:bCs/>
        </w:rPr>
        <w:t xml:space="preserve">Supplemental Figure S2: The effects of including multi-mapping reads in the read coverage calculation for </w:t>
      </w:r>
      <w:r w:rsidRPr="007847D9">
        <w:rPr>
          <w:rFonts w:cs="Times New Roman"/>
          <w:b/>
          <w:bCs/>
          <w:i/>
          <w:iCs/>
        </w:rPr>
        <w:t>HIST1H3F</w:t>
      </w:r>
      <w:r w:rsidRPr="007847D9">
        <w:rPr>
          <w:rFonts w:cs="Times New Roman"/>
          <w:b/>
          <w:bCs/>
        </w:rPr>
        <w:t>.</w:t>
      </w:r>
      <w:r w:rsidRPr="007847D9">
        <w:rPr>
          <w:rFonts w:cs="Times New Roman"/>
          <w:bCs/>
        </w:rPr>
        <w:t xml:space="preserve"> </w:t>
      </w:r>
      <w:r w:rsidRPr="007847D9">
        <w:rPr>
          <w:rFonts w:cs="Times New Roman"/>
          <w:b/>
          <w:bCs/>
        </w:rPr>
        <w:t>A. – B.</w:t>
      </w:r>
      <w:r w:rsidRPr="007847D9">
        <w:rPr>
          <w:rFonts w:cs="Times New Roman"/>
          <w:bCs/>
        </w:rPr>
        <w:t xml:space="preserve"> The analysis of the public </w:t>
      </w:r>
      <w:proofErr w:type="spellStart"/>
      <w:r w:rsidRPr="007847D9">
        <w:rPr>
          <w:rFonts w:cs="Times New Roman"/>
          <w:bCs/>
        </w:rPr>
        <w:t>PolyA</w:t>
      </w:r>
      <w:proofErr w:type="spellEnd"/>
      <w:r w:rsidRPr="007847D9">
        <w:rPr>
          <w:rFonts w:cs="Times New Roman"/>
          <w:bCs/>
        </w:rPr>
        <w:t>- RNA-</w:t>
      </w:r>
      <w:proofErr w:type="spellStart"/>
      <w:r w:rsidRPr="007847D9">
        <w:rPr>
          <w:rFonts w:cs="Times New Roman"/>
          <w:bCs/>
        </w:rPr>
        <w:t>Seq</w:t>
      </w:r>
      <w:proofErr w:type="spellEnd"/>
      <w:r w:rsidRPr="007847D9">
        <w:rPr>
          <w:rFonts w:cs="Times New Roman"/>
          <w:bCs/>
        </w:rPr>
        <w:t xml:space="preserve"> dataset of Yang </w:t>
      </w:r>
      <w:r w:rsidRPr="007847D9">
        <w:rPr>
          <w:rFonts w:cs="Times New Roman"/>
          <w:bCs/>
          <w:i/>
          <w:iCs/>
        </w:rPr>
        <w:t>et al</w:t>
      </w:r>
      <w:r w:rsidRPr="007847D9">
        <w:rPr>
          <w:rFonts w:cs="Times New Roman"/>
          <w:bCs/>
        </w:rPr>
        <w:t xml:space="preserve"> </w:t>
      </w:r>
      <w:r>
        <w:rPr>
          <w:rFonts w:cs="Times New Roman"/>
          <w:bCs/>
        </w:rPr>
        <w:fldChar w:fldCharType="begin"/>
      </w:r>
      <w:r w:rsidR="005275AA">
        <w:rPr>
          <w:rFonts w:cs="Times New Roman"/>
          <w:bCs/>
        </w:rPr>
        <w:instrText xml:space="preserve"> ADDIN REFMGR.CITE &lt;Refman&gt;&lt;Cite&gt;&lt;Author&gt;Yang&lt;/Author&gt;&lt;Year&gt;2011&lt;/Year&gt;&lt;RecNum&gt;56&lt;/RecNum&gt;&lt;IDText&gt;Genomewide characterization of non-polyadenylated RNAs&lt;/IDText&gt;&lt;MDL Ref_Type="Journal"&gt;&lt;Ref_Type&gt;Journal&lt;/Ref_Type&gt;&lt;Ref_ID&gt;56&lt;/Ref_ID&gt;&lt;Title_Primary&gt;Genomewide characterization of non-polyadenylated RNAs&lt;/Title_Primary&gt;&lt;Authors_Primary&gt;Yang,Li&lt;/Authors_Primary&gt;&lt;Authors_Primary&gt;Duff,Michael O.&lt;/Authors_Primary&gt;&lt;Authors_Primary&gt;Graveley,Brenton R.&lt;/Authors_Primary&gt;&lt;Authors_Primary&gt;Carmichael,Gordon G.&lt;/Authors_Primary&gt;&lt;Authors_Primary&gt;Chen,Ling Ling&lt;/Authors_Primary&gt;&lt;Date_Primary&gt;2011&lt;/Date_Primary&gt;&lt;Reprint&gt;Not in File&lt;/Reprint&gt;&lt;Start_Page&gt;R16&lt;/Start_Page&gt;&lt;End_Page&gt;R16&lt;/End_Page&gt;&lt;Periodical&gt;Genome biology&lt;/Periodical&gt;&lt;Volume&gt;12&lt;/Volume&gt;&lt;Misc_1&gt;2&lt;/Misc_1&gt;&lt;Misc_3&gt;10.1186/gb-2011-12-2-r16&lt;/Misc_3&gt;&lt;Web_URL&gt;http://genomebiology.com/2011/12/2/R16&lt;/Web_URL&gt;&lt;ZZ_JournalUser2&gt;&lt;f name="System"&gt;Genome biology&lt;/f&gt;&lt;/ZZ_JournalUser2&gt;&lt;ZZ_WorkformID&gt;1&lt;/ZZ_WorkformID&gt;&lt;/MDL&gt;&lt;/Cite&gt;&lt;/Refman&gt;</w:instrText>
      </w:r>
      <w:r>
        <w:rPr>
          <w:rFonts w:cs="Times New Roman"/>
          <w:bCs/>
        </w:rPr>
        <w:fldChar w:fldCharType="separate"/>
      </w:r>
      <w:r>
        <w:rPr>
          <w:rFonts w:cs="Times New Roman"/>
          <w:bCs/>
          <w:noProof/>
        </w:rPr>
        <w:t>(Yang et al., 2011)</w:t>
      </w:r>
      <w:r>
        <w:rPr>
          <w:rFonts w:cs="Times New Roman"/>
          <w:bCs/>
        </w:rPr>
        <w:fldChar w:fldCharType="end"/>
      </w:r>
      <w:r w:rsidRPr="007847D9">
        <w:rPr>
          <w:rFonts w:cs="Times New Roman"/>
          <w:bCs/>
        </w:rPr>
        <w:t xml:space="preserve"> is shown in (</w:t>
      </w:r>
      <w:r w:rsidRPr="007847D9">
        <w:rPr>
          <w:rFonts w:cs="Times New Roman"/>
          <w:b/>
          <w:bCs/>
        </w:rPr>
        <w:t>A</w:t>
      </w:r>
      <w:r w:rsidRPr="007847D9">
        <w:rPr>
          <w:rFonts w:cs="Times New Roman"/>
          <w:bCs/>
        </w:rPr>
        <w:t>) and (</w:t>
      </w:r>
      <w:r w:rsidRPr="007847D9">
        <w:rPr>
          <w:rFonts w:cs="Times New Roman"/>
          <w:b/>
          <w:bCs/>
        </w:rPr>
        <w:t>B</w:t>
      </w:r>
      <w:r w:rsidRPr="007847D9">
        <w:rPr>
          <w:rFonts w:cs="Times New Roman"/>
          <w:bCs/>
        </w:rPr>
        <w:t xml:space="preserve">). Multi-mapping reads are included in the read coverage distribution shown in (A) and excluded in (B), where the read coverage distribution is calculated solely from uniquely mapping reads. </w:t>
      </w:r>
      <w:r w:rsidRPr="007847D9">
        <w:rPr>
          <w:rFonts w:cs="Times New Roman"/>
          <w:b/>
          <w:bCs/>
        </w:rPr>
        <w:t>C.</w:t>
      </w:r>
      <w:r w:rsidRPr="007847D9">
        <w:rPr>
          <w:rFonts w:cs="Times New Roman"/>
          <w:bCs/>
        </w:rPr>
        <w:t xml:space="preserve"> The analysis of the Yang </w:t>
      </w:r>
      <w:r w:rsidRPr="007847D9">
        <w:rPr>
          <w:rFonts w:cs="Times New Roman"/>
          <w:bCs/>
          <w:i/>
          <w:iCs/>
        </w:rPr>
        <w:t>et al.</w:t>
      </w:r>
      <w:r w:rsidRPr="007847D9">
        <w:rPr>
          <w:rFonts w:cs="Times New Roman"/>
          <w:bCs/>
        </w:rPr>
        <w:t xml:space="preserve"> </w:t>
      </w:r>
      <w:proofErr w:type="spellStart"/>
      <w:r w:rsidRPr="007847D9">
        <w:rPr>
          <w:rFonts w:cs="Times New Roman"/>
          <w:bCs/>
        </w:rPr>
        <w:t>polyA</w:t>
      </w:r>
      <w:proofErr w:type="spellEnd"/>
      <w:r w:rsidRPr="007847D9">
        <w:rPr>
          <w:rFonts w:cs="Times New Roman"/>
          <w:bCs/>
        </w:rPr>
        <w:t>+ RNA-</w:t>
      </w:r>
      <w:proofErr w:type="spellStart"/>
      <w:r w:rsidRPr="007847D9">
        <w:rPr>
          <w:rFonts w:cs="Times New Roman"/>
          <w:bCs/>
        </w:rPr>
        <w:t>Seq</w:t>
      </w:r>
      <w:proofErr w:type="spellEnd"/>
      <w:r w:rsidRPr="007847D9">
        <w:rPr>
          <w:rFonts w:cs="Times New Roman"/>
          <w:bCs/>
        </w:rPr>
        <w:t xml:space="preserve"> dataset is</w:t>
      </w:r>
      <w:r>
        <w:rPr>
          <w:rFonts w:cs="Times New Roman"/>
          <w:bCs/>
        </w:rPr>
        <w:t xml:space="preserve"> shown for comparison. </w:t>
      </w:r>
      <w:r w:rsidRPr="00AF0A3C">
        <w:rPr>
          <w:rFonts w:cs="Times New Roman"/>
          <w:b/>
          <w:bCs/>
        </w:rPr>
        <w:t>D.</w:t>
      </w:r>
      <w:r>
        <w:rPr>
          <w:rFonts w:cs="Times New Roman"/>
          <w:bCs/>
        </w:rPr>
        <w:t xml:space="preserve"> </w:t>
      </w:r>
      <w:r w:rsidRPr="00250B16">
        <w:rPr>
          <w:rFonts w:cs="Times New Roman"/>
          <w:bCs/>
        </w:rPr>
        <w:t xml:space="preserve">The </w:t>
      </w:r>
      <w:proofErr w:type="spellStart"/>
      <w:r w:rsidRPr="00250B16">
        <w:rPr>
          <w:rFonts w:cs="Times New Roman"/>
          <w:bCs/>
        </w:rPr>
        <w:t>Refseq</w:t>
      </w:r>
      <w:proofErr w:type="spellEnd"/>
      <w:r w:rsidRPr="00250B16">
        <w:rPr>
          <w:rFonts w:cs="Times New Roman"/>
          <w:bCs/>
        </w:rPr>
        <w:t xml:space="preserve"> gene model schematic depicts annotated gene features and the loca</w:t>
      </w:r>
      <w:r>
        <w:rPr>
          <w:rFonts w:cs="Times New Roman"/>
          <w:bCs/>
        </w:rPr>
        <w:t xml:space="preserve">tion of the histone stem loop. </w:t>
      </w:r>
      <w:r w:rsidRPr="00AF0A3C">
        <w:rPr>
          <w:rFonts w:cs="Times New Roman"/>
          <w:b/>
          <w:bCs/>
        </w:rPr>
        <w:t>E.</w:t>
      </w:r>
      <w:r w:rsidRPr="00250B16">
        <w:rPr>
          <w:rFonts w:cs="Times New Roman"/>
          <w:bCs/>
        </w:rPr>
        <w:t xml:space="preserve"> </w:t>
      </w:r>
      <w:proofErr w:type="spellStart"/>
      <w:r w:rsidRPr="00250B16">
        <w:rPr>
          <w:rFonts w:cs="Times New Roman"/>
          <w:bCs/>
        </w:rPr>
        <w:t>Phylop</w:t>
      </w:r>
      <w:proofErr w:type="spellEnd"/>
      <w:r w:rsidRPr="00250B16">
        <w:rPr>
          <w:rFonts w:cs="Times New Roman"/>
          <w:bCs/>
        </w:rPr>
        <w:t xml:space="preserve"> score of placental mammal sequence conservation shows the high level of conservation in the stem loop region of the </w:t>
      </w:r>
      <w:r w:rsidRPr="00250B16">
        <w:rPr>
          <w:rFonts w:cs="Times New Roman"/>
          <w:bCs/>
          <w:i/>
          <w:iCs/>
        </w:rPr>
        <w:t>HIST1H3F</w:t>
      </w:r>
      <w:r w:rsidRPr="00250B16">
        <w:rPr>
          <w:rFonts w:cs="Times New Roman"/>
          <w:bCs/>
        </w:rPr>
        <w:t xml:space="preserve"> gene.</w:t>
      </w:r>
    </w:p>
    <w:p w:rsidR="00B04B04" w:rsidRDefault="00B04B04" w:rsidP="00B04B04">
      <w:pPr>
        <w:spacing w:line="480" w:lineRule="auto"/>
        <w:rPr>
          <w:rFonts w:cs="Times New Roman"/>
          <w:b/>
          <w:bCs/>
        </w:rPr>
      </w:pPr>
    </w:p>
    <w:p w:rsidR="00B04B04" w:rsidRPr="00AF0A3C" w:rsidRDefault="00B04B04" w:rsidP="00B04B04">
      <w:pPr>
        <w:spacing w:line="480" w:lineRule="auto"/>
        <w:rPr>
          <w:rFonts w:cs="Times New Roman"/>
          <w:b/>
          <w:bCs/>
        </w:rPr>
      </w:pPr>
      <w:r w:rsidRPr="009F10D2">
        <w:rPr>
          <w:rFonts w:cs="Times New Roman"/>
          <w:b/>
          <w:bCs/>
        </w:rPr>
        <w:t>Supplemental Figure S3: The effect of multi-mapping reads on sets of duplicated histone genes.</w:t>
      </w:r>
      <w:r>
        <w:rPr>
          <w:rFonts w:cs="Times New Roman"/>
          <w:bCs/>
        </w:rPr>
        <w:t xml:space="preserve"> </w:t>
      </w:r>
    </w:p>
    <w:p w:rsidR="00B04B04" w:rsidRPr="00250B16" w:rsidRDefault="00B04B04" w:rsidP="00B04B04">
      <w:pPr>
        <w:spacing w:line="480" w:lineRule="auto"/>
        <w:rPr>
          <w:rFonts w:cs="Times New Roman"/>
          <w:bCs/>
        </w:rPr>
      </w:pPr>
      <w:r w:rsidRPr="00AF0A3C">
        <w:rPr>
          <w:rFonts w:cs="Times New Roman"/>
          <w:b/>
          <w:bCs/>
        </w:rPr>
        <w:t>A.</w:t>
      </w:r>
      <w:r>
        <w:rPr>
          <w:rFonts w:cs="Times New Roman"/>
          <w:bCs/>
        </w:rPr>
        <w:t xml:space="preserve"> T</w:t>
      </w:r>
      <w:r w:rsidRPr="00250B16">
        <w:rPr>
          <w:rFonts w:cs="Times New Roman"/>
          <w:bCs/>
        </w:rPr>
        <w:t>he duplicate</w:t>
      </w:r>
      <w:r>
        <w:rPr>
          <w:rFonts w:cs="Times New Roman"/>
          <w:bCs/>
        </w:rPr>
        <w:t>d</w:t>
      </w:r>
      <w:r w:rsidRPr="00250B16">
        <w:rPr>
          <w:rFonts w:cs="Times New Roman"/>
          <w:bCs/>
        </w:rPr>
        <w:t xml:space="preserve"> gene pair comprised of </w:t>
      </w:r>
      <w:r w:rsidRPr="00250B16">
        <w:rPr>
          <w:rFonts w:cs="Times New Roman"/>
          <w:bCs/>
          <w:i/>
          <w:iCs/>
        </w:rPr>
        <w:t>HIST2H3A</w:t>
      </w:r>
      <w:r w:rsidRPr="00250B16">
        <w:rPr>
          <w:rFonts w:cs="Times New Roman"/>
          <w:bCs/>
        </w:rPr>
        <w:t xml:space="preserve"> and </w:t>
      </w:r>
      <w:r w:rsidRPr="00250B16">
        <w:rPr>
          <w:rFonts w:cs="Times New Roman"/>
          <w:bCs/>
          <w:i/>
          <w:iCs/>
        </w:rPr>
        <w:t xml:space="preserve">HIST2H3C </w:t>
      </w:r>
      <w:r>
        <w:rPr>
          <w:rFonts w:cs="Times New Roman"/>
          <w:bCs/>
        </w:rPr>
        <w:t>encode the same mRNA. Depiction of</w:t>
      </w:r>
      <w:r w:rsidRPr="00250B16">
        <w:rPr>
          <w:rFonts w:cs="Times New Roman"/>
          <w:bCs/>
        </w:rPr>
        <w:t xml:space="preserve"> the method used to calculate the mRNA read coverage distribution from the genome alignments. Only the reads with 100% identity solely to the duplicate gene pair were selected and mapped onto the mRNA</w:t>
      </w:r>
      <w:r>
        <w:rPr>
          <w:rFonts w:cs="Times New Roman"/>
          <w:bCs/>
        </w:rPr>
        <w:t xml:space="preserve">. </w:t>
      </w:r>
      <w:r w:rsidRPr="00AF0A3C">
        <w:rPr>
          <w:rFonts w:cs="Times New Roman"/>
          <w:b/>
          <w:bCs/>
        </w:rPr>
        <w:t>B.</w:t>
      </w:r>
      <w:r>
        <w:rPr>
          <w:rFonts w:cs="Times New Roman"/>
          <w:b/>
          <w:bCs/>
        </w:rPr>
        <w:t xml:space="preserve"> – D.</w:t>
      </w:r>
      <w:r>
        <w:rPr>
          <w:rFonts w:cs="Times New Roman"/>
          <w:bCs/>
        </w:rPr>
        <w:t xml:space="preserve"> </w:t>
      </w:r>
      <w:r w:rsidRPr="00250B16">
        <w:rPr>
          <w:rFonts w:cs="Times New Roman"/>
          <w:bCs/>
        </w:rPr>
        <w:t>Read coverage distributions from one of our HITS-CLIP datasets</w:t>
      </w:r>
      <w:r>
        <w:rPr>
          <w:rFonts w:cs="Times New Roman"/>
          <w:bCs/>
        </w:rPr>
        <w:t xml:space="preserve"> </w:t>
      </w:r>
      <w:r w:rsidRPr="00250B16">
        <w:rPr>
          <w:rFonts w:cs="Times New Roman"/>
          <w:bCs/>
        </w:rPr>
        <w:t xml:space="preserve">(B), one of the public </w:t>
      </w:r>
      <w:proofErr w:type="spellStart"/>
      <w:r w:rsidRPr="00250B16">
        <w:rPr>
          <w:rFonts w:cs="Times New Roman"/>
          <w:bCs/>
        </w:rPr>
        <w:t>PolyA</w:t>
      </w:r>
      <w:proofErr w:type="spellEnd"/>
      <w:r w:rsidRPr="00250B16">
        <w:rPr>
          <w:rFonts w:cs="Times New Roman"/>
          <w:bCs/>
        </w:rPr>
        <w:t>- RNA-</w:t>
      </w:r>
      <w:proofErr w:type="spellStart"/>
      <w:r>
        <w:rPr>
          <w:rFonts w:cs="Times New Roman"/>
          <w:bCs/>
        </w:rPr>
        <w:t>S</w:t>
      </w:r>
      <w:r w:rsidRPr="00250B16">
        <w:rPr>
          <w:rFonts w:cs="Times New Roman"/>
          <w:bCs/>
        </w:rPr>
        <w:t>eq</w:t>
      </w:r>
      <w:proofErr w:type="spellEnd"/>
      <w:r w:rsidRPr="00250B16">
        <w:rPr>
          <w:rFonts w:cs="Times New Roman"/>
          <w:bCs/>
        </w:rPr>
        <w:t xml:space="preserve"> datasets of Yang </w:t>
      </w:r>
      <w:r w:rsidRPr="00250B16">
        <w:rPr>
          <w:rFonts w:cs="Times New Roman"/>
          <w:bCs/>
          <w:i/>
          <w:iCs/>
        </w:rPr>
        <w:t xml:space="preserve">et </w:t>
      </w:r>
      <w:r w:rsidRPr="007847D9">
        <w:rPr>
          <w:rFonts w:cs="Times New Roman"/>
          <w:bCs/>
          <w:iCs/>
        </w:rPr>
        <w:t xml:space="preserve">al </w:t>
      </w:r>
      <w:r>
        <w:rPr>
          <w:rFonts w:cs="Times New Roman"/>
          <w:bCs/>
          <w:iCs/>
        </w:rPr>
        <w:fldChar w:fldCharType="begin"/>
      </w:r>
      <w:r w:rsidR="005275AA">
        <w:rPr>
          <w:rFonts w:cs="Times New Roman"/>
          <w:bCs/>
          <w:iCs/>
        </w:rPr>
        <w:instrText xml:space="preserve"> ADDIN REFMGR.CITE &lt;Refman&gt;&lt;Cite&gt;&lt;Author&gt;Yang&lt;/Author&gt;&lt;Year&gt;2011&lt;/Year&gt;&lt;RecNum&gt;56&lt;/RecNum&gt;&lt;IDText&gt;Genomewide characterization of non-polyadenylated RNAs&lt;/IDText&gt;&lt;MDL Ref_Type="Journal"&gt;&lt;Ref_Type&gt;Journal&lt;/Ref_Type&gt;&lt;Ref_ID&gt;56&lt;/Ref_ID&gt;&lt;Title_Primary&gt;Genomewide characterization of non-polyadenylated RNAs&lt;/Title_Primary&gt;&lt;Authors_Primary&gt;Yang,Li&lt;/Authors_Primary&gt;&lt;Authors_Primary&gt;Duff,Michael O.&lt;/Authors_Primary&gt;&lt;Authors_Primary&gt;Graveley,Brenton R.&lt;/Authors_Primary&gt;&lt;Authors_Primary&gt;Carmichael,Gordon G.&lt;/Authors_Primary&gt;&lt;Authors_Primary&gt;Chen,Ling Ling&lt;/Authors_Primary&gt;&lt;Date_Primary&gt;2011&lt;/Date_Primary&gt;&lt;Reprint&gt;Not in File&lt;/Reprint&gt;&lt;Start_Page&gt;R16&lt;/Start_Page&gt;&lt;End_Page&gt;R16&lt;/End_Page&gt;&lt;Periodical&gt;Genome biology&lt;/Periodical&gt;&lt;Volume&gt;12&lt;/Volume&gt;&lt;Misc_1&gt;2&lt;/Misc_1&gt;&lt;Misc_3&gt;10.1186/gb-2011-12-2-r16&lt;/Misc_3&gt;&lt;Web_URL&gt;http://genomebiology.com/2011/12/2/R16&lt;/Web_URL&gt;&lt;ZZ_JournalUser2&gt;&lt;f name="System"&gt;Genome biology&lt;/f&gt;&lt;/ZZ_JournalUser2&gt;&lt;ZZ_WorkformID&gt;1&lt;/ZZ_WorkformID&gt;&lt;/MDL&gt;&lt;/Cite&gt;&lt;/Refman&gt;</w:instrText>
      </w:r>
      <w:r>
        <w:rPr>
          <w:rFonts w:cs="Times New Roman"/>
          <w:bCs/>
          <w:iCs/>
        </w:rPr>
        <w:fldChar w:fldCharType="separate"/>
      </w:r>
      <w:r>
        <w:rPr>
          <w:rFonts w:cs="Times New Roman"/>
          <w:bCs/>
          <w:iCs/>
          <w:noProof/>
        </w:rPr>
        <w:t>(Yang et al., 2011)</w:t>
      </w:r>
      <w:r>
        <w:rPr>
          <w:rFonts w:cs="Times New Roman"/>
          <w:bCs/>
          <w:iCs/>
        </w:rPr>
        <w:fldChar w:fldCharType="end"/>
      </w:r>
      <w:r>
        <w:rPr>
          <w:rFonts w:cs="Times New Roman"/>
          <w:bCs/>
          <w:iCs/>
        </w:rPr>
        <w:t xml:space="preserve"> </w:t>
      </w:r>
      <w:r w:rsidRPr="00250B16">
        <w:rPr>
          <w:rFonts w:cs="Times New Roman"/>
          <w:bCs/>
        </w:rPr>
        <w:t>(C), and one of our RIP-</w:t>
      </w:r>
      <w:proofErr w:type="spellStart"/>
      <w:r>
        <w:rPr>
          <w:rFonts w:cs="Times New Roman"/>
          <w:bCs/>
        </w:rPr>
        <w:t>S</w:t>
      </w:r>
      <w:r w:rsidRPr="00250B16">
        <w:rPr>
          <w:rFonts w:cs="Times New Roman"/>
          <w:bCs/>
        </w:rPr>
        <w:t>eq</w:t>
      </w:r>
      <w:proofErr w:type="spellEnd"/>
      <w:r w:rsidRPr="00250B16">
        <w:rPr>
          <w:rFonts w:cs="Times New Roman"/>
          <w:bCs/>
        </w:rPr>
        <w:t xml:space="preserve"> datasets</w:t>
      </w:r>
      <w:r>
        <w:rPr>
          <w:rFonts w:cs="Times New Roman"/>
          <w:bCs/>
        </w:rPr>
        <w:t xml:space="preserve"> </w:t>
      </w:r>
      <w:r w:rsidRPr="00250B16">
        <w:rPr>
          <w:rFonts w:cs="Times New Roman"/>
          <w:bCs/>
        </w:rPr>
        <w:t xml:space="preserve">(D) are shown for the duplicate histone genes </w:t>
      </w:r>
      <w:r w:rsidRPr="00250B16">
        <w:rPr>
          <w:rFonts w:cs="Times New Roman"/>
          <w:bCs/>
          <w:i/>
          <w:iCs/>
        </w:rPr>
        <w:t xml:space="preserve">HIST2H3A </w:t>
      </w:r>
      <w:r w:rsidRPr="00250B16">
        <w:rPr>
          <w:rFonts w:cs="Times New Roman"/>
          <w:bCs/>
        </w:rPr>
        <w:t>and</w:t>
      </w:r>
      <w:r w:rsidRPr="00250B16">
        <w:rPr>
          <w:rFonts w:cs="Times New Roman"/>
          <w:bCs/>
          <w:i/>
          <w:iCs/>
        </w:rPr>
        <w:t xml:space="preserve"> HIST2H3C</w:t>
      </w:r>
      <w:r w:rsidRPr="00250B16">
        <w:rPr>
          <w:rFonts w:cs="Times New Roman"/>
          <w:bCs/>
        </w:rPr>
        <w:t xml:space="preserve">. The duplicate genes are devoid of uniquely mapping </w:t>
      </w:r>
      <w:r w:rsidRPr="00250B16">
        <w:rPr>
          <w:rFonts w:cs="Times New Roman"/>
          <w:bCs/>
        </w:rPr>
        <w:lastRenderedPageBreak/>
        <w:t>reads.</w:t>
      </w:r>
      <w:r>
        <w:rPr>
          <w:rFonts w:cs="Times New Roman"/>
          <w:bCs/>
        </w:rPr>
        <w:t xml:space="preserve"> </w:t>
      </w:r>
      <w:r>
        <w:rPr>
          <w:rFonts w:cs="Times New Roman"/>
          <w:b/>
          <w:bCs/>
        </w:rPr>
        <w:t>E</w:t>
      </w:r>
      <w:r w:rsidRPr="00AF0A3C">
        <w:rPr>
          <w:rFonts w:cs="Times New Roman"/>
          <w:b/>
          <w:bCs/>
        </w:rPr>
        <w:t>.</w:t>
      </w:r>
      <w:r>
        <w:rPr>
          <w:rFonts w:cs="Times New Roman"/>
          <w:bCs/>
        </w:rPr>
        <w:t xml:space="preserve"> Another</w:t>
      </w:r>
      <w:r w:rsidRPr="00250B16">
        <w:rPr>
          <w:rFonts w:cs="Times New Roman"/>
          <w:bCs/>
        </w:rPr>
        <w:t xml:space="preserve"> duplicate</w:t>
      </w:r>
      <w:r>
        <w:rPr>
          <w:rFonts w:cs="Times New Roman"/>
          <w:bCs/>
        </w:rPr>
        <w:t>d</w:t>
      </w:r>
      <w:r w:rsidRPr="00250B16">
        <w:rPr>
          <w:rFonts w:cs="Times New Roman"/>
          <w:bCs/>
        </w:rPr>
        <w:t xml:space="preserve"> gene pair </w:t>
      </w:r>
      <w:r>
        <w:rPr>
          <w:rFonts w:cs="Times New Roman"/>
          <w:bCs/>
        </w:rPr>
        <w:t xml:space="preserve">is </w:t>
      </w:r>
      <w:r w:rsidRPr="00250B16">
        <w:rPr>
          <w:rFonts w:cs="Times New Roman"/>
          <w:bCs/>
        </w:rPr>
        <w:t xml:space="preserve">comprised of </w:t>
      </w:r>
      <w:r w:rsidRPr="00250B16">
        <w:rPr>
          <w:rFonts w:cs="Times New Roman"/>
          <w:bCs/>
          <w:i/>
          <w:iCs/>
        </w:rPr>
        <w:t>HIST2H4A</w:t>
      </w:r>
      <w:r w:rsidRPr="00250B16">
        <w:rPr>
          <w:rFonts w:cs="Times New Roman"/>
          <w:bCs/>
        </w:rPr>
        <w:t xml:space="preserve"> and </w:t>
      </w:r>
      <w:r w:rsidRPr="00250B16">
        <w:rPr>
          <w:rFonts w:cs="Times New Roman"/>
          <w:bCs/>
          <w:i/>
          <w:iCs/>
        </w:rPr>
        <w:t>HIST2H4B</w:t>
      </w:r>
      <w:r>
        <w:rPr>
          <w:rFonts w:cs="Times New Roman"/>
          <w:bCs/>
          <w:i/>
          <w:iCs/>
        </w:rPr>
        <w:t xml:space="preserve"> </w:t>
      </w:r>
      <w:r w:rsidRPr="009F10D2">
        <w:rPr>
          <w:rFonts w:cs="Times New Roman"/>
          <w:bCs/>
          <w:iCs/>
        </w:rPr>
        <w:t>and</w:t>
      </w:r>
      <w:r>
        <w:rPr>
          <w:rFonts w:cs="Times New Roman"/>
          <w:bCs/>
          <w:i/>
          <w:iCs/>
        </w:rPr>
        <w:t xml:space="preserve"> </w:t>
      </w:r>
      <w:r w:rsidRPr="00250B16">
        <w:rPr>
          <w:rFonts w:cs="Times New Roman"/>
          <w:bCs/>
        </w:rPr>
        <w:t>method used to calculate the mRNA read coverage distribution from the genome alignments. Only the reads with 100% identity to the duplicate gene pair were selected and mapped onto the mRNA</w:t>
      </w:r>
      <w:r>
        <w:rPr>
          <w:rFonts w:cs="Times New Roman"/>
          <w:bCs/>
        </w:rPr>
        <w:t xml:space="preserve">. </w:t>
      </w:r>
      <w:r>
        <w:rPr>
          <w:rFonts w:cs="Times New Roman"/>
          <w:b/>
          <w:bCs/>
        </w:rPr>
        <w:t>F</w:t>
      </w:r>
      <w:r w:rsidRPr="00AF0A3C">
        <w:rPr>
          <w:rFonts w:cs="Times New Roman"/>
          <w:b/>
          <w:bCs/>
        </w:rPr>
        <w:t>.</w:t>
      </w:r>
      <w:r>
        <w:rPr>
          <w:rFonts w:cs="Times New Roman"/>
          <w:b/>
          <w:bCs/>
        </w:rPr>
        <w:t xml:space="preserve"> – H.</w:t>
      </w:r>
      <w:r>
        <w:rPr>
          <w:rFonts w:cs="Times New Roman"/>
          <w:bCs/>
        </w:rPr>
        <w:t xml:space="preserve"> </w:t>
      </w:r>
      <w:r w:rsidRPr="00250B16">
        <w:rPr>
          <w:rFonts w:cs="Times New Roman"/>
          <w:bCs/>
        </w:rPr>
        <w:t>Read coverage distributions from one of our HITS-CLIP datasets</w:t>
      </w:r>
      <w:r>
        <w:rPr>
          <w:rFonts w:cs="Times New Roman"/>
          <w:bCs/>
        </w:rPr>
        <w:t xml:space="preserve"> (F</w:t>
      </w:r>
      <w:r w:rsidRPr="00250B16">
        <w:rPr>
          <w:rFonts w:cs="Times New Roman"/>
          <w:bCs/>
        </w:rPr>
        <w:t xml:space="preserve">), one of the public </w:t>
      </w:r>
      <w:proofErr w:type="spellStart"/>
      <w:r w:rsidRPr="00250B16">
        <w:rPr>
          <w:rFonts w:cs="Times New Roman"/>
          <w:bCs/>
        </w:rPr>
        <w:t>PolyA</w:t>
      </w:r>
      <w:proofErr w:type="spellEnd"/>
      <w:r w:rsidRPr="00250B16">
        <w:rPr>
          <w:rFonts w:cs="Times New Roman"/>
          <w:bCs/>
        </w:rPr>
        <w:t>- RNA-</w:t>
      </w:r>
      <w:proofErr w:type="spellStart"/>
      <w:r>
        <w:rPr>
          <w:rFonts w:cs="Times New Roman"/>
          <w:bCs/>
        </w:rPr>
        <w:t>S</w:t>
      </w:r>
      <w:r w:rsidRPr="00250B16">
        <w:rPr>
          <w:rFonts w:cs="Times New Roman"/>
          <w:bCs/>
        </w:rPr>
        <w:t>eq</w:t>
      </w:r>
      <w:proofErr w:type="spellEnd"/>
      <w:r w:rsidRPr="00250B16">
        <w:rPr>
          <w:rFonts w:cs="Times New Roman"/>
          <w:bCs/>
        </w:rPr>
        <w:t xml:space="preserve"> datasets of Yang </w:t>
      </w:r>
      <w:r w:rsidRPr="00250B16">
        <w:rPr>
          <w:rFonts w:cs="Times New Roman"/>
          <w:bCs/>
          <w:i/>
          <w:iCs/>
        </w:rPr>
        <w:t xml:space="preserve">et al </w:t>
      </w:r>
      <w:r>
        <w:rPr>
          <w:rFonts w:cs="Times New Roman"/>
          <w:bCs/>
        </w:rPr>
        <w:t>(G)</w:t>
      </w:r>
      <w:r w:rsidRPr="00250B16">
        <w:rPr>
          <w:rFonts w:cs="Times New Roman"/>
          <w:bCs/>
        </w:rPr>
        <w:t>, and one of our RIP-</w:t>
      </w:r>
      <w:proofErr w:type="spellStart"/>
      <w:r>
        <w:rPr>
          <w:rFonts w:cs="Times New Roman"/>
          <w:bCs/>
        </w:rPr>
        <w:t>S</w:t>
      </w:r>
      <w:r w:rsidRPr="00250B16">
        <w:rPr>
          <w:rFonts w:cs="Times New Roman"/>
          <w:bCs/>
        </w:rPr>
        <w:t>eq</w:t>
      </w:r>
      <w:proofErr w:type="spellEnd"/>
      <w:r w:rsidRPr="00250B16">
        <w:rPr>
          <w:rFonts w:cs="Times New Roman"/>
          <w:bCs/>
        </w:rPr>
        <w:t xml:space="preserve"> datasets</w:t>
      </w:r>
      <w:r>
        <w:rPr>
          <w:rFonts w:cs="Times New Roman"/>
          <w:bCs/>
        </w:rPr>
        <w:t xml:space="preserve"> (H</w:t>
      </w:r>
      <w:r w:rsidRPr="00250B16">
        <w:rPr>
          <w:rFonts w:cs="Times New Roman"/>
          <w:bCs/>
        </w:rPr>
        <w:t xml:space="preserve">) are shown for the duplicate histone genes </w:t>
      </w:r>
      <w:r w:rsidRPr="00250B16">
        <w:rPr>
          <w:rFonts w:cs="Times New Roman"/>
          <w:bCs/>
          <w:i/>
          <w:iCs/>
        </w:rPr>
        <w:t xml:space="preserve">HIST2H4A </w:t>
      </w:r>
      <w:r w:rsidRPr="00250B16">
        <w:rPr>
          <w:rFonts w:cs="Times New Roman"/>
          <w:bCs/>
        </w:rPr>
        <w:t>and</w:t>
      </w:r>
      <w:r w:rsidRPr="00250B16">
        <w:rPr>
          <w:rFonts w:cs="Times New Roman"/>
          <w:bCs/>
          <w:i/>
          <w:iCs/>
        </w:rPr>
        <w:t xml:space="preserve"> HIST2H4B</w:t>
      </w:r>
      <w:r w:rsidRPr="00250B16">
        <w:rPr>
          <w:rFonts w:cs="Times New Roman"/>
          <w:bCs/>
        </w:rPr>
        <w:t>. The duplicate genes are devoid of uniquely mapping reads.</w:t>
      </w:r>
    </w:p>
    <w:p w:rsidR="00B04B04" w:rsidRDefault="00B04B04" w:rsidP="00B04B04">
      <w:pPr>
        <w:spacing w:line="480" w:lineRule="auto"/>
        <w:rPr>
          <w:rFonts w:cs="Times New Roman"/>
          <w:b/>
          <w:bCs/>
        </w:rPr>
      </w:pPr>
    </w:p>
    <w:p w:rsidR="00B04B04" w:rsidRDefault="00B04B04" w:rsidP="00B04B04">
      <w:pPr>
        <w:spacing w:line="480" w:lineRule="auto"/>
        <w:rPr>
          <w:rFonts w:cs="Times New Roman"/>
          <w:bCs/>
        </w:rPr>
      </w:pPr>
      <w:r w:rsidRPr="005063C1">
        <w:rPr>
          <w:rFonts w:cs="Times New Roman"/>
          <w:b/>
        </w:rPr>
        <w:t xml:space="preserve">Supplemental Figure S4: </w:t>
      </w:r>
      <w:r w:rsidRPr="005063C1">
        <w:rPr>
          <w:rFonts w:cs="Times New Roman"/>
          <w:b/>
          <w:bCs/>
        </w:rPr>
        <w:t xml:space="preserve">Secondary analysis of a public UPF1 </w:t>
      </w:r>
      <w:proofErr w:type="spellStart"/>
      <w:r w:rsidRPr="005063C1">
        <w:rPr>
          <w:rFonts w:cs="Times New Roman"/>
          <w:b/>
          <w:bCs/>
        </w:rPr>
        <w:t>iCLIP</w:t>
      </w:r>
      <w:proofErr w:type="spellEnd"/>
      <w:r w:rsidRPr="005063C1">
        <w:rPr>
          <w:rFonts w:cs="Times New Roman"/>
          <w:b/>
          <w:bCs/>
        </w:rPr>
        <w:t xml:space="preserve"> dataset </w:t>
      </w:r>
      <w:r w:rsidRPr="005063C1">
        <w:rPr>
          <w:rFonts w:cs="Times New Roman"/>
          <w:b/>
          <w:bCs/>
        </w:rPr>
        <w:fldChar w:fldCharType="begin">
          <w:fldData xml:space="preserve">PEVuZE5vdGU+PENpdGU+PEF1dGhvcj5aw7xuZDwvQXV0aG9yPjxZZWFyPjIwMTM8L1llYXI+PFJl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=
</w:fldData>
        </w:fldChar>
      </w:r>
      <w:r>
        <w:rPr>
          <w:rFonts w:cs="Times New Roman"/>
          <w:b/>
          <w:bCs/>
        </w:rPr>
        <w:instrText xml:space="preserve"> ADDIN EN.CITE </w:instrText>
      </w:r>
      <w:r>
        <w:rPr>
          <w:rFonts w:cs="Times New Roman"/>
          <w:b/>
          <w:bCs/>
        </w:rPr>
        <w:fldChar w:fldCharType="begin">
          <w:fldData xml:space="preserve">PEVuZE5vdGU+PENpdGU+PEF1dGhvcj5aw7xuZDwvQXV0aG9yPjxZZWFyPjIwMTM8L1llYXI+PFJl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=
</w:fldData>
        </w:fldChar>
      </w:r>
      <w:r>
        <w:rPr>
          <w:rFonts w:cs="Times New Roman"/>
          <w:b/>
          <w:bCs/>
        </w:rPr>
        <w:instrText xml:space="preserve"> ADDIN EN.CITE.DATA </w:instrText>
      </w:r>
      <w:r>
        <w:rPr>
          <w:rFonts w:cs="Times New Roman"/>
          <w:b/>
          <w:bCs/>
        </w:rPr>
      </w:r>
      <w:r>
        <w:rPr>
          <w:rFonts w:cs="Times New Roman"/>
          <w:b/>
          <w:bCs/>
        </w:rPr>
        <w:fldChar w:fldCharType="end"/>
      </w:r>
      <w:r w:rsidRPr="005063C1">
        <w:rPr>
          <w:rFonts w:cs="Times New Roman"/>
          <w:b/>
          <w:bCs/>
        </w:rPr>
      </w:r>
      <w:r w:rsidRPr="005063C1">
        <w:rPr>
          <w:rFonts w:cs="Times New Roman"/>
          <w:b/>
          <w:bCs/>
        </w:rPr>
        <w:fldChar w:fldCharType="separate"/>
      </w:r>
      <w:r w:rsidRPr="005063C1">
        <w:rPr>
          <w:rFonts w:cs="Times New Roman"/>
          <w:b/>
          <w:bCs/>
          <w:noProof/>
        </w:rPr>
        <w:t>(</w:t>
      </w:r>
      <w:r w:rsidRPr="00F76E34">
        <w:rPr>
          <w:rFonts w:cs="Times New Roman"/>
          <w:b/>
          <w:bCs/>
          <w:noProof/>
        </w:rPr>
        <w:t>Zünd et al. 2013</w:t>
      </w:r>
      <w:r w:rsidRPr="005063C1">
        <w:rPr>
          <w:rFonts w:cs="Times New Roman"/>
          <w:b/>
          <w:bCs/>
          <w:noProof/>
        </w:rPr>
        <w:t>)</w:t>
      </w:r>
      <w:r w:rsidRPr="005063C1">
        <w:rPr>
          <w:rFonts w:cs="Times New Roman"/>
          <w:b/>
          <w:bCs/>
        </w:rPr>
        <w:fldChar w:fldCharType="end"/>
      </w:r>
      <w:r w:rsidRPr="005063C1">
        <w:rPr>
          <w:rFonts w:cs="Times New Roman"/>
          <w:b/>
          <w:bCs/>
        </w:rPr>
        <w:t xml:space="preserve">, </w:t>
      </w:r>
      <w:proofErr w:type="gramStart"/>
      <w:r w:rsidRPr="005063C1">
        <w:rPr>
          <w:rFonts w:cs="Times New Roman"/>
          <w:b/>
          <w:bCs/>
        </w:rPr>
        <w:t>HIST1H2AG  is</w:t>
      </w:r>
      <w:proofErr w:type="gramEnd"/>
      <w:r w:rsidRPr="005063C1">
        <w:rPr>
          <w:rFonts w:cs="Times New Roman"/>
          <w:b/>
          <w:bCs/>
        </w:rPr>
        <w:t xml:space="preserve"> shown in A – D and HIST1H2AM in panels E – H.</w:t>
      </w:r>
      <w:r>
        <w:rPr>
          <w:rFonts w:cs="Times New Roman"/>
          <w:bCs/>
        </w:rPr>
        <w:t xml:space="preserve"> </w:t>
      </w:r>
      <w:r w:rsidRPr="00B973C0">
        <w:rPr>
          <w:rFonts w:cs="Times New Roman"/>
          <w:bCs/>
        </w:rPr>
        <w:t>(</w:t>
      </w:r>
      <w:r w:rsidRPr="00ED0870">
        <w:rPr>
          <w:rFonts w:cs="Times New Roman"/>
          <w:b/>
          <w:bCs/>
        </w:rPr>
        <w:t>A</w:t>
      </w:r>
      <w:r w:rsidRPr="00B973C0">
        <w:rPr>
          <w:rFonts w:cs="Times New Roman"/>
          <w:bCs/>
        </w:rPr>
        <w:t xml:space="preserve">) UPF1 </w:t>
      </w:r>
      <w:proofErr w:type="spellStart"/>
      <w:r w:rsidRPr="00B973C0">
        <w:rPr>
          <w:rFonts w:cs="Times New Roman"/>
          <w:bCs/>
        </w:rPr>
        <w:t>iCLIP</w:t>
      </w:r>
      <w:proofErr w:type="spellEnd"/>
      <w:r w:rsidRPr="00B973C0">
        <w:rPr>
          <w:rFonts w:cs="Times New Roman"/>
          <w:bCs/>
        </w:rPr>
        <w:t xml:space="preserve"> coverage across the HIST1H2A</w:t>
      </w:r>
      <w:r>
        <w:rPr>
          <w:rFonts w:cs="Times New Roman"/>
          <w:bCs/>
        </w:rPr>
        <w:t>G</w:t>
      </w:r>
      <w:r w:rsidRPr="00B973C0">
        <w:rPr>
          <w:rFonts w:cs="Times New Roman"/>
          <w:bCs/>
        </w:rPr>
        <w:t xml:space="preserve"> mRNA. RPMM is plotted in the topmost graphic and the reverse transcriptase (RT) termini are plotted below. (</w:t>
      </w:r>
      <w:r w:rsidRPr="00ED0870">
        <w:rPr>
          <w:rFonts w:cs="Times New Roman"/>
          <w:b/>
          <w:bCs/>
        </w:rPr>
        <w:t>B</w:t>
      </w:r>
      <w:r w:rsidRPr="00B973C0">
        <w:rPr>
          <w:rFonts w:cs="Times New Roman"/>
          <w:bCs/>
        </w:rPr>
        <w:t>) Our SLBP HITS-CLIP data is also shown. The RPMM is plotted in the topmost graphic. The single nucleotide deletion (1D) rate is plotted below. Our cleavage mapping algorithm was used to calculate the number of fragment termini in the plot at the bottom. (</w:t>
      </w:r>
      <w:r w:rsidRPr="00ED0870">
        <w:rPr>
          <w:rFonts w:cs="Times New Roman"/>
          <w:b/>
          <w:bCs/>
        </w:rPr>
        <w:t>C</w:t>
      </w:r>
      <w:r w:rsidRPr="00B973C0">
        <w:rPr>
          <w:rFonts w:cs="Times New Roman"/>
          <w:bCs/>
        </w:rPr>
        <w:t>) The HIST1H2A</w:t>
      </w:r>
      <w:r>
        <w:rPr>
          <w:rFonts w:cs="Times New Roman"/>
          <w:bCs/>
        </w:rPr>
        <w:t>G</w:t>
      </w:r>
      <w:r w:rsidRPr="00B973C0">
        <w:rPr>
          <w:rFonts w:cs="Times New Roman"/>
          <w:bCs/>
        </w:rPr>
        <w:t xml:space="preserve"> gene model graphic indicates CDS boundaries. (</w:t>
      </w:r>
      <w:r w:rsidRPr="00FE5C89">
        <w:rPr>
          <w:rFonts w:cs="Times New Roman"/>
          <w:b/>
          <w:bCs/>
        </w:rPr>
        <w:t>D</w:t>
      </w:r>
      <w:r w:rsidRPr="00B973C0">
        <w:rPr>
          <w:rFonts w:cs="Times New Roman"/>
          <w:bCs/>
        </w:rPr>
        <w:t xml:space="preserve">) The </w:t>
      </w:r>
      <w:proofErr w:type="spellStart"/>
      <w:r w:rsidRPr="00B973C0">
        <w:rPr>
          <w:rFonts w:cs="Times New Roman"/>
          <w:bCs/>
        </w:rPr>
        <w:t>phyloP</w:t>
      </w:r>
      <w:proofErr w:type="spellEnd"/>
      <w:r>
        <w:rPr>
          <w:rFonts w:cs="Times New Roman"/>
          <w:bCs/>
        </w:rPr>
        <w:t xml:space="preserve"> </w:t>
      </w:r>
      <w:r>
        <w:rPr>
          <w:rFonts w:cs="Times New Roman"/>
          <w:bCs/>
        </w:rPr>
        <w:fldChar w:fldCharType="begin"/>
      </w:r>
      <w:r>
        <w:rPr>
          <w:rFonts w:cs="Times New Roman"/>
          <w:bCs/>
        </w:rPr>
        <w:instrText xml:space="preserve"> ADDIN EN.CITE &lt;EndNote&gt;&lt;Cite&gt;&lt;Author&gt;Pollard&lt;/Author&gt;&lt;Year&gt;2010&lt;/Year&gt;&lt;RecNum&gt;391&lt;/RecNum&gt;&lt;DisplayText&gt;(Pollard et al. 2010)&lt;/DisplayText&gt;&lt;record&gt;&lt;rec-number&gt;391&lt;/rec-number&gt;&lt;foreign-keys&gt;&lt;key app="EN" db-id="a99vee2vl0vaasewttmxfss5a9edesra25sf" timestamp="0"&gt;391&lt;/key&gt;&lt;/foreign-keys&gt;&lt;ref-type name="Journal Article"&gt;17&lt;/ref-type&gt;&lt;contributors&gt;&lt;authors&gt;&lt;author&gt;Pollard, Katherine S.&lt;/author&gt;&lt;author&gt;Hubisz, Melissa J.&lt;/author&gt;&lt;author&gt;Rosenbloom, Kate R.&lt;/author&gt;&lt;author&gt;Siepel, Adam&lt;/author&gt;&lt;/authors&gt;&lt;/contributors&gt;&lt;titles&gt;&lt;title&gt;Detection of nonneutral substitution rates on mammalian phylogenies&lt;/title&gt;&lt;secondary-title&gt;Genome Res&lt;/secondary-title&gt;&lt;/titles&gt;&lt;pages&gt;110-21&lt;/pages&gt;&lt;volume&gt;20&lt;/volume&gt;&lt;number&gt;1&lt;/number&gt;&lt;keywords&gt;&lt;keyword&gt;Animals&lt;/keyword&gt;&lt;keyword&gt;Base Sequence&lt;/keyword&gt;&lt;keyword&gt;Computer Simulation&lt;/keyword&gt;&lt;keyword&gt;Conserved Sequence&lt;/keyword&gt;&lt;keyword&gt;Evolution, Molecular&lt;/keyword&gt;&lt;keyword&gt;Humans&lt;/keyword&gt;&lt;keyword&gt;Likelihood Functions&lt;/keyword&gt;&lt;keyword&gt;Mammals&lt;/keyword&gt;&lt;keyword&gt;Mammals: classification&lt;/keyword&gt;&lt;keyword&gt;Mammals: genetics&lt;/keyword&gt;&lt;keyword&gt;Models, Genetic&lt;/keyword&gt;&lt;keyword&gt;Models, Statistical&lt;/keyword&gt;&lt;keyword&gt;Phylogeny&lt;/keyword&gt;&lt;keyword&gt;Primates&lt;/keyword&gt;&lt;keyword&gt;Primates: genetics&lt;/keyword&gt;&lt;keyword&gt;Selection, Genetic&lt;/keyword&gt;&lt;keyword&gt;Sequence Alignment&lt;/keyword&gt;&lt;keyword&gt;Software&lt;/keyword&gt;&lt;keyword&gt;Species Specificity&lt;/keyword&gt;&lt;/keywords&gt;&lt;dates&gt;&lt;year&gt;2010&lt;/year&gt;&lt;/dates&gt;&lt;urls&gt;&lt;related-urls&gt;&lt;url&gt;http://www.pubmedcentral.nih.gov/articlerender.fcgi?artid=2798823&amp;amp;tool=pmcentrez&amp;amp;rendertype=abstract&lt;/url&gt;&lt;/related-urls&gt;&lt;/urls&gt;&lt;electronic-resource-num&gt;10.1101/gr.097857.109&lt;/electronic-resource-num&gt;&lt;/record&gt;&lt;/Cite&gt;&lt;/EndNote&gt;</w:instrText>
      </w:r>
      <w:r>
        <w:rPr>
          <w:rFonts w:cs="Times New Roman"/>
          <w:bCs/>
        </w:rPr>
        <w:fldChar w:fldCharType="separate"/>
      </w:r>
      <w:r>
        <w:rPr>
          <w:rFonts w:cs="Times New Roman"/>
          <w:bCs/>
          <w:noProof/>
        </w:rPr>
        <w:t>(</w:t>
      </w:r>
      <w:r w:rsidRPr="00F76E34">
        <w:rPr>
          <w:rFonts w:cs="Times New Roman"/>
          <w:bCs/>
          <w:noProof/>
        </w:rPr>
        <w:t>Pollard et al. 2010</w:t>
      </w:r>
      <w:r>
        <w:rPr>
          <w:rFonts w:cs="Times New Roman"/>
          <w:bCs/>
          <w:noProof/>
        </w:rPr>
        <w:t>)</w:t>
      </w:r>
      <w:r>
        <w:rPr>
          <w:rFonts w:cs="Times New Roman"/>
          <w:bCs/>
        </w:rPr>
        <w:fldChar w:fldCharType="end"/>
      </w:r>
      <w:r w:rsidRPr="00B973C0">
        <w:rPr>
          <w:rFonts w:cs="Times New Roman"/>
          <w:bCs/>
        </w:rPr>
        <w:t xml:space="preserve"> placental mammal conservation score</w:t>
      </w:r>
      <w:r>
        <w:rPr>
          <w:rFonts w:cs="Times New Roman"/>
          <w:bCs/>
        </w:rPr>
        <w:t xml:space="preserve"> </w:t>
      </w:r>
      <w:r>
        <w:rPr>
          <w:rFonts w:cs="Times New Roman"/>
          <w:bCs/>
        </w:rPr>
        <w:fldChar w:fldCharType="begin">
          <w:fldData xml:space="preserve">PEVuZE5vdGU+PENpdGU+PEF1dGhvcj5NZXllcjwvQXV0aG9yPjxZZWFyPjIwMTM8L1llYXI+PFJl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</w:fldData>
        </w:fldChar>
      </w:r>
      <w:r>
        <w:rPr>
          <w:rFonts w:cs="Times New Roman"/>
          <w:bCs/>
        </w:rPr>
        <w:instrText xml:space="preserve"> ADDIN EN.CITE </w:instrText>
      </w:r>
      <w:r>
        <w:rPr>
          <w:rFonts w:cs="Times New Roman"/>
          <w:bCs/>
        </w:rPr>
        <w:fldChar w:fldCharType="begin">
          <w:fldData xml:space="preserve">PEVuZE5vdGU+PENpdGU+PEF1dGhvcj5NZXllcjwvQXV0aG9yPjxZZWFyPjIwMTM8L1llYXI+PFJl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</w:fldData>
        </w:fldChar>
      </w:r>
      <w:r>
        <w:rPr>
          <w:rFonts w:cs="Times New Roman"/>
          <w:bCs/>
        </w:rPr>
        <w:instrText xml:space="preserve"> ADDIN EN.CITE.DATA </w:instrText>
      </w:r>
      <w:r>
        <w:rPr>
          <w:rFonts w:cs="Times New Roman"/>
          <w:bCs/>
        </w:rPr>
      </w:r>
      <w:r>
        <w:rPr>
          <w:rFonts w:cs="Times New Roman"/>
          <w:bCs/>
        </w:rPr>
        <w:fldChar w:fldCharType="end"/>
      </w:r>
      <w:r>
        <w:rPr>
          <w:rFonts w:cs="Times New Roman"/>
          <w:bCs/>
        </w:rPr>
      </w:r>
      <w:r>
        <w:rPr>
          <w:rFonts w:cs="Times New Roman"/>
          <w:bCs/>
        </w:rPr>
        <w:fldChar w:fldCharType="separate"/>
      </w:r>
      <w:r>
        <w:rPr>
          <w:rFonts w:cs="Times New Roman"/>
          <w:bCs/>
          <w:noProof/>
        </w:rPr>
        <w:t>(</w:t>
      </w:r>
      <w:r w:rsidRPr="00F76E34">
        <w:rPr>
          <w:rFonts w:cs="Times New Roman"/>
          <w:bCs/>
          <w:noProof/>
        </w:rPr>
        <w:t>Meyer et al. 2013</w:t>
      </w:r>
      <w:r>
        <w:rPr>
          <w:rFonts w:cs="Times New Roman"/>
          <w:bCs/>
          <w:noProof/>
        </w:rPr>
        <w:t>)</w:t>
      </w:r>
      <w:r>
        <w:rPr>
          <w:rFonts w:cs="Times New Roman"/>
          <w:bCs/>
        </w:rPr>
        <w:fldChar w:fldCharType="end"/>
      </w:r>
      <w:r w:rsidRPr="00B973C0">
        <w:rPr>
          <w:rFonts w:cs="Times New Roman"/>
          <w:bCs/>
        </w:rPr>
        <w:t xml:space="preserve"> is shown for each nucleotide of the mature HIST1H2A</w:t>
      </w:r>
      <w:r>
        <w:rPr>
          <w:rFonts w:cs="Times New Roman"/>
          <w:bCs/>
        </w:rPr>
        <w:t>G</w:t>
      </w:r>
      <w:r w:rsidRPr="00B973C0">
        <w:rPr>
          <w:rFonts w:cs="Times New Roman"/>
          <w:bCs/>
        </w:rPr>
        <w:t xml:space="preserve"> mRNA</w:t>
      </w:r>
      <w:r>
        <w:rPr>
          <w:rFonts w:cs="Times New Roman"/>
          <w:bCs/>
        </w:rPr>
        <w:t>.</w:t>
      </w:r>
      <w:r>
        <w:rPr>
          <w:rFonts w:cs="Times New Roman"/>
        </w:rPr>
        <w:t xml:space="preserve">  </w:t>
      </w:r>
      <w:r w:rsidRPr="00B973C0">
        <w:rPr>
          <w:rFonts w:cs="Times New Roman"/>
          <w:bCs/>
        </w:rPr>
        <w:t>(</w:t>
      </w:r>
      <w:r>
        <w:rPr>
          <w:rFonts w:cs="Times New Roman"/>
          <w:b/>
          <w:bCs/>
        </w:rPr>
        <w:t>E</w:t>
      </w:r>
      <w:r w:rsidRPr="00B973C0">
        <w:rPr>
          <w:rFonts w:cs="Times New Roman"/>
          <w:bCs/>
        </w:rPr>
        <w:t xml:space="preserve">) UPF1 </w:t>
      </w:r>
      <w:proofErr w:type="spellStart"/>
      <w:r w:rsidRPr="00B973C0">
        <w:rPr>
          <w:rFonts w:cs="Times New Roman"/>
          <w:bCs/>
        </w:rPr>
        <w:t>iCLIP</w:t>
      </w:r>
      <w:proofErr w:type="spellEnd"/>
      <w:r w:rsidRPr="00B973C0">
        <w:rPr>
          <w:rFonts w:cs="Times New Roman"/>
          <w:bCs/>
        </w:rPr>
        <w:t xml:space="preserve"> coverage across the </w:t>
      </w:r>
      <w:r w:rsidRPr="00C7279F">
        <w:rPr>
          <w:rFonts w:cs="Times New Roman"/>
          <w:bCs/>
        </w:rPr>
        <w:t>HIST1H2A</w:t>
      </w:r>
      <w:r>
        <w:rPr>
          <w:rFonts w:cs="Times New Roman"/>
          <w:bCs/>
        </w:rPr>
        <w:t>M</w:t>
      </w:r>
      <w:r w:rsidRPr="00B973C0">
        <w:rPr>
          <w:rFonts w:cs="Times New Roman"/>
          <w:bCs/>
        </w:rPr>
        <w:t xml:space="preserve"> mRNA. </w:t>
      </w:r>
      <w:r>
        <w:rPr>
          <w:rFonts w:cs="Times New Roman"/>
          <w:bCs/>
        </w:rPr>
        <w:t xml:space="preserve"> </w:t>
      </w:r>
      <w:r w:rsidRPr="00B973C0">
        <w:rPr>
          <w:rFonts w:cs="Times New Roman"/>
          <w:bCs/>
        </w:rPr>
        <w:t>RPMM is plotted in the topmost graphic and the reverse transcriptase (RT) termini are plotted below. (</w:t>
      </w:r>
      <w:r>
        <w:rPr>
          <w:rFonts w:cs="Times New Roman"/>
          <w:b/>
          <w:bCs/>
        </w:rPr>
        <w:t>F)</w:t>
      </w:r>
      <w:r w:rsidRPr="00B973C0">
        <w:rPr>
          <w:rFonts w:cs="Times New Roman"/>
          <w:bCs/>
        </w:rPr>
        <w:t xml:space="preserve"> Our SLBP HITS-CLIP data is also shown. The RPMM is plotted in the topmost graphic. The single nucleotide deletion (1D) rate is plotted below. Our cleavage-mapping algorithm was used to calculate the number of fragment termini in the plot at the bottom. (</w:t>
      </w:r>
      <w:r>
        <w:rPr>
          <w:rFonts w:cs="Times New Roman"/>
          <w:b/>
          <w:bCs/>
        </w:rPr>
        <w:t>G</w:t>
      </w:r>
      <w:r w:rsidRPr="00B973C0">
        <w:rPr>
          <w:rFonts w:cs="Times New Roman"/>
          <w:bCs/>
        </w:rPr>
        <w:t xml:space="preserve">) The </w:t>
      </w:r>
      <w:r w:rsidRPr="00C7279F">
        <w:rPr>
          <w:rFonts w:cs="Times New Roman"/>
          <w:bCs/>
        </w:rPr>
        <w:t>HIST1H2A</w:t>
      </w:r>
      <w:r>
        <w:rPr>
          <w:rFonts w:cs="Times New Roman"/>
          <w:bCs/>
        </w:rPr>
        <w:t>M</w:t>
      </w:r>
      <w:r w:rsidRPr="00B973C0">
        <w:rPr>
          <w:rFonts w:cs="Times New Roman"/>
          <w:bCs/>
        </w:rPr>
        <w:t xml:space="preserve"> gene model graphic indicates CDS boundaries. (</w:t>
      </w:r>
      <w:r>
        <w:rPr>
          <w:rFonts w:cs="Times New Roman"/>
          <w:b/>
          <w:bCs/>
        </w:rPr>
        <w:t>H</w:t>
      </w:r>
      <w:r w:rsidRPr="00B973C0">
        <w:rPr>
          <w:rFonts w:cs="Times New Roman"/>
          <w:bCs/>
        </w:rPr>
        <w:t xml:space="preserve">) The </w:t>
      </w:r>
      <w:proofErr w:type="spellStart"/>
      <w:r w:rsidRPr="00B973C0">
        <w:rPr>
          <w:rFonts w:cs="Times New Roman"/>
          <w:bCs/>
        </w:rPr>
        <w:t>phyloP</w:t>
      </w:r>
      <w:proofErr w:type="spellEnd"/>
      <w:r>
        <w:rPr>
          <w:rFonts w:cs="Times New Roman"/>
          <w:bCs/>
        </w:rPr>
        <w:fldChar w:fldCharType="begin"/>
      </w:r>
      <w:r>
        <w:rPr>
          <w:rFonts w:cs="Times New Roman"/>
          <w:bCs/>
        </w:rPr>
        <w:instrText xml:space="preserve"> ADDIN EN.CITE &lt;EndNote&gt;&lt;Cite&gt;&lt;Author&gt;Pollard&lt;/Author&gt;&lt;Year&gt;2010&lt;/Year&gt;&lt;RecNum&gt;391&lt;/RecNum&gt;&lt;DisplayText&gt;(Pollard et al. 2010)&lt;/DisplayText&gt;&lt;record&gt;&lt;rec-number&gt;391&lt;/rec-number&gt;&lt;foreign-keys&gt;&lt;key app="EN" db-id="a99vee2vl0vaasewttmxfss5a9edesra25sf" timestamp="0"&gt;391&lt;/key&gt;&lt;/foreign-keys&gt;&lt;ref-type name="Journal Article"&gt;17&lt;/ref-type&gt;&lt;contributors&gt;&lt;authors&gt;&lt;author&gt;Pollard, Katherine S.&lt;/author&gt;&lt;author&gt;Hubisz, Melissa J.&lt;/author&gt;&lt;author&gt;Rosenbloom, Kate R.&lt;/author&gt;&lt;author&gt;Siepel, Adam&lt;/author&gt;&lt;/authors&gt;&lt;/contributors&gt;&lt;titles&gt;&lt;title&gt;Detection of nonneutral substitution rates on mammalian phylogenies&lt;/title&gt;&lt;secondary-title&gt;Genome Res&lt;/secondary-title&gt;&lt;/titles&gt;&lt;pages&gt;110-21&lt;/pages&gt;&lt;volume&gt;20&lt;/volume&gt;&lt;number&gt;1&lt;/number&gt;&lt;keywords&gt;&lt;keyword&gt;Animals&lt;/keyword&gt;&lt;keyword&gt;Base Sequence&lt;/keyword&gt;&lt;keyword&gt;Computer Simulation&lt;/keyword&gt;&lt;keyword&gt;Conserved Sequence&lt;/keyword&gt;&lt;keyword&gt;Evolution, Molecular&lt;/keyword&gt;&lt;keyword&gt;Humans&lt;/keyword&gt;&lt;keyword&gt;Likelihood Functions&lt;/keyword&gt;&lt;keyword&gt;Mammals&lt;/keyword&gt;&lt;keyword&gt;Mammals: classification&lt;/keyword&gt;&lt;keyword&gt;Mammals: genetics&lt;/keyword&gt;&lt;keyword&gt;Models, Genetic&lt;/keyword&gt;&lt;keyword&gt;Models, Statistical&lt;/keyword&gt;&lt;keyword&gt;Phylogeny&lt;/keyword&gt;&lt;keyword&gt;Primates&lt;/keyword&gt;&lt;keyword&gt;Primates: genetics&lt;/keyword&gt;&lt;keyword&gt;Selection, Genetic&lt;/keyword&gt;&lt;keyword&gt;Sequence Alignment&lt;/keyword&gt;&lt;keyword&gt;Software&lt;/keyword&gt;&lt;keyword&gt;Species Specificity&lt;/keyword&gt;&lt;/keywords&gt;&lt;dates&gt;&lt;year&gt;2010&lt;/year&gt;&lt;/dates&gt;&lt;urls&gt;&lt;related-urls&gt;&lt;url&gt;http://www.pubmedcentral.nih.gov/articlerender.fcgi?artid=2798823&amp;amp;tool=pmcentrez&amp;amp;rendertype=abstract&lt;/url&gt;&lt;/related-urls&gt;&lt;/urls&gt;&lt;electronic-resource-num&gt;10.1101/gr.097857.109&lt;/electronic-resource-num&gt;&lt;/record&gt;&lt;/Cite&gt;&lt;/EndNote&gt;</w:instrText>
      </w:r>
      <w:r>
        <w:rPr>
          <w:rFonts w:cs="Times New Roman"/>
          <w:bCs/>
        </w:rPr>
        <w:fldChar w:fldCharType="separate"/>
      </w:r>
      <w:r>
        <w:rPr>
          <w:rFonts w:cs="Times New Roman"/>
          <w:bCs/>
          <w:noProof/>
        </w:rPr>
        <w:t>(</w:t>
      </w:r>
      <w:r w:rsidRPr="00F76E34">
        <w:rPr>
          <w:rFonts w:cs="Times New Roman"/>
          <w:bCs/>
          <w:noProof/>
        </w:rPr>
        <w:t>Pollard et al. 2010</w:t>
      </w:r>
      <w:r>
        <w:rPr>
          <w:rFonts w:cs="Times New Roman"/>
          <w:bCs/>
          <w:noProof/>
        </w:rPr>
        <w:t>)</w:t>
      </w:r>
      <w:r>
        <w:rPr>
          <w:rFonts w:cs="Times New Roman"/>
          <w:bCs/>
        </w:rPr>
        <w:fldChar w:fldCharType="end"/>
      </w:r>
      <w:r w:rsidRPr="00B973C0">
        <w:rPr>
          <w:rFonts w:cs="Times New Roman"/>
          <w:bCs/>
        </w:rPr>
        <w:t xml:space="preserve"> placental mammal conservation score</w:t>
      </w:r>
      <w:r>
        <w:rPr>
          <w:rFonts w:cs="Times New Roman"/>
          <w:bCs/>
        </w:rPr>
        <w:fldChar w:fldCharType="begin">
          <w:fldData xml:space="preserve">PEVuZE5vdGU+PENpdGU+PEF1dGhvcj5NZXllcjwvQXV0aG9yPjxZZWFyPjIwMTM8L1llYXI+PFJl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</w:fldData>
        </w:fldChar>
      </w:r>
      <w:r>
        <w:rPr>
          <w:rFonts w:cs="Times New Roman"/>
          <w:bCs/>
        </w:rPr>
        <w:instrText xml:space="preserve"> ADDIN EN.CITE </w:instrText>
      </w:r>
      <w:r>
        <w:rPr>
          <w:rFonts w:cs="Times New Roman"/>
          <w:bCs/>
        </w:rPr>
        <w:fldChar w:fldCharType="begin">
          <w:fldData xml:space="preserve">PEVuZE5vdGU+PENpdGU+PEF1dGhvcj5NZXllcjwvQXV0aG9yPjxZZWFyPjIwMTM8L1llYXI+PFJl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</w:fldData>
        </w:fldChar>
      </w:r>
      <w:r>
        <w:rPr>
          <w:rFonts w:cs="Times New Roman"/>
          <w:bCs/>
        </w:rPr>
        <w:instrText xml:space="preserve"> ADDIN EN.CITE.DATA </w:instrText>
      </w:r>
      <w:r>
        <w:rPr>
          <w:rFonts w:cs="Times New Roman"/>
          <w:bCs/>
        </w:rPr>
      </w:r>
      <w:r>
        <w:rPr>
          <w:rFonts w:cs="Times New Roman"/>
          <w:bCs/>
        </w:rPr>
        <w:fldChar w:fldCharType="end"/>
      </w:r>
      <w:r>
        <w:rPr>
          <w:rFonts w:cs="Times New Roman"/>
          <w:bCs/>
        </w:rPr>
      </w:r>
      <w:r>
        <w:rPr>
          <w:rFonts w:cs="Times New Roman"/>
          <w:bCs/>
        </w:rPr>
        <w:fldChar w:fldCharType="separate"/>
      </w:r>
      <w:r>
        <w:rPr>
          <w:rFonts w:cs="Times New Roman"/>
          <w:bCs/>
          <w:noProof/>
        </w:rPr>
        <w:t>(</w:t>
      </w:r>
      <w:r w:rsidRPr="00F76E34">
        <w:rPr>
          <w:rFonts w:cs="Times New Roman"/>
          <w:bCs/>
          <w:noProof/>
        </w:rPr>
        <w:t>Meyer et al. 2013</w:t>
      </w:r>
      <w:r>
        <w:rPr>
          <w:rFonts w:cs="Times New Roman"/>
          <w:bCs/>
          <w:noProof/>
        </w:rPr>
        <w:t>)</w:t>
      </w:r>
      <w:r>
        <w:rPr>
          <w:rFonts w:cs="Times New Roman"/>
          <w:bCs/>
        </w:rPr>
        <w:fldChar w:fldCharType="end"/>
      </w:r>
      <w:r w:rsidRPr="00B973C0">
        <w:rPr>
          <w:rFonts w:cs="Times New Roman"/>
          <w:bCs/>
        </w:rPr>
        <w:t xml:space="preserve"> is shown for each nucleotide of the mature HIST1H2A</w:t>
      </w:r>
      <w:r>
        <w:rPr>
          <w:rFonts w:cs="Times New Roman"/>
          <w:bCs/>
        </w:rPr>
        <w:t>L</w:t>
      </w:r>
      <w:r w:rsidRPr="00B973C0">
        <w:rPr>
          <w:rFonts w:cs="Times New Roman"/>
          <w:bCs/>
        </w:rPr>
        <w:t xml:space="preserve"> mRNA</w:t>
      </w:r>
      <w:r>
        <w:rPr>
          <w:rFonts w:cs="Times New Roman"/>
          <w:bCs/>
        </w:rPr>
        <w:t>.</w:t>
      </w:r>
    </w:p>
    <w:p w:rsidR="00355D74" w:rsidRDefault="00355D74" w:rsidP="00B04B04">
      <w:pPr>
        <w:spacing w:line="480" w:lineRule="auto"/>
        <w:rPr>
          <w:rFonts w:cs="Times New Roman"/>
          <w:bCs/>
        </w:rPr>
      </w:pPr>
    </w:p>
    <w:p w:rsidR="00355D74" w:rsidRPr="00355D74" w:rsidRDefault="00355D74" w:rsidP="00B04B04">
      <w:pPr>
        <w:spacing w:line="480" w:lineRule="auto"/>
        <w:rPr>
          <w:rFonts w:cs="Times New Roman"/>
          <w:bCs/>
        </w:rPr>
      </w:pPr>
      <w:r>
        <w:rPr>
          <w:rFonts w:cs="Times New Roman"/>
          <w:b/>
          <w:bCs/>
        </w:rPr>
        <w:t>Supplemental Figure S5</w:t>
      </w:r>
      <w:r w:rsidRPr="000877D2">
        <w:rPr>
          <w:rFonts w:cs="Times New Roman"/>
          <w:b/>
          <w:bCs/>
        </w:rPr>
        <w:t xml:space="preserve">: Graphical representation of </w:t>
      </w:r>
      <w:r>
        <w:rPr>
          <w:rFonts w:cs="Times New Roman"/>
          <w:b/>
          <w:bCs/>
        </w:rPr>
        <w:t>the data processing and analysis pipeline</w:t>
      </w:r>
      <w:r w:rsidRPr="000877D2">
        <w:rPr>
          <w:rFonts w:cs="Times New Roman"/>
          <w:b/>
          <w:bCs/>
        </w:rPr>
        <w:t>.</w:t>
      </w:r>
      <w:r>
        <w:rPr>
          <w:rFonts w:cs="Times New Roman"/>
          <w:bCs/>
        </w:rPr>
        <w:t xml:space="preserve"> </w:t>
      </w:r>
      <w:r>
        <w:rPr>
          <w:rFonts w:cs="Times New Roman"/>
          <w:bCs/>
        </w:rPr>
        <w:t xml:space="preserve"> Several pre-processing and alignment task are required before analysis using the CLIP-</w:t>
      </w:r>
      <w:proofErr w:type="spellStart"/>
      <w:r>
        <w:rPr>
          <w:rFonts w:cs="Times New Roman"/>
          <w:bCs/>
        </w:rPr>
        <w:t>PyL</w:t>
      </w:r>
      <w:proofErr w:type="spellEnd"/>
      <w:r>
        <w:rPr>
          <w:rFonts w:cs="Times New Roman"/>
          <w:bCs/>
        </w:rPr>
        <w:t xml:space="preserve"> software </w:t>
      </w:r>
      <w:r>
        <w:rPr>
          <w:rFonts w:cs="Times New Roman"/>
          <w:bCs/>
        </w:rPr>
        <w:lastRenderedPageBreak/>
        <w:t>(</w:t>
      </w:r>
      <w:r>
        <w:rPr>
          <w:rFonts w:cs="Times New Roman"/>
        </w:rPr>
        <w:t xml:space="preserve">available </w:t>
      </w:r>
      <w:r>
        <w:rPr>
          <w:rFonts w:cs="Times New Roman"/>
          <w:color w:val="1F497D"/>
        </w:rPr>
        <w:t xml:space="preserve">at </w:t>
      </w:r>
      <w:hyperlink r:id="rId5" w:history="1">
        <w:r w:rsidRPr="007E165F">
          <w:rPr>
            <w:rStyle w:val="Hyperlink"/>
          </w:rPr>
          <w:t>https://github.com/lb3/CLIP-Pyl</w:t>
        </w:r>
      </w:hyperlink>
      <w:proofErr w:type="gramStart"/>
      <w:r>
        <w:rPr>
          <w:rFonts w:cs="Times New Roman"/>
          <w:lang w:val="uz-Cyrl-UZ" w:eastAsia="uz-Cyrl-UZ" w:bidi="uz-Cyrl-UZ"/>
        </w:rPr>
        <w:t xml:space="preserve"> </w:t>
      </w:r>
      <w:r>
        <w:rPr>
          <w:rFonts w:cs="Times New Roman"/>
        </w:rPr>
        <w:t>)</w:t>
      </w:r>
      <w:bookmarkStart w:id="0" w:name="_GoBack"/>
      <w:bookmarkEnd w:id="0"/>
      <w:proofErr w:type="gramEnd"/>
      <w:r>
        <w:rPr>
          <w:rFonts w:cs="Times New Roman"/>
        </w:rPr>
        <w:t xml:space="preserve">.  These steps and the software used are indicated graphically. </w:t>
      </w:r>
    </w:p>
    <w:p w:rsidR="005275AA" w:rsidRDefault="005275AA"/>
    <w:p w:rsidR="005275AA" w:rsidRPr="005275AA" w:rsidRDefault="005275AA" w:rsidP="00355D74">
      <w:pPr>
        <w:rPr>
          <w:rFonts w:cs="Times New Roman"/>
          <w:noProof/>
        </w:rPr>
      </w:pPr>
      <w:r>
        <w:fldChar w:fldCharType="begin"/>
      </w:r>
      <w:r>
        <w:instrText xml:space="preserve"> ADDIN REFMGR.REFLIST </w:instrText>
      </w:r>
      <w:r>
        <w:fldChar w:fldCharType="separate"/>
      </w:r>
      <w:r w:rsidRPr="005275AA">
        <w:rPr>
          <w:rFonts w:cs="Times New Roman"/>
          <w:noProof/>
        </w:rPr>
        <w:t>R</w:t>
      </w:r>
      <w:r>
        <w:rPr>
          <w:rFonts w:cs="Times New Roman"/>
          <w:noProof/>
        </w:rPr>
        <w:t>EFERENCES</w:t>
      </w:r>
    </w:p>
    <w:p w:rsidR="005275AA" w:rsidRPr="005275AA" w:rsidRDefault="005275AA" w:rsidP="005275AA">
      <w:pPr>
        <w:jc w:val="center"/>
        <w:rPr>
          <w:rFonts w:cs="Times New Roman"/>
          <w:noProof/>
        </w:rPr>
      </w:pPr>
    </w:p>
    <w:p w:rsidR="005275AA" w:rsidRPr="005275AA" w:rsidRDefault="005275AA" w:rsidP="005275AA">
      <w:pPr>
        <w:tabs>
          <w:tab w:val="left" w:pos="0"/>
        </w:tabs>
        <w:spacing w:after="240"/>
        <w:rPr>
          <w:rFonts w:cs="Times New Roman"/>
          <w:noProof/>
        </w:rPr>
      </w:pPr>
      <w:r w:rsidRPr="005275AA">
        <w:rPr>
          <w:rFonts w:cs="Times New Roman"/>
          <w:noProof/>
        </w:rPr>
        <w:t xml:space="preserve">Townley-Tilson,W.H., S.A.Pendergrass, W.F.Marzluff, and M.L.Whitfield. 2006. Genome-wide analysis of mRNAs bound to the histone stem-loop binding protein. </w:t>
      </w:r>
      <w:r w:rsidRPr="005275AA">
        <w:rPr>
          <w:rFonts w:cs="Times New Roman"/>
          <w:i/>
          <w:noProof/>
        </w:rPr>
        <w:t>R</w:t>
      </w:r>
      <w:r>
        <w:rPr>
          <w:rFonts w:cs="Times New Roman"/>
          <w:i/>
          <w:noProof/>
        </w:rPr>
        <w:t>NA</w:t>
      </w:r>
      <w:r w:rsidRPr="005275AA">
        <w:rPr>
          <w:rFonts w:cs="Times New Roman"/>
          <w:noProof/>
        </w:rPr>
        <w:t xml:space="preserve"> </w:t>
      </w:r>
      <w:r w:rsidRPr="005275AA">
        <w:rPr>
          <w:rFonts w:cs="Times New Roman"/>
          <w:b/>
          <w:noProof/>
        </w:rPr>
        <w:t>12</w:t>
      </w:r>
      <w:r w:rsidRPr="005275AA">
        <w:rPr>
          <w:rFonts w:cs="Times New Roman"/>
          <w:noProof/>
        </w:rPr>
        <w:t>: 1853-1867.</w:t>
      </w:r>
    </w:p>
    <w:p w:rsidR="005275AA" w:rsidRPr="005275AA" w:rsidRDefault="005275AA" w:rsidP="005275AA">
      <w:pPr>
        <w:tabs>
          <w:tab w:val="left" w:pos="0"/>
        </w:tabs>
        <w:rPr>
          <w:rFonts w:cs="Times New Roman"/>
          <w:noProof/>
        </w:rPr>
      </w:pPr>
      <w:r w:rsidRPr="005275AA">
        <w:rPr>
          <w:rFonts w:cs="Times New Roman"/>
          <w:noProof/>
        </w:rPr>
        <w:t xml:space="preserve">Yang,L., M.O.Duff, B.R.Graveley, G.G.Carmichael, and L.L.Chen. 2011. Genomewide characterization of non-polyadenylated RNAs. </w:t>
      </w:r>
      <w:r w:rsidRPr="005275AA">
        <w:rPr>
          <w:rFonts w:cs="Times New Roman"/>
          <w:i/>
          <w:noProof/>
        </w:rPr>
        <w:t>Genome biology</w:t>
      </w:r>
      <w:r w:rsidRPr="005275AA">
        <w:rPr>
          <w:rFonts w:cs="Times New Roman"/>
          <w:noProof/>
        </w:rPr>
        <w:t xml:space="preserve"> </w:t>
      </w:r>
      <w:r w:rsidRPr="005275AA">
        <w:rPr>
          <w:rFonts w:cs="Times New Roman"/>
          <w:b/>
          <w:noProof/>
        </w:rPr>
        <w:t>12</w:t>
      </w:r>
      <w:r w:rsidRPr="005275AA">
        <w:rPr>
          <w:rFonts w:cs="Times New Roman"/>
          <w:noProof/>
        </w:rPr>
        <w:t>: R16.</w:t>
      </w:r>
    </w:p>
    <w:p w:rsidR="005275AA" w:rsidRDefault="005275AA" w:rsidP="005275AA">
      <w:pPr>
        <w:tabs>
          <w:tab w:val="left" w:pos="0"/>
        </w:tabs>
        <w:rPr>
          <w:noProof/>
        </w:rPr>
      </w:pPr>
    </w:p>
    <w:p w:rsidR="006774BA" w:rsidRDefault="005275AA">
      <w:r>
        <w:fldChar w:fldCharType="end"/>
      </w:r>
    </w:p>
    <w:sectPr w:rsidR="006774BA" w:rsidSect="00B04B04">
      <w:pgSz w:w="12240" w:h="15840"/>
      <w:pgMar w:top="1008" w:right="720"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Droid Sans">
    <w:altName w:val="Times New Roman"/>
    <w:panose1 w:val="00000000000000000000"/>
    <w:charset w:val="00"/>
    <w:family w:val="roman"/>
    <w:notTrueType/>
    <w:pitch w:val="default"/>
  </w:font>
  <w:font w:name="Lohit Hind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B04"/>
    <w:rsid w:val="00355D74"/>
    <w:rsid w:val="005275AA"/>
    <w:rsid w:val="007F029E"/>
    <w:rsid w:val="00B04B04"/>
    <w:rsid w:val="00C56848"/>
    <w:rsid w:val="00E9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B04"/>
    <w:pPr>
      <w:widowControl w:val="0"/>
      <w:suppressAutoHyphens/>
      <w:spacing w:after="0" w:line="240" w:lineRule="auto"/>
    </w:pPr>
    <w:rPr>
      <w:rFonts w:ascii="Times New Roman" w:eastAsia="Droid Sans" w:hAnsi="Times New Roman" w:cs="Lohit Hind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355D74"/>
    <w:rPr>
      <w:color w:val="0000FF"/>
      <w:u w:val="single"/>
      <w:lang w:val="uz-Cyrl-UZ" w:eastAsia="uz-Cyrl-UZ" w:bidi="uz-Cyrl-UZ"/>
    </w:rPr>
  </w:style>
  <w:style w:type="character" w:styleId="Hyperlink">
    <w:name w:val="Hyperlink"/>
    <w:basedOn w:val="DefaultParagraphFont"/>
    <w:uiPriority w:val="99"/>
    <w:unhideWhenUsed/>
    <w:rsid w:val="00355D7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B04"/>
    <w:pPr>
      <w:widowControl w:val="0"/>
      <w:suppressAutoHyphens/>
      <w:spacing w:after="0" w:line="240" w:lineRule="auto"/>
    </w:pPr>
    <w:rPr>
      <w:rFonts w:ascii="Times New Roman" w:eastAsia="Droid Sans" w:hAnsi="Times New Roman" w:cs="Lohit Hind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355D74"/>
    <w:rPr>
      <w:color w:val="0000FF"/>
      <w:u w:val="single"/>
      <w:lang w:val="uz-Cyrl-UZ" w:eastAsia="uz-Cyrl-UZ" w:bidi="uz-Cyrl-UZ"/>
    </w:rPr>
  </w:style>
  <w:style w:type="character" w:styleId="Hyperlink">
    <w:name w:val="Hyperlink"/>
    <w:basedOn w:val="DefaultParagraphFont"/>
    <w:uiPriority w:val="99"/>
    <w:unhideWhenUsed/>
    <w:rsid w:val="00355D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ithub.com/lb3/CLIP-Py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1791</Words>
  <Characters>10211</Characters>
  <Application>Microsoft Macintosh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Marzluff, Bill</dc:creator>
  <cp:lastModifiedBy>Michael Whitfield</cp:lastModifiedBy>
  <cp:revision>2</cp:revision>
  <dcterms:created xsi:type="dcterms:W3CDTF">2015-07-17T14:05:00Z</dcterms:created>
  <dcterms:modified xsi:type="dcterms:W3CDTF">2015-07-17T14:05:00Z</dcterms:modified>
</cp:coreProperties>
</file>