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70153" w14:textId="77777777" w:rsidR="0083477E" w:rsidRDefault="00C04F10">
      <w:pPr>
        <w:rPr>
          <w:rFonts w:ascii="Arial" w:hAnsi="Arial" w:cs="Arial"/>
          <w:b/>
          <w:sz w:val="28"/>
          <w:szCs w:val="28"/>
        </w:rPr>
      </w:pPr>
      <w:r w:rsidRPr="00F74EF2">
        <w:rPr>
          <w:rFonts w:ascii="Arial" w:hAnsi="Arial" w:cs="Arial"/>
          <w:b/>
          <w:sz w:val="28"/>
          <w:szCs w:val="28"/>
        </w:rPr>
        <w:t>Supplementary Materials and Methods</w:t>
      </w:r>
    </w:p>
    <w:p w14:paraId="6392AF3C" w14:textId="77777777" w:rsidR="00AE3ACE" w:rsidRDefault="00AE3ACE">
      <w:pPr>
        <w:rPr>
          <w:rFonts w:ascii="Arial" w:hAnsi="Arial" w:cs="Arial"/>
          <w:b/>
          <w:sz w:val="28"/>
          <w:szCs w:val="28"/>
        </w:rPr>
      </w:pPr>
    </w:p>
    <w:p w14:paraId="4A9AADA9" w14:textId="57CD8F71" w:rsidR="00C04F10" w:rsidRDefault="00805D35" w:rsidP="00AE3ACE">
      <w:pPr>
        <w:spacing w:line="480" w:lineRule="auto"/>
        <w:rPr>
          <w:rFonts w:ascii="Arial" w:hAnsi="Arial"/>
          <w:b/>
          <w:sz w:val="22"/>
        </w:rPr>
      </w:pPr>
      <w:r>
        <w:rPr>
          <w:rFonts w:ascii="Arial" w:hAnsi="Arial"/>
          <w:b/>
          <w:sz w:val="22"/>
        </w:rPr>
        <w:t>Supplemental</w:t>
      </w:r>
      <w:r w:rsidR="00AE3ACE">
        <w:rPr>
          <w:rFonts w:ascii="Arial" w:hAnsi="Arial"/>
          <w:b/>
          <w:sz w:val="22"/>
        </w:rPr>
        <w:t xml:space="preserve"> Figures</w:t>
      </w:r>
    </w:p>
    <w:p w14:paraId="52F1BD04" w14:textId="133F04E6" w:rsidR="00E6686B" w:rsidRDefault="00FE2197" w:rsidP="00060218">
      <w:pPr>
        <w:rPr>
          <w:rFonts w:ascii="Arial" w:hAnsi="Arial"/>
          <w:b/>
          <w:sz w:val="22"/>
        </w:rPr>
      </w:pPr>
      <w:r>
        <w:rPr>
          <w:rFonts w:ascii="Arial" w:hAnsi="Arial"/>
          <w:b/>
          <w:noProof/>
          <w:sz w:val="22"/>
        </w:rPr>
        <w:drawing>
          <wp:inline distT="0" distB="0" distL="0" distR="0" wp14:anchorId="73ABB0EF" wp14:editId="39E3F952">
            <wp:extent cx="5257800" cy="433094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orescence Shift Figurev2.pdf"/>
                    <pic:cNvPicPr/>
                  </pic:nvPicPr>
                  <pic:blipFill rotWithShape="1">
                    <a:blip r:embed="rId5">
                      <a:extLst>
                        <a:ext uri="{28A0092B-C50C-407E-A947-70E740481C1C}">
                          <a14:useLocalDpi xmlns:a14="http://schemas.microsoft.com/office/drawing/2010/main" val="0"/>
                        </a:ext>
                      </a:extLst>
                    </a:blip>
                    <a:srcRect l="9105" t="5962" r="8638" b="41680"/>
                    <a:stretch/>
                  </pic:blipFill>
                  <pic:spPr bwMode="auto">
                    <a:xfrm>
                      <a:off x="0" y="0"/>
                      <a:ext cx="5258800" cy="4331764"/>
                    </a:xfrm>
                    <a:prstGeom prst="rect">
                      <a:avLst/>
                    </a:prstGeom>
                    <a:ln>
                      <a:noFill/>
                    </a:ln>
                    <a:extLst>
                      <a:ext uri="{53640926-AAD7-44d8-BBD7-CCE9431645EC}">
                        <a14:shadowObscured xmlns:a14="http://schemas.microsoft.com/office/drawing/2010/main"/>
                      </a:ext>
                    </a:extLst>
                  </pic:spPr>
                </pic:pic>
              </a:graphicData>
            </a:graphic>
          </wp:inline>
        </w:drawing>
      </w:r>
    </w:p>
    <w:p w14:paraId="366A58AB" w14:textId="77777777" w:rsidR="004B1411" w:rsidRDefault="004B1411" w:rsidP="00060218">
      <w:pPr>
        <w:spacing w:line="480" w:lineRule="auto"/>
        <w:rPr>
          <w:rFonts w:ascii="Arial" w:hAnsi="Arial"/>
          <w:b/>
          <w:color w:val="000000" w:themeColor="text1"/>
          <w:sz w:val="22"/>
        </w:rPr>
      </w:pPr>
    </w:p>
    <w:p w14:paraId="1EED3745" w14:textId="43C54020" w:rsidR="00E6686B" w:rsidRPr="004B1411" w:rsidRDefault="00805D35" w:rsidP="00060218">
      <w:pPr>
        <w:spacing w:line="480" w:lineRule="auto"/>
        <w:rPr>
          <w:rFonts w:ascii="Arial" w:hAnsi="Arial"/>
          <w:color w:val="000000" w:themeColor="text1"/>
          <w:sz w:val="22"/>
        </w:rPr>
      </w:pPr>
      <w:r w:rsidRPr="004B1411">
        <w:rPr>
          <w:rFonts w:ascii="Arial" w:hAnsi="Arial"/>
          <w:b/>
          <w:color w:val="000000" w:themeColor="text1"/>
          <w:sz w:val="22"/>
        </w:rPr>
        <w:t>Supplemental</w:t>
      </w:r>
      <w:r w:rsidR="00E6686B" w:rsidRPr="004B1411">
        <w:rPr>
          <w:rFonts w:ascii="Arial" w:hAnsi="Arial"/>
          <w:b/>
          <w:color w:val="000000" w:themeColor="text1"/>
          <w:sz w:val="22"/>
        </w:rPr>
        <w:t xml:space="preserve"> Figure 1:</w:t>
      </w:r>
      <w:r w:rsidR="00941F7E" w:rsidRPr="004B1411">
        <w:rPr>
          <w:rFonts w:ascii="Arial" w:hAnsi="Arial"/>
          <w:b/>
          <w:color w:val="000000" w:themeColor="text1"/>
          <w:sz w:val="22"/>
        </w:rPr>
        <w:t xml:space="preserve"> Comparison of total fluorescence</w:t>
      </w:r>
      <w:r w:rsidR="00060218" w:rsidRPr="004B1411">
        <w:rPr>
          <w:rFonts w:ascii="Arial" w:hAnsi="Arial"/>
          <w:b/>
          <w:color w:val="000000" w:themeColor="text1"/>
          <w:sz w:val="22"/>
        </w:rPr>
        <w:t xml:space="preserve"> readings from </w:t>
      </w:r>
      <w:r w:rsidR="00885EFD" w:rsidRPr="004B1411">
        <w:rPr>
          <w:rFonts w:ascii="Arial" w:hAnsi="Arial"/>
          <w:b/>
          <w:color w:val="000000" w:themeColor="text1"/>
          <w:sz w:val="22"/>
        </w:rPr>
        <w:t>representative</w:t>
      </w:r>
      <w:r w:rsidR="00060218" w:rsidRPr="004B1411">
        <w:rPr>
          <w:rFonts w:ascii="Arial" w:hAnsi="Arial"/>
          <w:b/>
          <w:color w:val="000000" w:themeColor="text1"/>
          <w:sz w:val="22"/>
        </w:rPr>
        <w:t xml:space="preserve"> deletion mutants. </w:t>
      </w:r>
      <w:r w:rsidR="00060218" w:rsidRPr="004B1411">
        <w:rPr>
          <w:rFonts w:ascii="Arial" w:hAnsi="Arial"/>
          <w:color w:val="000000" w:themeColor="text1"/>
          <w:sz w:val="22"/>
        </w:rPr>
        <w:t xml:space="preserve">To describe the </w:t>
      </w:r>
      <w:r w:rsidR="004B1411">
        <w:rPr>
          <w:rFonts w:ascii="Arial" w:hAnsi="Arial"/>
          <w:color w:val="000000" w:themeColor="text1"/>
          <w:sz w:val="22"/>
        </w:rPr>
        <w:t>trend</w:t>
      </w:r>
      <w:r w:rsidR="00060218" w:rsidRPr="004B1411">
        <w:rPr>
          <w:rFonts w:ascii="Arial" w:hAnsi="Arial"/>
          <w:color w:val="000000" w:themeColor="text1"/>
          <w:sz w:val="22"/>
        </w:rPr>
        <w:t xml:space="preserve"> of the changes in both </w:t>
      </w:r>
      <w:r w:rsidR="004B1411">
        <w:rPr>
          <w:rFonts w:ascii="Arial" w:hAnsi="Arial"/>
          <w:color w:val="000000" w:themeColor="text1"/>
          <w:sz w:val="22"/>
        </w:rPr>
        <w:t xml:space="preserve">GFP and mCherry </w:t>
      </w:r>
      <w:r w:rsidR="00060218" w:rsidRPr="004B1411">
        <w:rPr>
          <w:rFonts w:ascii="Arial" w:hAnsi="Arial"/>
          <w:color w:val="000000" w:themeColor="text1"/>
          <w:sz w:val="22"/>
        </w:rPr>
        <w:t>fluorescent signals, we plotted a number of mutants from Figures 3 and 4 based on the mean mCherry and GFP value</w:t>
      </w:r>
      <w:r w:rsidR="004B1411">
        <w:rPr>
          <w:rFonts w:ascii="Arial" w:hAnsi="Arial"/>
          <w:color w:val="000000" w:themeColor="text1"/>
          <w:sz w:val="22"/>
        </w:rPr>
        <w:t xml:space="preserve"> in arbitrary fluorescence units</w:t>
      </w:r>
      <w:r w:rsidR="00060218" w:rsidRPr="004B1411">
        <w:rPr>
          <w:rFonts w:ascii="Arial" w:hAnsi="Arial"/>
          <w:color w:val="000000" w:themeColor="text1"/>
          <w:sz w:val="22"/>
        </w:rPr>
        <w:t xml:space="preserve"> for the 21,000 cells analyzed by flow cytometry. </w:t>
      </w:r>
      <w:r w:rsidR="004B1411">
        <w:rPr>
          <w:rFonts w:ascii="Arial" w:hAnsi="Arial"/>
          <w:color w:val="000000" w:themeColor="text1"/>
          <w:sz w:val="22"/>
        </w:rPr>
        <w:t xml:space="preserve">Note the scale of the inset graph is different that the scale for the larger graph, with the breaks in axes noted with a tilde. </w:t>
      </w:r>
      <w:r w:rsidR="00060218" w:rsidRPr="004B1411">
        <w:rPr>
          <w:rFonts w:ascii="Arial" w:hAnsi="Arial"/>
          <w:color w:val="000000" w:themeColor="text1"/>
          <w:sz w:val="22"/>
        </w:rPr>
        <w:t xml:space="preserve">The arrows describe </w:t>
      </w:r>
      <w:r w:rsidR="004B1411">
        <w:rPr>
          <w:rFonts w:ascii="Arial" w:hAnsi="Arial"/>
          <w:color w:val="000000" w:themeColor="text1"/>
          <w:sz w:val="22"/>
        </w:rPr>
        <w:t xml:space="preserve">a vector for the </w:t>
      </w:r>
      <w:r w:rsidR="00060218" w:rsidRPr="004B1411">
        <w:rPr>
          <w:rFonts w:ascii="Arial" w:hAnsi="Arial"/>
          <w:color w:val="000000" w:themeColor="text1"/>
          <w:sz w:val="22"/>
        </w:rPr>
        <w:t xml:space="preserve">average fluorescence change </w:t>
      </w:r>
      <w:r w:rsidR="004B1411">
        <w:rPr>
          <w:rFonts w:ascii="Arial" w:hAnsi="Arial"/>
          <w:color w:val="000000" w:themeColor="text1"/>
          <w:sz w:val="22"/>
        </w:rPr>
        <w:t>in</w:t>
      </w:r>
      <w:r w:rsidR="00060218" w:rsidRPr="004B1411">
        <w:rPr>
          <w:rFonts w:ascii="Arial" w:hAnsi="Arial"/>
          <w:color w:val="000000" w:themeColor="text1"/>
          <w:sz w:val="22"/>
        </w:rPr>
        <w:t xml:space="preserve"> the corresponding mutant group, with the </w:t>
      </w:r>
      <w:r w:rsidR="006B12FE" w:rsidRPr="004B1411">
        <w:rPr>
          <w:rFonts w:ascii="Arial" w:hAnsi="Arial"/>
          <w:color w:val="000000" w:themeColor="text1"/>
          <w:sz w:val="22"/>
        </w:rPr>
        <w:t>arrowhead</w:t>
      </w:r>
      <w:r w:rsidR="00060218" w:rsidRPr="004B1411">
        <w:rPr>
          <w:rFonts w:ascii="Arial" w:hAnsi="Arial"/>
          <w:color w:val="000000" w:themeColor="text1"/>
          <w:sz w:val="22"/>
        </w:rPr>
        <w:t xml:space="preserve"> representing the actual average value for the mutant group. </w:t>
      </w:r>
      <w:r w:rsidR="006B12FE" w:rsidRPr="004B1411">
        <w:rPr>
          <w:rFonts w:ascii="Arial" w:hAnsi="Arial"/>
          <w:color w:val="000000" w:themeColor="text1"/>
          <w:sz w:val="22"/>
        </w:rPr>
        <w:t>Explanations for the overall shifts can be found in t</w:t>
      </w:r>
      <w:r w:rsidR="00F4679B">
        <w:rPr>
          <w:rFonts w:ascii="Arial" w:hAnsi="Arial"/>
          <w:color w:val="000000" w:themeColor="text1"/>
          <w:sz w:val="22"/>
        </w:rPr>
        <w:t>he Results section of the</w:t>
      </w:r>
      <w:r w:rsidR="006B12FE" w:rsidRPr="004B1411">
        <w:rPr>
          <w:rFonts w:ascii="Arial" w:hAnsi="Arial"/>
          <w:color w:val="000000" w:themeColor="text1"/>
          <w:sz w:val="22"/>
        </w:rPr>
        <w:t xml:space="preserve"> paper.</w:t>
      </w:r>
      <w:r w:rsidR="00060218" w:rsidRPr="004B1411">
        <w:rPr>
          <w:rFonts w:ascii="Arial" w:hAnsi="Arial"/>
          <w:color w:val="000000" w:themeColor="text1"/>
          <w:sz w:val="22"/>
        </w:rPr>
        <w:t xml:space="preserve"> </w:t>
      </w:r>
    </w:p>
    <w:p w14:paraId="27233A1E" w14:textId="639C4D75" w:rsidR="00AE3ACE" w:rsidRDefault="00AE3ACE" w:rsidP="00C04F10">
      <w:pPr>
        <w:spacing w:line="480" w:lineRule="auto"/>
        <w:rPr>
          <w:rFonts w:ascii="Arial" w:hAnsi="Arial"/>
          <w:b/>
          <w:color w:val="0000FF"/>
          <w:sz w:val="22"/>
        </w:rPr>
      </w:pPr>
      <w:r w:rsidRPr="00E20BD7">
        <w:rPr>
          <w:rFonts w:ascii="Arial" w:hAnsi="Arial"/>
          <w:b/>
          <w:noProof/>
          <w:color w:val="0000FF"/>
          <w:sz w:val="22"/>
        </w:rPr>
        <w:lastRenderedPageBreak/>
        <w:drawing>
          <wp:inline distT="0" distB="0" distL="0" distR="0" wp14:anchorId="2A1FE608" wp14:editId="037CBE47">
            <wp:extent cx="4673600"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3600" cy="3505200"/>
                    </a:xfrm>
                    <a:prstGeom prst="rect">
                      <a:avLst/>
                    </a:prstGeom>
                    <a:noFill/>
                    <a:ln>
                      <a:noFill/>
                    </a:ln>
                  </pic:spPr>
                </pic:pic>
              </a:graphicData>
            </a:graphic>
          </wp:inline>
        </w:drawing>
      </w:r>
    </w:p>
    <w:p w14:paraId="7ED654D9" w14:textId="77777777" w:rsidR="009C09E6" w:rsidRPr="00E20BD7" w:rsidRDefault="009C09E6" w:rsidP="00C04F10">
      <w:pPr>
        <w:spacing w:line="480" w:lineRule="auto"/>
        <w:rPr>
          <w:rFonts w:ascii="Arial" w:hAnsi="Arial"/>
          <w:b/>
          <w:color w:val="0000FF"/>
          <w:sz w:val="22"/>
        </w:rPr>
      </w:pPr>
    </w:p>
    <w:p w14:paraId="464BC35D" w14:textId="64955630" w:rsidR="00AE3ACE" w:rsidRPr="009C09E6" w:rsidRDefault="00805D35" w:rsidP="00AE3ACE">
      <w:pPr>
        <w:spacing w:line="480" w:lineRule="auto"/>
        <w:rPr>
          <w:rFonts w:ascii="Arial" w:hAnsi="Arial"/>
          <w:color w:val="000000" w:themeColor="text1"/>
          <w:sz w:val="22"/>
        </w:rPr>
      </w:pPr>
      <w:r w:rsidRPr="009C09E6">
        <w:rPr>
          <w:rFonts w:ascii="Arial" w:hAnsi="Arial"/>
          <w:b/>
          <w:color w:val="000000" w:themeColor="text1"/>
          <w:sz w:val="22"/>
        </w:rPr>
        <w:t>Supplemental</w:t>
      </w:r>
      <w:r w:rsidR="00E6686B" w:rsidRPr="009C09E6">
        <w:rPr>
          <w:rFonts w:ascii="Arial" w:hAnsi="Arial"/>
          <w:b/>
          <w:color w:val="000000" w:themeColor="text1"/>
          <w:sz w:val="22"/>
        </w:rPr>
        <w:t xml:space="preserve"> Figure 2</w:t>
      </w:r>
      <w:r w:rsidR="00AE3ACE" w:rsidRPr="009C09E6">
        <w:rPr>
          <w:rFonts w:ascii="Arial" w:hAnsi="Arial"/>
          <w:b/>
          <w:color w:val="000000" w:themeColor="text1"/>
          <w:sz w:val="22"/>
        </w:rPr>
        <w:t>: Nonessential translation</w:t>
      </w:r>
      <w:r w:rsidR="009C09E6">
        <w:rPr>
          <w:rFonts w:ascii="Arial" w:hAnsi="Arial"/>
          <w:b/>
          <w:color w:val="000000" w:themeColor="text1"/>
          <w:sz w:val="22"/>
        </w:rPr>
        <w:t>-related deletion</w:t>
      </w:r>
      <w:r w:rsidR="00AE3ACE" w:rsidRPr="009C09E6">
        <w:rPr>
          <w:rFonts w:ascii="Arial" w:hAnsi="Arial"/>
          <w:b/>
          <w:color w:val="000000" w:themeColor="text1"/>
          <w:sz w:val="22"/>
        </w:rPr>
        <w:t xml:space="preserve"> mutants have a minimal effect on reporter expression</w:t>
      </w:r>
      <w:r w:rsidR="00AE3ACE" w:rsidRPr="009C09E6">
        <w:rPr>
          <w:rFonts w:ascii="Arial" w:hAnsi="Arial"/>
          <w:color w:val="000000" w:themeColor="text1"/>
          <w:sz w:val="22"/>
        </w:rPr>
        <w:t xml:space="preserve">. As in Figures 3 and 4, flow cytometry data from the indicated nonessential mutants were individually </w:t>
      </w:r>
      <w:r w:rsidR="009C09E6">
        <w:rPr>
          <w:rFonts w:ascii="Arial" w:hAnsi="Arial"/>
          <w:color w:val="000000" w:themeColor="text1"/>
          <w:sz w:val="22"/>
        </w:rPr>
        <w:t xml:space="preserve">plotted and </w:t>
      </w:r>
      <w:r w:rsidR="00AE3ACE" w:rsidRPr="009C09E6">
        <w:rPr>
          <w:rFonts w:ascii="Arial" w:hAnsi="Arial"/>
          <w:color w:val="000000" w:themeColor="text1"/>
          <w:sz w:val="22"/>
        </w:rPr>
        <w:t>overlaid onto a grayscale dataset from wild-type cells.</w:t>
      </w:r>
      <w:r w:rsidR="002F2980" w:rsidRPr="009C09E6">
        <w:rPr>
          <w:rFonts w:ascii="Arial" w:hAnsi="Arial"/>
          <w:color w:val="000000" w:themeColor="text1"/>
          <w:sz w:val="22"/>
        </w:rPr>
        <w:t xml:space="preserve"> </w:t>
      </w:r>
      <w:r w:rsidR="009C09E6" w:rsidRPr="009C09E6">
        <w:rPr>
          <w:rFonts w:ascii="Arial" w:hAnsi="Arial"/>
          <w:color w:val="000000" w:themeColor="text1"/>
          <w:sz w:val="22"/>
        </w:rPr>
        <w:t xml:space="preserve">GFP </w:t>
      </w:r>
      <w:r w:rsidR="002F2980" w:rsidRPr="009C09E6">
        <w:rPr>
          <w:rFonts w:ascii="Arial" w:hAnsi="Arial"/>
          <w:color w:val="000000" w:themeColor="text1"/>
          <w:sz w:val="22"/>
        </w:rPr>
        <w:t xml:space="preserve">and </w:t>
      </w:r>
      <w:r w:rsidR="009C09E6" w:rsidRPr="009C09E6">
        <w:rPr>
          <w:rFonts w:ascii="Arial" w:hAnsi="Arial"/>
          <w:color w:val="000000" w:themeColor="text1"/>
          <w:sz w:val="22"/>
        </w:rPr>
        <w:t xml:space="preserve">mCherry </w:t>
      </w:r>
      <w:r w:rsidR="002F2980" w:rsidRPr="009C09E6">
        <w:rPr>
          <w:rFonts w:ascii="Arial" w:hAnsi="Arial"/>
          <w:color w:val="000000" w:themeColor="text1"/>
          <w:sz w:val="22"/>
        </w:rPr>
        <w:t>fluorescence</w:t>
      </w:r>
      <w:r w:rsidR="009C09E6">
        <w:rPr>
          <w:rFonts w:ascii="Arial" w:hAnsi="Arial"/>
          <w:color w:val="000000" w:themeColor="text1"/>
          <w:sz w:val="22"/>
        </w:rPr>
        <w:t xml:space="preserve"> are </w:t>
      </w:r>
      <w:r w:rsidR="002F2980" w:rsidRPr="009C09E6">
        <w:rPr>
          <w:rFonts w:ascii="Arial" w:hAnsi="Arial"/>
          <w:color w:val="000000" w:themeColor="text1"/>
          <w:sz w:val="22"/>
        </w:rPr>
        <w:t xml:space="preserve">shown on the </w:t>
      </w:r>
      <w:r w:rsidR="009C09E6">
        <w:rPr>
          <w:rFonts w:ascii="Arial" w:hAnsi="Arial"/>
          <w:color w:val="000000" w:themeColor="text1"/>
          <w:sz w:val="22"/>
        </w:rPr>
        <w:t>x</w:t>
      </w:r>
      <w:r w:rsidR="002F2980" w:rsidRPr="009C09E6">
        <w:rPr>
          <w:rFonts w:ascii="Arial" w:hAnsi="Arial"/>
          <w:color w:val="000000" w:themeColor="text1"/>
          <w:sz w:val="22"/>
        </w:rPr>
        <w:t xml:space="preserve">- and </w:t>
      </w:r>
      <w:r w:rsidR="009C09E6">
        <w:rPr>
          <w:rFonts w:ascii="Arial" w:hAnsi="Arial"/>
          <w:color w:val="000000" w:themeColor="text1"/>
          <w:sz w:val="22"/>
        </w:rPr>
        <w:t>y</w:t>
      </w:r>
      <w:r w:rsidR="002F2980" w:rsidRPr="009C09E6">
        <w:rPr>
          <w:rFonts w:ascii="Arial" w:hAnsi="Arial"/>
          <w:color w:val="000000" w:themeColor="text1"/>
          <w:sz w:val="22"/>
        </w:rPr>
        <w:t>-axis respectively.</w:t>
      </w:r>
    </w:p>
    <w:p w14:paraId="371225D7" w14:textId="44D20D12" w:rsidR="00AE3ACE" w:rsidRDefault="00AE3ACE" w:rsidP="00C04F10">
      <w:pPr>
        <w:spacing w:line="480" w:lineRule="auto"/>
        <w:rPr>
          <w:rFonts w:ascii="Arial" w:hAnsi="Arial"/>
          <w:b/>
          <w:sz w:val="22"/>
        </w:rPr>
      </w:pPr>
    </w:p>
    <w:p w14:paraId="5E35766E" w14:textId="77777777" w:rsidR="00E6686B" w:rsidRDefault="00E6686B" w:rsidP="00C04F10">
      <w:pPr>
        <w:spacing w:line="480" w:lineRule="auto"/>
        <w:rPr>
          <w:rFonts w:ascii="Arial" w:hAnsi="Arial"/>
          <w:b/>
          <w:sz w:val="22"/>
        </w:rPr>
      </w:pPr>
    </w:p>
    <w:p w14:paraId="440D482E" w14:textId="7EF4AA97" w:rsidR="00E6686B" w:rsidRDefault="00805D35" w:rsidP="00C04F10">
      <w:pPr>
        <w:spacing w:line="480" w:lineRule="auto"/>
        <w:rPr>
          <w:rFonts w:ascii="Arial" w:hAnsi="Arial"/>
          <w:b/>
          <w:sz w:val="22"/>
        </w:rPr>
      </w:pPr>
      <w:r w:rsidRPr="00805D35">
        <w:rPr>
          <w:rFonts w:ascii="Arial" w:hAnsi="Arial"/>
          <w:b/>
          <w:noProof/>
          <w:sz w:val="22"/>
        </w:rPr>
        <w:drawing>
          <wp:inline distT="0" distB="0" distL="0" distR="0" wp14:anchorId="183A7F91" wp14:editId="00E7D823">
            <wp:extent cx="4353432" cy="3928533"/>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3875" cy="3928933"/>
                    </a:xfrm>
                    <a:prstGeom prst="rect">
                      <a:avLst/>
                    </a:prstGeom>
                    <a:noFill/>
                    <a:ln>
                      <a:noFill/>
                    </a:ln>
                  </pic:spPr>
                </pic:pic>
              </a:graphicData>
            </a:graphic>
          </wp:inline>
        </w:drawing>
      </w:r>
    </w:p>
    <w:p w14:paraId="50185E7B" w14:textId="77777777" w:rsidR="009C09E6" w:rsidRDefault="009C09E6" w:rsidP="00C04F10">
      <w:pPr>
        <w:spacing w:line="480" w:lineRule="auto"/>
        <w:rPr>
          <w:rFonts w:ascii="Arial" w:hAnsi="Arial"/>
          <w:b/>
          <w:sz w:val="22"/>
        </w:rPr>
      </w:pPr>
    </w:p>
    <w:p w14:paraId="4C96EDF8" w14:textId="3EC7CB5F" w:rsidR="00E6686B" w:rsidRPr="009C09E6" w:rsidRDefault="00805D35" w:rsidP="00C04F10">
      <w:pPr>
        <w:spacing w:line="480" w:lineRule="auto"/>
        <w:rPr>
          <w:rFonts w:ascii="Arial" w:hAnsi="Arial"/>
          <w:color w:val="000000" w:themeColor="text1"/>
          <w:sz w:val="22"/>
        </w:rPr>
      </w:pPr>
      <w:r w:rsidRPr="009C09E6">
        <w:rPr>
          <w:rFonts w:ascii="Arial" w:hAnsi="Arial"/>
          <w:b/>
          <w:color w:val="000000" w:themeColor="text1"/>
          <w:sz w:val="22"/>
        </w:rPr>
        <w:t>Supplemental</w:t>
      </w:r>
      <w:r w:rsidR="00E6686B" w:rsidRPr="009C09E6">
        <w:rPr>
          <w:rFonts w:ascii="Arial" w:hAnsi="Arial"/>
          <w:b/>
          <w:color w:val="000000" w:themeColor="text1"/>
          <w:sz w:val="22"/>
        </w:rPr>
        <w:t xml:space="preserve"> Figure 3: </w:t>
      </w:r>
      <w:r w:rsidR="00227EE6" w:rsidRPr="009C09E6">
        <w:rPr>
          <w:rFonts w:ascii="Arial" w:hAnsi="Arial"/>
          <w:b/>
          <w:i/>
          <w:color w:val="000000" w:themeColor="text1"/>
          <w:sz w:val="22"/>
        </w:rPr>
        <w:t>CUP1</w:t>
      </w:r>
      <w:r w:rsidR="00227EE6" w:rsidRPr="009C09E6">
        <w:rPr>
          <w:rFonts w:ascii="Arial" w:hAnsi="Arial"/>
          <w:b/>
          <w:color w:val="000000" w:themeColor="text1"/>
          <w:sz w:val="22"/>
        </w:rPr>
        <w:t xml:space="preserve">-Reporter expression in different culture conditions. </w:t>
      </w:r>
      <w:r w:rsidR="00227EE6" w:rsidRPr="009C09E6">
        <w:rPr>
          <w:rFonts w:ascii="Arial" w:hAnsi="Arial"/>
          <w:color w:val="000000" w:themeColor="text1"/>
          <w:sz w:val="22"/>
        </w:rPr>
        <w:t xml:space="preserve">Wild-type cells harboring the </w:t>
      </w:r>
      <w:r w:rsidR="00227EE6" w:rsidRPr="009C09E6">
        <w:rPr>
          <w:rFonts w:ascii="Arial" w:hAnsi="Arial"/>
          <w:i/>
          <w:color w:val="000000" w:themeColor="text1"/>
          <w:sz w:val="22"/>
        </w:rPr>
        <w:t>CUP1</w:t>
      </w:r>
      <w:r w:rsidR="00227EE6" w:rsidRPr="009C09E6">
        <w:rPr>
          <w:rFonts w:ascii="Arial" w:hAnsi="Arial"/>
          <w:color w:val="000000" w:themeColor="text1"/>
          <w:sz w:val="22"/>
        </w:rPr>
        <w:t>-Reporter described in Figure 5 were induced with 1 mM CuSO</w:t>
      </w:r>
      <w:r w:rsidR="00227EE6" w:rsidRPr="009C09E6">
        <w:rPr>
          <w:rFonts w:ascii="Arial" w:hAnsi="Arial"/>
          <w:color w:val="000000" w:themeColor="text1"/>
          <w:sz w:val="22"/>
          <w:vertAlign w:val="subscript"/>
        </w:rPr>
        <w:t>4</w:t>
      </w:r>
      <w:r w:rsidR="00227EE6" w:rsidRPr="009C09E6">
        <w:rPr>
          <w:rFonts w:ascii="Arial" w:hAnsi="Arial"/>
          <w:color w:val="000000" w:themeColor="text1"/>
          <w:sz w:val="22"/>
        </w:rPr>
        <w:t xml:space="preserve">, </w:t>
      </w:r>
      <w:r w:rsidR="009C09E6">
        <w:rPr>
          <w:rFonts w:ascii="Arial" w:hAnsi="Arial"/>
          <w:color w:val="000000" w:themeColor="text1"/>
          <w:sz w:val="22"/>
        </w:rPr>
        <w:t>distributed</w:t>
      </w:r>
      <w:r w:rsidR="00227EE6" w:rsidRPr="009C09E6">
        <w:rPr>
          <w:rFonts w:ascii="Arial" w:hAnsi="Arial"/>
          <w:color w:val="000000" w:themeColor="text1"/>
          <w:sz w:val="22"/>
        </w:rPr>
        <w:t xml:space="preserve"> </w:t>
      </w:r>
      <w:r w:rsidR="009C09E6">
        <w:rPr>
          <w:rFonts w:ascii="Arial" w:hAnsi="Arial"/>
          <w:color w:val="000000" w:themeColor="text1"/>
          <w:sz w:val="22"/>
        </w:rPr>
        <w:t>in</w:t>
      </w:r>
      <w:r w:rsidR="00227EE6" w:rsidRPr="009C09E6">
        <w:rPr>
          <w:rFonts w:ascii="Arial" w:hAnsi="Arial"/>
          <w:color w:val="000000" w:themeColor="text1"/>
          <w:sz w:val="22"/>
        </w:rPr>
        <w:t>to different growth vessels, and induced for 4 hours. Cells were then analyzed via flow cytometry (</w:t>
      </w:r>
      <w:r w:rsidR="00227EE6" w:rsidRPr="009C09E6">
        <w:rPr>
          <w:rFonts w:ascii="Arial" w:hAnsi="Arial"/>
          <w:i/>
          <w:color w:val="000000" w:themeColor="text1"/>
          <w:sz w:val="22"/>
        </w:rPr>
        <w:t>A</w:t>
      </w:r>
      <w:r w:rsidR="00227EE6" w:rsidRPr="009C09E6">
        <w:rPr>
          <w:rFonts w:ascii="Arial" w:hAnsi="Arial"/>
          <w:color w:val="000000" w:themeColor="text1"/>
          <w:sz w:val="22"/>
        </w:rPr>
        <w:t>). We also compared reporter expression in 96- and 384-well plates when grown without shaking (</w:t>
      </w:r>
      <w:r w:rsidR="00227EE6" w:rsidRPr="009C09E6">
        <w:rPr>
          <w:rFonts w:ascii="Arial" w:hAnsi="Arial"/>
          <w:i/>
          <w:color w:val="000000" w:themeColor="text1"/>
          <w:sz w:val="22"/>
        </w:rPr>
        <w:t>B</w:t>
      </w:r>
      <w:r w:rsidR="00227EE6" w:rsidRPr="009C09E6">
        <w:rPr>
          <w:rFonts w:ascii="Arial" w:hAnsi="Arial"/>
          <w:color w:val="000000" w:themeColor="text1"/>
          <w:sz w:val="22"/>
        </w:rPr>
        <w:t xml:space="preserve">). </w:t>
      </w:r>
    </w:p>
    <w:p w14:paraId="55341417" w14:textId="77777777" w:rsidR="00E6686B" w:rsidRDefault="00E6686B" w:rsidP="00C04F10">
      <w:pPr>
        <w:spacing w:line="480" w:lineRule="auto"/>
        <w:rPr>
          <w:rFonts w:ascii="Arial" w:hAnsi="Arial"/>
          <w:b/>
          <w:sz w:val="22"/>
        </w:rPr>
      </w:pPr>
    </w:p>
    <w:p w14:paraId="49F39DC2" w14:textId="77777777" w:rsidR="00E6686B" w:rsidRDefault="00E6686B" w:rsidP="00C04F10">
      <w:pPr>
        <w:spacing w:line="480" w:lineRule="auto"/>
        <w:rPr>
          <w:rFonts w:ascii="Arial" w:hAnsi="Arial"/>
          <w:b/>
          <w:sz w:val="22"/>
        </w:rPr>
      </w:pPr>
    </w:p>
    <w:p w14:paraId="21F7E86E" w14:textId="77777777" w:rsidR="00E6686B" w:rsidRDefault="00E6686B" w:rsidP="00C04F10">
      <w:pPr>
        <w:spacing w:line="480" w:lineRule="auto"/>
        <w:rPr>
          <w:rFonts w:ascii="Arial" w:hAnsi="Arial"/>
          <w:b/>
          <w:sz w:val="22"/>
        </w:rPr>
      </w:pPr>
    </w:p>
    <w:p w14:paraId="6246F1E0" w14:textId="0668EE63" w:rsidR="00F84494" w:rsidRDefault="00EE0766" w:rsidP="00C04F10">
      <w:pPr>
        <w:spacing w:line="480" w:lineRule="auto"/>
        <w:rPr>
          <w:rFonts w:ascii="Arial" w:hAnsi="Arial"/>
          <w:b/>
          <w:sz w:val="22"/>
        </w:rPr>
      </w:pPr>
      <w:r w:rsidRPr="00EE0766">
        <w:rPr>
          <w:rFonts w:ascii="Arial" w:hAnsi="Arial"/>
          <w:b/>
          <w:noProof/>
          <w:sz w:val="22"/>
        </w:rPr>
        <w:drawing>
          <wp:inline distT="0" distB="0" distL="0" distR="0" wp14:anchorId="11963446" wp14:editId="028E0D75">
            <wp:extent cx="5486400" cy="5596809"/>
            <wp:effectExtent l="0" t="0" r="0" b="0"/>
            <wp:docPr id="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596809"/>
                    </a:xfrm>
                    <a:prstGeom prst="rect">
                      <a:avLst/>
                    </a:prstGeom>
                    <a:noFill/>
                    <a:ln>
                      <a:noFill/>
                    </a:ln>
                  </pic:spPr>
                </pic:pic>
              </a:graphicData>
            </a:graphic>
          </wp:inline>
        </w:drawing>
      </w:r>
    </w:p>
    <w:p w14:paraId="4E4278C1" w14:textId="5C2DB035" w:rsidR="00AE3ACE" w:rsidRPr="002E08C5" w:rsidRDefault="00F84494" w:rsidP="005975C5">
      <w:pPr>
        <w:spacing w:line="480" w:lineRule="auto"/>
        <w:rPr>
          <w:rFonts w:ascii="Arial" w:hAnsi="Arial"/>
          <w:b/>
          <w:color w:val="000000" w:themeColor="text1"/>
          <w:sz w:val="22"/>
        </w:rPr>
      </w:pPr>
      <w:r w:rsidRPr="002E08C5">
        <w:rPr>
          <w:rFonts w:ascii="Arial" w:hAnsi="Arial"/>
          <w:b/>
          <w:color w:val="000000" w:themeColor="text1"/>
          <w:sz w:val="22"/>
        </w:rPr>
        <w:t>Supplem</w:t>
      </w:r>
      <w:r w:rsidR="00805D35" w:rsidRPr="002E08C5">
        <w:rPr>
          <w:rFonts w:ascii="Arial" w:hAnsi="Arial"/>
          <w:b/>
          <w:color w:val="000000" w:themeColor="text1"/>
          <w:sz w:val="22"/>
        </w:rPr>
        <w:t>ental</w:t>
      </w:r>
      <w:r w:rsidRPr="002E08C5">
        <w:rPr>
          <w:rFonts w:ascii="Arial" w:hAnsi="Arial"/>
          <w:b/>
          <w:color w:val="000000" w:themeColor="text1"/>
          <w:sz w:val="22"/>
        </w:rPr>
        <w:t xml:space="preserve"> Figure </w:t>
      </w:r>
      <w:r w:rsidR="00E6686B" w:rsidRPr="002E08C5">
        <w:rPr>
          <w:rFonts w:ascii="Arial" w:hAnsi="Arial"/>
          <w:b/>
          <w:color w:val="000000" w:themeColor="text1"/>
          <w:sz w:val="22"/>
        </w:rPr>
        <w:t>4</w:t>
      </w:r>
      <w:r w:rsidRPr="002E08C5">
        <w:rPr>
          <w:rFonts w:ascii="Arial" w:hAnsi="Arial"/>
          <w:b/>
          <w:color w:val="000000" w:themeColor="text1"/>
          <w:sz w:val="22"/>
        </w:rPr>
        <w:t xml:space="preserve">: Description of binning and clustering process. </w:t>
      </w:r>
      <w:r w:rsidR="00EE0766" w:rsidRPr="002E08C5">
        <w:rPr>
          <w:rFonts w:ascii="Arial" w:hAnsi="Arial"/>
          <w:color w:val="000000" w:themeColor="text1"/>
          <w:sz w:val="22"/>
        </w:rPr>
        <w:t>Flow cytometry data (</w:t>
      </w:r>
      <w:r w:rsidR="00EE0766" w:rsidRPr="002E08C5">
        <w:rPr>
          <w:rFonts w:ascii="Arial" w:hAnsi="Arial"/>
          <w:i/>
          <w:color w:val="000000" w:themeColor="text1"/>
          <w:sz w:val="22"/>
        </w:rPr>
        <w:t>A</w:t>
      </w:r>
      <w:r w:rsidR="00EE0766" w:rsidRPr="002E08C5">
        <w:rPr>
          <w:rFonts w:ascii="Arial" w:hAnsi="Arial"/>
          <w:color w:val="000000" w:themeColor="text1"/>
          <w:sz w:val="22"/>
        </w:rPr>
        <w:t xml:space="preserve">) is exported from </w:t>
      </w:r>
      <w:proofErr w:type="spellStart"/>
      <w:r w:rsidR="00EE0766" w:rsidRPr="002E08C5">
        <w:rPr>
          <w:rFonts w:ascii="Arial" w:hAnsi="Arial"/>
          <w:color w:val="000000" w:themeColor="text1"/>
          <w:sz w:val="22"/>
        </w:rPr>
        <w:t>FlowJo</w:t>
      </w:r>
      <w:proofErr w:type="spellEnd"/>
      <w:r w:rsidR="00EE0766" w:rsidRPr="002E08C5">
        <w:rPr>
          <w:rFonts w:ascii="Arial" w:hAnsi="Arial"/>
          <w:color w:val="000000" w:themeColor="text1"/>
          <w:sz w:val="22"/>
        </w:rPr>
        <w:t xml:space="preserve"> and imported into SAS. An algorithm then </w:t>
      </w:r>
      <w:r w:rsidR="002E08C5">
        <w:rPr>
          <w:rFonts w:ascii="Arial" w:hAnsi="Arial"/>
          <w:color w:val="000000" w:themeColor="text1"/>
          <w:sz w:val="22"/>
        </w:rPr>
        <w:t>sorts</w:t>
      </w:r>
      <w:r w:rsidR="00EE0766" w:rsidRPr="002E08C5">
        <w:rPr>
          <w:rFonts w:ascii="Arial" w:hAnsi="Arial"/>
          <w:color w:val="000000" w:themeColor="text1"/>
          <w:sz w:val="22"/>
        </w:rPr>
        <w:t xml:space="preserve"> the individual cells within the phenograph into </w:t>
      </w:r>
      <w:r w:rsidR="00EE0766" w:rsidRPr="002E08C5">
        <w:rPr>
          <w:rFonts w:ascii="Arial" w:hAnsi="Arial"/>
          <w:i/>
          <w:color w:val="000000" w:themeColor="text1"/>
          <w:sz w:val="22"/>
        </w:rPr>
        <w:t>n</w:t>
      </w:r>
      <w:r w:rsidR="00EE0766" w:rsidRPr="002E08C5">
        <w:rPr>
          <w:rFonts w:ascii="Arial" w:hAnsi="Arial"/>
          <w:color w:val="000000" w:themeColor="text1"/>
          <w:sz w:val="22"/>
        </w:rPr>
        <w:t xml:space="preserve"> x </w:t>
      </w:r>
      <w:r w:rsidR="00EE0766" w:rsidRPr="002E08C5">
        <w:rPr>
          <w:rFonts w:ascii="Arial" w:hAnsi="Arial"/>
          <w:i/>
          <w:color w:val="000000" w:themeColor="text1"/>
          <w:sz w:val="22"/>
        </w:rPr>
        <w:t>n</w:t>
      </w:r>
      <w:r w:rsidR="00EE0766" w:rsidRPr="002E08C5">
        <w:rPr>
          <w:rFonts w:ascii="Arial" w:hAnsi="Arial"/>
          <w:color w:val="000000" w:themeColor="text1"/>
          <w:sz w:val="22"/>
        </w:rPr>
        <w:t xml:space="preserve"> bins (</w:t>
      </w:r>
      <w:r w:rsidR="00EE0766" w:rsidRPr="002E08C5">
        <w:rPr>
          <w:rFonts w:ascii="Arial" w:hAnsi="Arial"/>
          <w:i/>
          <w:color w:val="000000" w:themeColor="text1"/>
          <w:sz w:val="22"/>
        </w:rPr>
        <w:t>B</w:t>
      </w:r>
      <w:r w:rsidR="00EE0766" w:rsidRPr="002E08C5">
        <w:rPr>
          <w:rFonts w:ascii="Arial" w:hAnsi="Arial"/>
          <w:color w:val="000000" w:themeColor="text1"/>
          <w:sz w:val="22"/>
        </w:rPr>
        <w:t>) and reports the number of cells in each bins. The bins are ordered starting from the or</w:t>
      </w:r>
      <w:r w:rsidR="002E08C5">
        <w:rPr>
          <w:rFonts w:ascii="Arial" w:hAnsi="Arial"/>
          <w:color w:val="000000" w:themeColor="text1"/>
          <w:sz w:val="22"/>
        </w:rPr>
        <w:t>i</w:t>
      </w:r>
      <w:r w:rsidR="00EE0766" w:rsidRPr="002E08C5">
        <w:rPr>
          <w:rFonts w:ascii="Arial" w:hAnsi="Arial"/>
          <w:color w:val="000000" w:themeColor="text1"/>
          <w:sz w:val="22"/>
        </w:rPr>
        <w:t>gin</w:t>
      </w:r>
      <w:r w:rsidR="002E08C5">
        <w:rPr>
          <w:rFonts w:ascii="Arial" w:hAnsi="Arial"/>
          <w:color w:val="000000" w:themeColor="text1"/>
          <w:sz w:val="22"/>
        </w:rPr>
        <w:t xml:space="preserve"> (see arrows)</w:t>
      </w:r>
      <w:r w:rsidR="00EE0766" w:rsidRPr="002E08C5">
        <w:rPr>
          <w:rFonts w:ascii="Arial" w:hAnsi="Arial"/>
          <w:color w:val="000000" w:themeColor="text1"/>
          <w:sz w:val="22"/>
        </w:rPr>
        <w:t xml:space="preserve"> and up the y-axis. It shifts </w:t>
      </w:r>
      <w:r w:rsidR="002E08C5">
        <w:rPr>
          <w:rFonts w:ascii="Arial" w:hAnsi="Arial"/>
          <w:color w:val="000000" w:themeColor="text1"/>
          <w:sz w:val="22"/>
        </w:rPr>
        <w:t xml:space="preserve">rightward </w:t>
      </w:r>
      <w:r w:rsidR="00EE0766" w:rsidRPr="002E08C5">
        <w:rPr>
          <w:rFonts w:ascii="Arial" w:hAnsi="Arial"/>
          <w:color w:val="000000" w:themeColor="text1"/>
          <w:sz w:val="22"/>
        </w:rPr>
        <w:t xml:space="preserve">to the next column, goes up again etc., ending with the top right bin. These data are then exported as a .txt file, imported into Cluster, and then analyzed </w:t>
      </w:r>
      <w:r w:rsidR="002E08C5">
        <w:rPr>
          <w:rFonts w:ascii="Arial" w:hAnsi="Arial"/>
          <w:color w:val="000000" w:themeColor="text1"/>
          <w:sz w:val="22"/>
        </w:rPr>
        <w:t>similar to</w:t>
      </w:r>
      <w:r w:rsidR="00EE0766" w:rsidRPr="002E08C5">
        <w:rPr>
          <w:rFonts w:ascii="Arial" w:hAnsi="Arial"/>
          <w:color w:val="000000" w:themeColor="text1"/>
          <w:sz w:val="22"/>
        </w:rPr>
        <w:t xml:space="preserve"> microarray data, as in Figures 6 and 7. The occupancy patterns are shown for our fluorescence controls (</w:t>
      </w:r>
      <w:r w:rsidR="00EE0766" w:rsidRPr="002E08C5">
        <w:rPr>
          <w:rFonts w:ascii="Arial" w:hAnsi="Arial"/>
          <w:i/>
          <w:color w:val="000000" w:themeColor="text1"/>
          <w:sz w:val="22"/>
        </w:rPr>
        <w:t>C</w:t>
      </w:r>
      <w:r w:rsidR="00EE0766" w:rsidRPr="002E08C5">
        <w:rPr>
          <w:rFonts w:ascii="Arial" w:hAnsi="Arial"/>
          <w:color w:val="000000" w:themeColor="text1"/>
          <w:sz w:val="22"/>
        </w:rPr>
        <w:t xml:space="preserve">) to demonstrate the binning pattern. </w:t>
      </w:r>
    </w:p>
    <w:p w14:paraId="2B050470" w14:textId="7A4152CB" w:rsidR="00C04F10" w:rsidRPr="00D77CEB" w:rsidRDefault="00C04F10" w:rsidP="00C04F10">
      <w:pPr>
        <w:spacing w:line="480" w:lineRule="auto"/>
        <w:rPr>
          <w:rFonts w:ascii="Arial" w:hAnsi="Arial"/>
          <w:b/>
          <w:sz w:val="22"/>
        </w:rPr>
      </w:pPr>
      <w:r>
        <w:rPr>
          <w:rFonts w:ascii="Arial" w:hAnsi="Arial"/>
          <w:b/>
          <w:sz w:val="22"/>
        </w:rPr>
        <w:t>Gene expression reporter cloning and sequence</w:t>
      </w:r>
    </w:p>
    <w:p w14:paraId="7A880092" w14:textId="77C3EB5E" w:rsidR="00C04F10" w:rsidRPr="0038350B" w:rsidRDefault="00C618D4" w:rsidP="00C04F10">
      <w:pPr>
        <w:spacing w:line="480" w:lineRule="auto"/>
        <w:ind w:firstLine="720"/>
        <w:rPr>
          <w:rFonts w:ascii="Arial" w:hAnsi="Arial"/>
          <w:sz w:val="22"/>
        </w:rPr>
      </w:pPr>
      <w:r>
        <w:rPr>
          <w:rFonts w:ascii="Arial" w:hAnsi="Arial"/>
          <w:sz w:val="22"/>
        </w:rPr>
        <w:t>The region from EX1 through EX</w:t>
      </w:r>
      <w:r w:rsidR="00C04F10">
        <w:rPr>
          <w:rFonts w:ascii="Arial" w:hAnsi="Arial"/>
          <w:sz w:val="22"/>
        </w:rPr>
        <w:t xml:space="preserve">2 (640-1598) was commercially synthesized (Mr. Gene; Regensburg Germany) and cloned into the </w:t>
      </w:r>
      <w:proofErr w:type="spellStart"/>
      <w:r w:rsidR="00C04F10">
        <w:rPr>
          <w:rFonts w:ascii="Arial" w:hAnsi="Arial"/>
          <w:sz w:val="22"/>
        </w:rPr>
        <w:t>BamHI</w:t>
      </w:r>
      <w:proofErr w:type="spellEnd"/>
      <w:r w:rsidR="00C04F10">
        <w:rPr>
          <w:rFonts w:ascii="Arial" w:hAnsi="Arial"/>
          <w:sz w:val="22"/>
        </w:rPr>
        <w:t xml:space="preserve"> site of pRS316-</w:t>
      </w:r>
      <w:r w:rsidR="00C04F10" w:rsidRPr="00732210">
        <w:rPr>
          <w:rFonts w:ascii="Arial" w:hAnsi="Arial"/>
          <w:i/>
          <w:sz w:val="22"/>
        </w:rPr>
        <w:t>TDH3</w:t>
      </w:r>
      <w:r w:rsidR="00C04F10">
        <w:rPr>
          <w:rFonts w:ascii="Arial" w:hAnsi="Arial"/>
          <w:sz w:val="22"/>
        </w:rPr>
        <w:t>-eGFP (derived from pRS316-</w:t>
      </w:r>
      <w:r w:rsidR="00C04F10" w:rsidRPr="00F43C4C">
        <w:rPr>
          <w:rFonts w:ascii="Arial" w:hAnsi="Arial"/>
          <w:i/>
          <w:sz w:val="22"/>
        </w:rPr>
        <w:t>RPL25</w:t>
      </w:r>
      <w:r w:rsidR="00C04F10">
        <w:rPr>
          <w:rFonts w:ascii="Arial" w:hAnsi="Arial"/>
          <w:sz w:val="22"/>
        </w:rPr>
        <w:t xml:space="preserve">-GFP) by replacing the </w:t>
      </w:r>
      <w:r w:rsidR="00C04F10" w:rsidRPr="005C53C8">
        <w:rPr>
          <w:rFonts w:ascii="Arial" w:hAnsi="Arial"/>
          <w:i/>
          <w:sz w:val="22"/>
        </w:rPr>
        <w:t>RPL25</w:t>
      </w:r>
      <w:r w:rsidR="00C04F10">
        <w:rPr>
          <w:rFonts w:ascii="Arial" w:hAnsi="Arial"/>
          <w:sz w:val="22"/>
        </w:rPr>
        <w:t xml:space="preserve"> promoter and ORF with the </w:t>
      </w:r>
      <w:r w:rsidR="00C04F10">
        <w:rPr>
          <w:rFonts w:ascii="Arial" w:hAnsi="Arial"/>
          <w:color w:val="0000FF"/>
          <w:sz w:val="22"/>
        </w:rPr>
        <w:t>TDH3</w:t>
      </w:r>
      <w:r w:rsidR="00C04F10" w:rsidRPr="005472CD">
        <w:rPr>
          <w:rFonts w:ascii="Arial" w:hAnsi="Arial"/>
          <w:color w:val="0000FF"/>
          <w:sz w:val="22"/>
        </w:rPr>
        <w:t xml:space="preserve"> promoter</w:t>
      </w:r>
      <w:r w:rsidR="00C04F10">
        <w:rPr>
          <w:rFonts w:ascii="Arial" w:hAnsi="Arial"/>
          <w:sz w:val="22"/>
        </w:rPr>
        <w:t xml:space="preserve"> (31-639) using </w:t>
      </w:r>
      <w:proofErr w:type="spellStart"/>
      <w:r w:rsidR="00C04F10">
        <w:rPr>
          <w:rFonts w:ascii="Arial" w:hAnsi="Arial"/>
          <w:sz w:val="22"/>
        </w:rPr>
        <w:t>BamHI</w:t>
      </w:r>
      <w:proofErr w:type="spellEnd"/>
      <w:r w:rsidR="00881058">
        <w:rPr>
          <w:rFonts w:ascii="Arial" w:hAnsi="Arial"/>
          <w:sz w:val="22"/>
        </w:rPr>
        <w:t xml:space="preserve"> and </w:t>
      </w:r>
      <w:proofErr w:type="spellStart"/>
      <w:r w:rsidR="00881058">
        <w:rPr>
          <w:rFonts w:ascii="Arial" w:hAnsi="Arial"/>
          <w:sz w:val="22"/>
        </w:rPr>
        <w:t>NotI</w:t>
      </w:r>
      <w:proofErr w:type="spellEnd"/>
      <w:r w:rsidR="00881058">
        <w:rPr>
          <w:rFonts w:ascii="Arial" w:hAnsi="Arial"/>
          <w:sz w:val="22"/>
        </w:rPr>
        <w:t xml:space="preserve"> restriction enzymes. </w:t>
      </w:r>
      <w:r w:rsidR="00C04F10">
        <w:rPr>
          <w:rFonts w:ascii="Arial" w:hAnsi="Arial"/>
          <w:sz w:val="22"/>
        </w:rPr>
        <w:t>In the design, we removed an inhibitory sequence</w:t>
      </w:r>
      <w:r w:rsidR="00881058">
        <w:rPr>
          <w:rFonts w:ascii="Arial" w:hAnsi="Arial"/>
          <w:sz w:val="22"/>
        </w:rPr>
        <w:t xml:space="preserve"> </w:t>
      </w:r>
      <w:r w:rsidR="00881058">
        <w:rPr>
          <w:rFonts w:ascii="Arial" w:hAnsi="Arial"/>
          <w:sz w:val="22"/>
        </w:rPr>
        <w:fldChar w:fldCharType="begin"/>
      </w:r>
      <w:r w:rsidR="00881058">
        <w:rPr>
          <w:rFonts w:ascii="Arial" w:hAnsi="Arial"/>
          <w:sz w:val="22"/>
        </w:rPr>
        <w:instrText xml:space="preserve"> ADDIN ZOTERO_ITEM CSL_CITATION {"citationID":"8vIdl5th","properties":{"formattedCitation":"(Swida et al. 1988)","plainCitation":"(Swida et al. 1988)"},"citationItems":[{"id":2674,"uris":["http://zotero.org/users/1522199/items/TU5TUNTC"],"uri":["http://zotero.org/users/1522199/items/TU5TUNTC"],"itemData":{"id":2674,"type":"article-journal","title":"A non-conserved sequence in the 5' region of the CYH2 Intron from Saccharomyces cerevisiae controls splicing efficiency of the pre-mRNA","container-title":"Yeast","page":"209-217","volume":"4","archive_location":"ISI:A1988P979000005","abstract":"The CYH2 gene from Saccharomyces cerevisiae containing one 510 bp intron is spliced inefficiently. We have shown previously that a non-conserved sequence within the intron is responsible for this low splicing efficiency. Using synthetic oligonucleotides comprising the identified region we show in this report that a very short region contains the specificity to act negatively on the splicing efficiency of the CYH2 gene. Furthermore, this sequence influences the splicing efficiency only when it is placed close to the 5' splice site of the gene. Investigations with chimeric CYH2/beta-actin genes show that this sequence acts independent from its natural surroundings. We propose that this sequence might interact with splicing factor(s).","ISSN":"0749-503X","note":"3","shortTitle":"A non-conserved sequence in the 5' region of the CYH2 Intron from Saccharomyces cerevisiae controls splicing efficiency of the pre-mRNA","journalAbbreviation":"Yeast","language":"English","author":[{"family":"Swida","given":"U."},{"family":"Thuroff","given":"E."},{"family":"Steinert","given":"E."},{"family":"Kaufer","given":"N. F."}],"issued":{"date-parts":[["1988",9]]}}}],"schema":"https://github.com/citation-style-language/schema/raw/master/csl-citation.json"} </w:instrText>
      </w:r>
      <w:r w:rsidR="00881058">
        <w:rPr>
          <w:rFonts w:ascii="Arial" w:hAnsi="Arial"/>
          <w:sz w:val="22"/>
        </w:rPr>
        <w:fldChar w:fldCharType="separate"/>
      </w:r>
      <w:r w:rsidR="00881058">
        <w:rPr>
          <w:rFonts w:ascii="Arial" w:hAnsi="Arial"/>
          <w:noProof/>
          <w:sz w:val="22"/>
        </w:rPr>
        <w:t>(Swida et al. 1988)</w:t>
      </w:r>
      <w:r w:rsidR="00881058">
        <w:rPr>
          <w:rFonts w:ascii="Arial" w:hAnsi="Arial"/>
          <w:sz w:val="22"/>
        </w:rPr>
        <w:fldChar w:fldCharType="end"/>
      </w:r>
      <w:r w:rsidR="00881058">
        <w:rPr>
          <w:rFonts w:ascii="Arial" w:hAnsi="Arial"/>
          <w:sz w:val="22"/>
        </w:rPr>
        <w:t xml:space="preserve"> </w:t>
      </w:r>
      <w:r w:rsidR="00C04F10">
        <w:rPr>
          <w:rFonts w:ascii="Arial" w:hAnsi="Arial"/>
          <w:sz w:val="22"/>
        </w:rPr>
        <w:t xml:space="preserve">within the </w:t>
      </w:r>
      <w:r w:rsidR="00C04F10" w:rsidRPr="0085248F">
        <w:rPr>
          <w:rFonts w:ascii="Arial" w:hAnsi="Arial"/>
          <w:i/>
          <w:sz w:val="22"/>
        </w:rPr>
        <w:t>CYH2</w:t>
      </w:r>
      <w:r w:rsidR="00C04F10">
        <w:rPr>
          <w:rFonts w:ascii="Arial" w:hAnsi="Arial"/>
          <w:sz w:val="22"/>
        </w:rPr>
        <w:t xml:space="preserve"> intron and positioned a yeast codon optimized </w:t>
      </w:r>
      <w:r w:rsidR="00C04F10" w:rsidRPr="005472CD">
        <w:rPr>
          <w:rFonts w:ascii="Arial" w:hAnsi="Arial"/>
          <w:color w:val="FF0000"/>
          <w:sz w:val="22"/>
        </w:rPr>
        <w:t>mCherry</w:t>
      </w:r>
      <w:r w:rsidR="00C04F10">
        <w:rPr>
          <w:rFonts w:ascii="Arial" w:hAnsi="Arial"/>
          <w:sz w:val="22"/>
        </w:rPr>
        <w:t xml:space="preserve"> ORF (nucleotides </w:t>
      </w:r>
      <w:r w:rsidR="00C04F10" w:rsidRPr="005472CD">
        <w:rPr>
          <w:rFonts w:ascii="Arial" w:hAnsi="Arial"/>
          <w:sz w:val="22"/>
        </w:rPr>
        <w:t>763</w:t>
      </w:r>
      <w:r w:rsidR="00C04F10">
        <w:rPr>
          <w:rFonts w:ascii="Arial" w:hAnsi="Arial"/>
          <w:sz w:val="22"/>
        </w:rPr>
        <w:t xml:space="preserve">-1470 in the sequence below) upstream of the branch point sequence (1526-1532) which </w:t>
      </w:r>
      <w:r w:rsidR="00881058">
        <w:rPr>
          <w:rFonts w:ascii="Arial" w:hAnsi="Arial"/>
          <w:sz w:val="22"/>
        </w:rPr>
        <w:t xml:space="preserve">removed 32 bp from the intron. </w:t>
      </w:r>
      <w:r w:rsidR="00C04F10">
        <w:rPr>
          <w:rFonts w:ascii="Arial" w:hAnsi="Arial"/>
          <w:sz w:val="22"/>
        </w:rPr>
        <w:t xml:space="preserve">The </w:t>
      </w:r>
      <w:r w:rsidR="00C04F10" w:rsidRPr="00F43C4C">
        <w:rPr>
          <w:rFonts w:ascii="Arial" w:hAnsi="Arial"/>
          <w:color w:val="FF0000"/>
          <w:sz w:val="22"/>
        </w:rPr>
        <w:t>mCherry</w:t>
      </w:r>
      <w:r w:rsidR="00C04F10" w:rsidRPr="00CA70E8">
        <w:rPr>
          <w:rFonts w:ascii="Arial" w:hAnsi="Arial"/>
          <w:sz w:val="22"/>
        </w:rPr>
        <w:t xml:space="preserve"> ORF</w:t>
      </w:r>
      <w:r>
        <w:rPr>
          <w:rFonts w:ascii="Arial" w:hAnsi="Arial"/>
          <w:sz w:val="22"/>
        </w:rPr>
        <w:t xml:space="preserve"> was placed in frame with EX</w:t>
      </w:r>
      <w:r w:rsidR="00C04F10">
        <w:rPr>
          <w:rFonts w:ascii="Arial" w:hAnsi="Arial"/>
          <w:sz w:val="22"/>
        </w:rPr>
        <w:t xml:space="preserve">1 and a stop codon was placed immediately at the end of </w:t>
      </w:r>
      <w:r w:rsidR="00B124A8">
        <w:rPr>
          <w:rFonts w:ascii="Arial" w:hAnsi="Arial"/>
          <w:sz w:val="22"/>
        </w:rPr>
        <w:t xml:space="preserve">the </w:t>
      </w:r>
      <w:r w:rsidR="00C04F10" w:rsidRPr="00F43C4C">
        <w:rPr>
          <w:rFonts w:ascii="Arial" w:hAnsi="Arial"/>
          <w:color w:val="FF0000"/>
          <w:sz w:val="22"/>
        </w:rPr>
        <w:t>mCherry</w:t>
      </w:r>
      <w:r w:rsidR="00B124A8">
        <w:rPr>
          <w:rFonts w:ascii="Arial" w:hAnsi="Arial"/>
          <w:color w:val="FF0000"/>
          <w:sz w:val="22"/>
        </w:rPr>
        <w:t xml:space="preserve"> ORF</w:t>
      </w:r>
      <w:r w:rsidR="00881058">
        <w:rPr>
          <w:rFonts w:ascii="Arial" w:hAnsi="Arial"/>
          <w:sz w:val="22"/>
        </w:rPr>
        <w:t xml:space="preserve">. </w:t>
      </w:r>
      <w:r w:rsidR="00C04F10">
        <w:rPr>
          <w:rFonts w:ascii="Arial" w:hAnsi="Arial"/>
          <w:sz w:val="22"/>
        </w:rPr>
        <w:t xml:space="preserve">The resulting plasmid contains a small portion </w:t>
      </w:r>
      <w:r w:rsidR="00C04F10" w:rsidRPr="0038350B">
        <w:rPr>
          <w:rFonts w:ascii="Arial" w:hAnsi="Arial"/>
          <w:sz w:val="22"/>
        </w:rPr>
        <w:t xml:space="preserve">of the </w:t>
      </w:r>
      <w:r w:rsidR="00C04F10" w:rsidRPr="0038350B">
        <w:rPr>
          <w:rFonts w:ascii="Arial" w:hAnsi="Arial"/>
          <w:i/>
          <w:sz w:val="22"/>
        </w:rPr>
        <w:t>CYH2</w:t>
      </w:r>
      <w:r w:rsidR="00C04F10" w:rsidRPr="0038350B">
        <w:rPr>
          <w:rFonts w:ascii="Arial" w:hAnsi="Arial"/>
          <w:sz w:val="22"/>
        </w:rPr>
        <w:t xml:space="preserve"> </w:t>
      </w:r>
      <w:r w:rsidR="00C04F10">
        <w:rPr>
          <w:rFonts w:ascii="Arial" w:hAnsi="Arial"/>
          <w:sz w:val="22"/>
        </w:rPr>
        <w:t>EX</w:t>
      </w:r>
      <w:r w:rsidR="00C04F10" w:rsidRPr="0038350B">
        <w:rPr>
          <w:rFonts w:ascii="Arial" w:hAnsi="Arial"/>
          <w:sz w:val="22"/>
        </w:rPr>
        <w:t xml:space="preserve">2 fused in frame with the </w:t>
      </w:r>
      <w:r w:rsidR="00C04F10" w:rsidRPr="0038350B">
        <w:rPr>
          <w:rFonts w:ascii="Arial" w:hAnsi="Arial"/>
          <w:color w:val="008000"/>
          <w:sz w:val="22"/>
        </w:rPr>
        <w:t>eGFP ORF</w:t>
      </w:r>
      <w:r w:rsidR="00C04F10" w:rsidRPr="0038350B">
        <w:rPr>
          <w:rFonts w:ascii="Arial" w:hAnsi="Arial"/>
          <w:sz w:val="22"/>
        </w:rPr>
        <w:t xml:space="preserve"> (1600-2322).</w:t>
      </w:r>
    </w:p>
    <w:p w14:paraId="4E8AD09B" w14:textId="094E695E" w:rsidR="00C04F10" w:rsidRDefault="00C04F10" w:rsidP="00C04F10">
      <w:pPr>
        <w:widowControl w:val="0"/>
        <w:autoSpaceDE w:val="0"/>
        <w:autoSpaceDN w:val="0"/>
        <w:adjustRightInd w:val="0"/>
        <w:spacing w:line="480" w:lineRule="auto"/>
        <w:ind w:firstLine="720"/>
        <w:rPr>
          <w:rFonts w:ascii="Arial" w:hAnsi="Arial"/>
          <w:sz w:val="22"/>
        </w:rPr>
      </w:pPr>
      <w:r w:rsidRPr="0038350B">
        <w:rPr>
          <w:rFonts w:ascii="Arial" w:hAnsi="Arial"/>
          <w:sz w:val="22"/>
        </w:rPr>
        <w:t>The se</w:t>
      </w:r>
      <w:r>
        <w:rPr>
          <w:rFonts w:ascii="Arial" w:hAnsi="Arial"/>
          <w:sz w:val="22"/>
        </w:rPr>
        <w:t>quence of the reporter gene is</w:t>
      </w:r>
      <w:r w:rsidRPr="0038350B">
        <w:rPr>
          <w:rFonts w:ascii="Arial" w:hAnsi="Arial"/>
          <w:sz w:val="22"/>
        </w:rPr>
        <w:t xml:space="preserve"> below. This construct was cloned into</w:t>
      </w:r>
      <w:r>
        <w:rPr>
          <w:rFonts w:ascii="Arial" w:hAnsi="Arial"/>
          <w:sz w:val="22"/>
        </w:rPr>
        <w:t xml:space="preserve"> the</w:t>
      </w:r>
      <w:r w:rsidRPr="0038350B">
        <w:rPr>
          <w:rFonts w:ascii="Arial" w:hAnsi="Arial"/>
          <w:sz w:val="22"/>
        </w:rPr>
        <w:t xml:space="preserve"> </w:t>
      </w:r>
      <w:r>
        <w:rPr>
          <w:rFonts w:ascii="Arial" w:hAnsi="Arial" w:cs="Helvetica"/>
          <w:sz w:val="22"/>
        </w:rPr>
        <w:t xml:space="preserve">a suite of </w:t>
      </w:r>
      <w:proofErr w:type="spellStart"/>
      <w:r>
        <w:rPr>
          <w:rFonts w:ascii="Arial" w:hAnsi="Arial" w:cs="Helvetica"/>
          <w:sz w:val="22"/>
        </w:rPr>
        <w:t>pRS</w:t>
      </w:r>
      <w:proofErr w:type="spellEnd"/>
      <w:r w:rsidRPr="0038350B">
        <w:rPr>
          <w:rFonts w:ascii="Arial" w:hAnsi="Arial"/>
          <w:sz w:val="22"/>
        </w:rPr>
        <w:t xml:space="preserve"> </w:t>
      </w:r>
      <w:r>
        <w:rPr>
          <w:rFonts w:ascii="Arial" w:hAnsi="Arial"/>
          <w:sz w:val="22"/>
        </w:rPr>
        <w:t>vectors</w:t>
      </w:r>
      <w:r w:rsidR="00881058">
        <w:rPr>
          <w:rFonts w:ascii="Arial" w:hAnsi="Arial"/>
          <w:sz w:val="22"/>
        </w:rPr>
        <w:t xml:space="preserve"> </w:t>
      </w:r>
      <w:r w:rsidR="00881058">
        <w:rPr>
          <w:rFonts w:ascii="Arial" w:hAnsi="Arial"/>
          <w:sz w:val="22"/>
        </w:rPr>
        <w:fldChar w:fldCharType="begin"/>
      </w:r>
      <w:r w:rsidR="00881058">
        <w:rPr>
          <w:rFonts w:ascii="Arial" w:hAnsi="Arial"/>
          <w:sz w:val="22"/>
        </w:rPr>
        <w:instrText xml:space="preserve"> ADDIN ZOTERO_ITEM CSL_CITATION {"citationID":"cbVYdVzq","properties":{"formattedCitation":"(Sikorski and Hieter 1989)","plainCitation":"(Sikorski and Hieter 1989)"},"citationItems":[{"id":2509,"uris":["http://zotero.org/users/1522199/items/MWBVRE5F"],"uri":["http://zotero.org/users/1522199/items/MWBVRE5F"],"itemData":{"id":2509,"type":"article-journal","title":"A system of shuttle vectors and yeast host strains designed for efficient manipulation of DNA in Saccharomyces cerevisiae","container-title":"Genetics","page":"19-27","volume":"122","archive_location":"2659436","abstract":"A series of yeast shuttle vectors and host strains has been created to allow more efficient manipulation of DNA in Saccharomyces cerevisiae. Transplacement vectors were constructed and used to derive yeast strains containing nonreverting his3, trp1, leu2 and ura3 mutations. A set of YCp and YIp vectors (pRS series) was then made based on the backbone of the multipurpose plasmid pBLUESCRIPT. These pRS vectors are all uniform in structure and differ only in the yeast selectable marker gene used (HIS3, TRP1, LEU2 and URA3). They possess all of the attributes of pBLUESCRIPT and several yeast-specific features as well. Using a pRS vector, one can perform most standard DNA manipulations in the same plasmid that is introduced into yeast.","ISSN":"0016-6731 (Print) 0016-6731 (Linking)","note":"1","shortTitle":"A system of shuttle vectors and yeast host strains designed for efficient manipulation of DNA in Saccharomyces cerevisiae","language":"eng","author":[{"family":"Sikorski","given":"R. S."},{"family":"Hieter","given":"P."}],"issued":{"date-parts":[["1989",5]]}}}],"schema":"https://github.com/citation-style-language/schema/raw/master/csl-citation.json"} </w:instrText>
      </w:r>
      <w:r w:rsidR="00881058">
        <w:rPr>
          <w:rFonts w:ascii="Arial" w:hAnsi="Arial"/>
          <w:sz w:val="22"/>
        </w:rPr>
        <w:fldChar w:fldCharType="separate"/>
      </w:r>
      <w:r w:rsidR="00881058">
        <w:rPr>
          <w:rFonts w:ascii="Arial" w:hAnsi="Arial"/>
          <w:noProof/>
          <w:sz w:val="22"/>
        </w:rPr>
        <w:t>(Sikorski and Hieter 1989)</w:t>
      </w:r>
      <w:r w:rsidR="00881058">
        <w:rPr>
          <w:rFonts w:ascii="Arial" w:hAnsi="Arial"/>
          <w:sz w:val="22"/>
        </w:rPr>
        <w:fldChar w:fldCharType="end"/>
      </w:r>
      <w:r w:rsidR="00881058">
        <w:rPr>
          <w:rFonts w:ascii="Arial" w:hAnsi="Arial"/>
          <w:sz w:val="22"/>
        </w:rPr>
        <w:t xml:space="preserve"> u</w:t>
      </w:r>
      <w:r>
        <w:rPr>
          <w:rFonts w:ascii="Arial" w:hAnsi="Arial"/>
          <w:sz w:val="22"/>
        </w:rPr>
        <w:t xml:space="preserve">sing </w:t>
      </w:r>
      <w:proofErr w:type="spellStart"/>
      <w:r>
        <w:rPr>
          <w:rFonts w:ascii="Arial" w:hAnsi="Arial"/>
          <w:sz w:val="22"/>
        </w:rPr>
        <w:t>BamHI</w:t>
      </w:r>
      <w:proofErr w:type="spellEnd"/>
      <w:r>
        <w:rPr>
          <w:rFonts w:ascii="Arial" w:hAnsi="Arial"/>
          <w:sz w:val="22"/>
        </w:rPr>
        <w:t>/</w:t>
      </w:r>
      <w:proofErr w:type="spellStart"/>
      <w:r>
        <w:rPr>
          <w:rFonts w:ascii="Arial" w:hAnsi="Arial"/>
          <w:sz w:val="22"/>
        </w:rPr>
        <w:t>S</w:t>
      </w:r>
      <w:r w:rsidR="00881058">
        <w:rPr>
          <w:rFonts w:ascii="Arial" w:hAnsi="Arial"/>
          <w:sz w:val="22"/>
        </w:rPr>
        <w:t>alI</w:t>
      </w:r>
      <w:proofErr w:type="spellEnd"/>
      <w:r w:rsidR="00881058">
        <w:rPr>
          <w:rFonts w:ascii="Arial" w:hAnsi="Arial"/>
          <w:sz w:val="22"/>
        </w:rPr>
        <w:t xml:space="preserve">; ensuring maximal utility. </w:t>
      </w:r>
      <w:r>
        <w:rPr>
          <w:rFonts w:ascii="Arial" w:hAnsi="Arial"/>
          <w:sz w:val="22"/>
        </w:rPr>
        <w:t>Colored text refers to the id</w:t>
      </w:r>
      <w:r w:rsidR="00881058">
        <w:rPr>
          <w:rFonts w:ascii="Arial" w:hAnsi="Arial"/>
          <w:sz w:val="22"/>
        </w:rPr>
        <w:t xml:space="preserve">entified features noted above. </w:t>
      </w:r>
      <w:r>
        <w:rPr>
          <w:rFonts w:ascii="Arial" w:hAnsi="Arial"/>
          <w:sz w:val="22"/>
        </w:rPr>
        <w:t xml:space="preserve">Underlined bases are those that were mutated for the branch point mutant and 3’ splice site mutant and the 5’ GT and 3’ AG intron boundaries are in lower-case text. </w:t>
      </w:r>
    </w:p>
    <w:p w14:paraId="202CED81" w14:textId="77777777" w:rsidR="00881058" w:rsidRPr="007C5377" w:rsidRDefault="00881058" w:rsidP="00C04F10">
      <w:pPr>
        <w:widowControl w:val="0"/>
        <w:autoSpaceDE w:val="0"/>
        <w:autoSpaceDN w:val="0"/>
        <w:adjustRightInd w:val="0"/>
        <w:spacing w:line="480" w:lineRule="auto"/>
        <w:ind w:firstLine="720"/>
        <w:rPr>
          <w:rFonts w:ascii="Arial" w:hAnsi="Arial" w:cs="Helvetica"/>
          <w:sz w:val="22"/>
        </w:rPr>
      </w:pPr>
    </w:p>
    <w:p w14:paraId="3E71B5FB" w14:textId="77777777" w:rsidR="00C04F10" w:rsidRDefault="00C04F10" w:rsidP="00C04F10">
      <w:pPr>
        <w:tabs>
          <w:tab w:val="left" w:pos="0"/>
        </w:tabs>
        <w:spacing w:line="480" w:lineRule="auto"/>
        <w:rPr>
          <w:rFonts w:ascii="Arial" w:hAnsi="Arial"/>
          <w:sz w:val="22"/>
        </w:rPr>
      </w:pPr>
      <w:r w:rsidRPr="00DE781E">
        <w:rPr>
          <w:rFonts w:ascii="Arial" w:hAnsi="Arial"/>
          <w:sz w:val="22"/>
        </w:rPr>
        <w:t>GCGGCCGCGAATTCACTAGTGATTCTCGAG</w:t>
      </w:r>
      <w:r w:rsidRPr="00DE781E">
        <w:rPr>
          <w:rFonts w:ascii="Arial" w:hAnsi="Arial"/>
          <w:color w:val="0000FF"/>
          <w:sz w:val="22"/>
        </w:rPr>
        <w:t>TAACTTTATTTAGTCAAAAAATTAGCCTTTTAATTCTGCTGTAACCCGTACATG</w:t>
      </w:r>
      <w:r w:rsidRPr="005472CD">
        <w:rPr>
          <w:rFonts w:ascii="Arial" w:hAnsi="Arial"/>
          <w:color w:val="0000FF"/>
          <w:sz w:val="22"/>
        </w:rPr>
        <w:t>CCCAAAATAGGGGGCGGGTTACACAGAATATATAACATCGTAGGTGTCTGGGTGAACAGTTTATTCCTGGCATCCACTAAATATAATGGAGCCCGCTTTTTAAGCTGGCATCCAGAAAAAAAAAGAATCCCAGCACCAAAATATTGTTTTCTTCACCAACCATCAGTTCATAGGTCCATTCTCTTAGCGCAACTACAGAGAACAGGGGCACAAACAGGCAAAAAACGGGCACAACCTCAATGGAGTGATGCAACCTGCCTGGAGTAAATGATGACACAAGGCAATTGACCCACGCATGTATCTATCTCATTTTCTTACACCTTCTATTACCTTCTGCTCTCTCTGATTTGGAAAAAGCTGAAAAAAAAGGTTGAAACCAGTTCCCTGAAATTATTCCCCTACTTGACTAATAAGTATATAAAGACGGTAGGTATTGATTGTAATTCCGTAAATCTATTTCTTAAACTTCTTAAATTCTACTTTTATAGTTAGTCTTTTTTTTAGTTTTAAAACACCAAGAACTTAGTTTCGAATAAACACACATAAACAAA</w:t>
      </w:r>
      <w:r w:rsidRPr="005472CD">
        <w:rPr>
          <w:rFonts w:ascii="Arial" w:hAnsi="Arial"/>
          <w:sz w:val="22"/>
        </w:rPr>
        <w:t>CAAAGGATCCATGTCTTCCAGATTCACTAAGACTAGAAAGCACAGAGGTCACGTCTCAGG</w:t>
      </w:r>
      <w:r>
        <w:rPr>
          <w:rFonts w:ascii="Arial" w:hAnsi="Arial"/>
          <w:sz w:val="22"/>
        </w:rPr>
        <w:t>gt</w:t>
      </w:r>
      <w:r w:rsidRPr="005472CD">
        <w:rPr>
          <w:rFonts w:ascii="Arial" w:hAnsi="Arial"/>
          <w:sz w:val="22"/>
        </w:rPr>
        <w:t>ATGTAGTTCCATTTGGAAGAGGGAATGAAAGAACCAAATATGTCGTGTGTATATCATGGTACAGC</w:t>
      </w:r>
      <w:r w:rsidRPr="005472CD">
        <w:rPr>
          <w:rFonts w:ascii="Arial" w:hAnsi="Arial"/>
          <w:color w:val="FF0000"/>
          <w:sz w:val="22"/>
        </w:rPr>
        <w:t>ATGCTTTCTAAGGGTGAAGAAGACAACATGGCTATCATCAAGGAATTCATGAGATTCAAGGTTCACATGGAAGGTTCTGTTAACGGTCACGAATTCGAAATCGAAGGTGAAGGTGAAGGTAGACCATACGAAGGTACCCAAACCGCTAAGTTGAAGGTTACCAAGGGTGGTCCATTGCCATTCGCTTGGGACATCTTGTCTCCACAATTCATGTACGGTTCTAAGGCTTACGTTAAGCACCCAGCTGACATCCCAGACTACTTGAAGTTGTCTTTCCCAGAAGGTTTCAAGTGGGAAAGAGTTATGAACTTCGAAGACGGTGGTGTTGTTACCGTTACCCAAGACTCTTCTTTGCAAGACGGTGAATTCATCTACAAGGTTAAGTTGAGAGGTACCAACTTCCCATCTGACGGTCCAGTTATGCAAAAGAAGACTATGGGTTGGGAAGCTTCTTCTGAAAGAATGTACCCAGAAGACGGTGCTTTGAAGGGTGAAATCAAGCAAAGATTGAAGTTGAAGGACGGTGGTCACTACGACGCTGAAGTTAAGACCACCTACAAGGCTAAGAAGCCAGTTCAATTGCCAGGTGCTTACAACGTTAACATCAAGTTGGACATCACCTCTCACAACGAAGACTACACCATCGTTGAACAATACGAAAGAGCTGAAGGTAGACACTCTACCGGTGGTATGGACGAATTGTACACT</w:t>
      </w:r>
      <w:r w:rsidRPr="005472CD">
        <w:rPr>
          <w:rFonts w:ascii="Arial" w:hAnsi="Arial"/>
          <w:sz w:val="22"/>
        </w:rPr>
        <w:t>TAAGAGTTACCACGTTTCTTTTGTTTCGATAAAATGTCCAGTTGAAAACCTGTTTTACTA</w:t>
      </w:r>
      <w:r w:rsidRPr="00383861">
        <w:rPr>
          <w:rFonts w:ascii="Arial" w:hAnsi="Arial"/>
          <w:sz w:val="22"/>
          <w:u w:val="single"/>
        </w:rPr>
        <w:t>A</w:t>
      </w:r>
      <w:r w:rsidRPr="005472CD">
        <w:rPr>
          <w:rFonts w:ascii="Arial" w:hAnsi="Arial"/>
          <w:sz w:val="22"/>
        </w:rPr>
        <w:t>CGATTTAAAAATTGTATTTCATTACAATATTTTT</w:t>
      </w:r>
      <w:r w:rsidRPr="00DE781E">
        <w:rPr>
          <w:rFonts w:ascii="Arial" w:hAnsi="Arial"/>
          <w:sz w:val="22"/>
        </w:rPr>
        <w:t>TTTGTAC</w:t>
      </w:r>
      <w:r>
        <w:rPr>
          <w:rFonts w:ascii="Arial" w:hAnsi="Arial"/>
          <w:sz w:val="22"/>
          <w:u w:val="single"/>
        </w:rPr>
        <w:t>a</w:t>
      </w:r>
      <w:r w:rsidRPr="003039E7">
        <w:rPr>
          <w:rFonts w:ascii="Arial" w:hAnsi="Arial"/>
          <w:sz w:val="22"/>
        </w:rPr>
        <w:t>g</w:t>
      </w:r>
      <w:r w:rsidRPr="00DE781E">
        <w:rPr>
          <w:rFonts w:ascii="Arial" w:hAnsi="Arial"/>
          <w:sz w:val="22"/>
        </w:rPr>
        <w:t>CCGGTTAAGGTCGTATCGGAGATCC</w:t>
      </w:r>
      <w:r w:rsidRPr="00DE781E">
        <w:rPr>
          <w:rFonts w:ascii="Arial" w:hAnsi="Arial"/>
          <w:color w:val="008000"/>
          <w:sz w:val="22"/>
        </w:rPr>
        <w:t>ATGGTGAGCAAGGGCGAGGAGCTGTTCACCGGGGTGGTGCCCATCCTGGTCGAGCTGGACGGCGACGTAAACGGCCACAAGTTCAGCGTGTCCGGCGAGGGCGAGGGCGATGCCACCTACGGCAAGCTGACCCTGAAGTTCATCTGCACCACCGGCAAGCTGCCCGTGCCCTGGCCCACCCTCGTGACCACCCTGACCTACGGCGTGCAGTGCTTCAGCCGCTACCCCGACCACATGAAGCAGCACGACTTCTTCAAGTCCGCCATGCCCGAAGGCTACGTCCAGGAGCGCACCATCTTCTTCAAGGACGACGGCAACTACAAGACCCGCGCCGAGGTGAAGTTCGAGGGCGACACCCTGGTGAACCGCATCGAGCTGAAGGGCATCGACTTCAAGGAGGACGGCAACATCCTGGGGCACAAGCTGGAGTACAACTACAACAGCCACAACGTCTATATCATGGCCGACAAGCAGAAGAACGGCATCAAGGTGAACTTCAAGATCCGCCACAACATCGAGGACGGCAGCGTGCAGCTCGCCGACCACTACCAGCAGAACACCCCCATCGGCGACGGCCCCGTGCTGCTGCCCGACAACCACTACCTGAGCACCCAGTCCGCCCTGAGCAAAGACCCCAACGAGAAGCGCGATCACATGGTCCTGCTGGAGTTCGTGACCGCCGCCGGGATCACTCTCGGCATGGACGAGCTGTACAAGAGATCC</w:t>
      </w:r>
      <w:r w:rsidRPr="005472CD">
        <w:rPr>
          <w:rFonts w:ascii="Arial" w:hAnsi="Arial"/>
          <w:sz w:val="22"/>
        </w:rPr>
        <w:t>TAAGCTGGTTCTAACTGGAAATAATTTCCATTAGATTCCTCTTTTTCTCGTCCATTAACCAAAATATATTATTGAATTCAGCGGTTCCTTTTTTCTCATTTTCGCATATAGCTGCACTATTAGAATCAGCCCACTCTAGGTAAACACAGTTCCTCGATATACCTCTGTCTTACTATCAGTGGTTAAACCTTATGCAAATATAATATATATATATATATATATATATATATCTCATACTTTTGTTGATTCTTGTGTAATTATTGGAAAAGACAAAACAAAGCAAGCGTTTCTATTCATATTTACAAGTATTTTTTATGACAAACTATTTCTTAATTTTCCCACCGGCGGCTTTGAATAAGGCAATGT</w:t>
      </w:r>
      <w:r w:rsidRPr="00383861">
        <w:rPr>
          <w:rFonts w:ascii="Arial" w:hAnsi="Arial"/>
          <w:sz w:val="22"/>
        </w:rPr>
        <w:t>GTCGAC</w:t>
      </w:r>
    </w:p>
    <w:p w14:paraId="2C5BB8F1" w14:textId="77777777" w:rsidR="00222DC5" w:rsidRDefault="00222DC5" w:rsidP="00C04F10">
      <w:pPr>
        <w:tabs>
          <w:tab w:val="left" w:pos="0"/>
        </w:tabs>
        <w:spacing w:line="480" w:lineRule="auto"/>
        <w:rPr>
          <w:rFonts w:ascii="Arial" w:hAnsi="Arial"/>
          <w:sz w:val="22"/>
        </w:rPr>
      </w:pPr>
    </w:p>
    <w:p w14:paraId="2B5F38B3" w14:textId="77777777" w:rsidR="00C04F10" w:rsidRPr="00D52D6D" w:rsidRDefault="00C04F10" w:rsidP="00C04F10">
      <w:pPr>
        <w:tabs>
          <w:tab w:val="left" w:pos="0"/>
        </w:tabs>
        <w:spacing w:line="480" w:lineRule="auto"/>
        <w:rPr>
          <w:rFonts w:ascii="Arial" w:hAnsi="Arial"/>
          <w:b/>
          <w:sz w:val="22"/>
        </w:rPr>
      </w:pPr>
      <w:r w:rsidRPr="00D52D6D">
        <w:rPr>
          <w:rFonts w:ascii="Arial" w:hAnsi="Arial"/>
          <w:b/>
          <w:sz w:val="22"/>
        </w:rPr>
        <w:t>Site-directed PCR mutagenesis</w:t>
      </w:r>
    </w:p>
    <w:p w14:paraId="591FDBA0" w14:textId="5389F1DB" w:rsidR="00B124A8" w:rsidRDefault="00C04F10" w:rsidP="00881058">
      <w:pPr>
        <w:tabs>
          <w:tab w:val="left" w:pos="0"/>
        </w:tabs>
        <w:spacing w:line="480" w:lineRule="auto"/>
        <w:rPr>
          <w:rFonts w:ascii="Arial" w:hAnsi="Arial"/>
          <w:sz w:val="22"/>
        </w:rPr>
      </w:pPr>
      <w:r>
        <w:rPr>
          <w:rFonts w:ascii="Arial" w:hAnsi="Arial"/>
          <w:sz w:val="22"/>
        </w:rPr>
        <w:tab/>
        <w:t>Primers were designed to both incorporate the desired mutation and to</w:t>
      </w:r>
      <w:r w:rsidR="00881058">
        <w:rPr>
          <w:rFonts w:ascii="Arial" w:hAnsi="Arial"/>
          <w:sz w:val="22"/>
        </w:rPr>
        <w:t xml:space="preserve"> amplify the template plasmid. </w:t>
      </w:r>
      <w:r>
        <w:rPr>
          <w:rFonts w:ascii="Arial" w:hAnsi="Arial"/>
          <w:sz w:val="22"/>
        </w:rPr>
        <w:t>Reaction conditions were as described previously</w:t>
      </w:r>
      <w:r w:rsidR="00881058">
        <w:rPr>
          <w:rFonts w:ascii="Arial" w:hAnsi="Arial"/>
          <w:sz w:val="22"/>
        </w:rPr>
        <w:t xml:space="preserve"> </w:t>
      </w:r>
      <w:r w:rsidR="00881058">
        <w:rPr>
          <w:rFonts w:ascii="Arial" w:hAnsi="Arial"/>
          <w:sz w:val="22"/>
        </w:rPr>
        <w:fldChar w:fldCharType="begin"/>
      </w:r>
      <w:r w:rsidR="00881058">
        <w:rPr>
          <w:rFonts w:ascii="Arial" w:hAnsi="Arial"/>
          <w:sz w:val="22"/>
        </w:rPr>
        <w:instrText xml:space="preserve"> ADDIN ZOTERO_ITEM CSL_CITATION {"citationID":"wzqQBVJ0","properties":{"formattedCitation":"(Barnes 1994)","plainCitation":"(Barnes 1994)"},"citationItems":[{"id":154,"uris":["http://zotero.org/users/1522199/items/9TDZWRBT"],"uri":["http://zotero.org/users/1522199/items/9TDZWRBT"],"itemData":{"id":154,"type":"article-journal","title":"PCR amplification of up to 35-kb DNA with high fidelity and high yield from lambda bacteriophage templates","container-title":"Proc. Natl. Acad. Sci. U.S.A.","page":"2216-2220","volume":"91","shortTitle":"Proc. Natl. Acad. Sci. U.S.A.","author":[{"family":"Barnes","given":"W. M."}],"issued":{"date-parts":[["1994"]]}}}],"schema":"https://github.com/citation-style-language/schema/raw/master/csl-citation.json"} </w:instrText>
      </w:r>
      <w:r w:rsidR="00881058">
        <w:rPr>
          <w:rFonts w:ascii="Arial" w:hAnsi="Arial"/>
          <w:sz w:val="22"/>
        </w:rPr>
        <w:fldChar w:fldCharType="separate"/>
      </w:r>
      <w:r w:rsidR="00881058">
        <w:rPr>
          <w:rFonts w:ascii="Arial" w:hAnsi="Arial"/>
          <w:noProof/>
          <w:sz w:val="22"/>
        </w:rPr>
        <w:t>(Barnes 1994)</w:t>
      </w:r>
      <w:r w:rsidR="00881058">
        <w:rPr>
          <w:rFonts w:ascii="Arial" w:hAnsi="Arial"/>
          <w:sz w:val="22"/>
        </w:rPr>
        <w:fldChar w:fldCharType="end"/>
      </w:r>
      <w:r>
        <w:rPr>
          <w:rFonts w:ascii="Arial" w:hAnsi="Arial"/>
          <w:sz w:val="22"/>
        </w:rPr>
        <w:t>.  PCR cycling was performed at 95°C 1 minute followed by 17 cycles of [95°C 50 seconds, 45°C - 65°C 50 seconds, 70°C (1.25 min/Kb of template)] followed by incubation at 70°C f</w:t>
      </w:r>
      <w:r w:rsidR="00881058">
        <w:rPr>
          <w:rFonts w:ascii="Arial" w:hAnsi="Arial"/>
          <w:sz w:val="22"/>
        </w:rPr>
        <w:t xml:space="preserve">or one elongation-length step. </w:t>
      </w:r>
      <w:r>
        <w:rPr>
          <w:rFonts w:ascii="Arial" w:hAnsi="Arial"/>
          <w:sz w:val="22"/>
        </w:rPr>
        <w:t>Reactions were treated</w:t>
      </w:r>
      <w:r w:rsidR="00B124A8">
        <w:rPr>
          <w:rFonts w:ascii="Arial" w:hAnsi="Arial"/>
          <w:sz w:val="22"/>
        </w:rPr>
        <w:t xml:space="preserve"> with the restriction enzyme </w:t>
      </w:r>
      <w:proofErr w:type="spellStart"/>
      <w:r w:rsidR="00B124A8">
        <w:rPr>
          <w:rFonts w:ascii="Arial" w:hAnsi="Arial"/>
          <w:sz w:val="22"/>
        </w:rPr>
        <w:t>DpnI</w:t>
      </w:r>
      <w:proofErr w:type="spellEnd"/>
      <w:r>
        <w:rPr>
          <w:rFonts w:ascii="Arial" w:hAnsi="Arial"/>
          <w:sz w:val="22"/>
        </w:rPr>
        <w:t xml:space="preserve"> to </w:t>
      </w:r>
      <w:r w:rsidR="00B124A8">
        <w:rPr>
          <w:rFonts w:ascii="Arial" w:hAnsi="Arial"/>
          <w:sz w:val="22"/>
        </w:rPr>
        <w:t xml:space="preserve">destroy the </w:t>
      </w:r>
      <w:r>
        <w:rPr>
          <w:rFonts w:ascii="Arial" w:hAnsi="Arial"/>
          <w:sz w:val="22"/>
        </w:rPr>
        <w:t xml:space="preserve">template plasmid and were transformed into competent </w:t>
      </w:r>
      <w:r w:rsidRPr="00CC4F13">
        <w:rPr>
          <w:rFonts w:ascii="Arial" w:hAnsi="Arial"/>
          <w:i/>
          <w:sz w:val="22"/>
        </w:rPr>
        <w:t>E. coli</w:t>
      </w:r>
      <w:r w:rsidR="00881058">
        <w:rPr>
          <w:rFonts w:ascii="Arial" w:hAnsi="Arial"/>
          <w:sz w:val="22"/>
        </w:rPr>
        <w:t>.</w:t>
      </w:r>
      <w:r>
        <w:rPr>
          <w:rFonts w:ascii="Arial" w:hAnsi="Arial"/>
          <w:sz w:val="22"/>
        </w:rPr>
        <w:t xml:space="preserve"> Mutant plasmids were screened by diagnostic restriction enzyme digest and sequencing.</w:t>
      </w:r>
    </w:p>
    <w:p w14:paraId="4AA78631" w14:textId="77777777" w:rsidR="009C7DEA" w:rsidRDefault="009C7DEA" w:rsidP="00881058">
      <w:pPr>
        <w:tabs>
          <w:tab w:val="left" w:pos="0"/>
        </w:tabs>
        <w:spacing w:line="480" w:lineRule="auto"/>
        <w:rPr>
          <w:rFonts w:ascii="Arial" w:hAnsi="Arial"/>
          <w:sz w:val="22"/>
        </w:rPr>
      </w:pPr>
    </w:p>
    <w:p w14:paraId="17D3ED6E" w14:textId="77777777" w:rsidR="009C7DEA" w:rsidRPr="00881058" w:rsidRDefault="009C7DEA" w:rsidP="00881058">
      <w:pPr>
        <w:tabs>
          <w:tab w:val="left" w:pos="0"/>
        </w:tabs>
        <w:spacing w:line="480" w:lineRule="auto"/>
        <w:rPr>
          <w:rFonts w:ascii="Arial" w:hAnsi="Arial"/>
          <w:sz w:val="22"/>
        </w:rPr>
      </w:pPr>
    </w:p>
    <w:p w14:paraId="7AE7B099" w14:textId="77777777" w:rsidR="00F74EF2" w:rsidRPr="00684D7E" w:rsidRDefault="00F74EF2" w:rsidP="00F74EF2">
      <w:pPr>
        <w:spacing w:line="480" w:lineRule="auto"/>
        <w:rPr>
          <w:rFonts w:ascii="Arial" w:hAnsi="Arial"/>
          <w:b/>
          <w:sz w:val="22"/>
        </w:rPr>
      </w:pPr>
      <w:r>
        <w:rPr>
          <w:rFonts w:ascii="Arial" w:hAnsi="Arial"/>
          <w:b/>
          <w:sz w:val="22"/>
        </w:rPr>
        <w:t>Robotic h</w:t>
      </w:r>
      <w:r w:rsidRPr="00684D7E">
        <w:rPr>
          <w:rFonts w:ascii="Arial" w:hAnsi="Arial"/>
          <w:b/>
          <w:sz w:val="22"/>
        </w:rPr>
        <w:t>igh-throughput 96-well yeast transformation</w:t>
      </w:r>
    </w:p>
    <w:p w14:paraId="256ED5B2" w14:textId="342EE588" w:rsidR="00F74EF2" w:rsidRDefault="00F74EF2" w:rsidP="00F74EF2">
      <w:pPr>
        <w:spacing w:line="480" w:lineRule="auto"/>
        <w:ind w:firstLine="720"/>
        <w:rPr>
          <w:rFonts w:ascii="Arial" w:hAnsi="Arial"/>
          <w:sz w:val="22"/>
        </w:rPr>
      </w:pPr>
      <w:r>
        <w:rPr>
          <w:rFonts w:ascii="Arial" w:hAnsi="Arial"/>
          <w:sz w:val="22"/>
        </w:rPr>
        <w:t>We adapted the standard lithium acetate</w:t>
      </w:r>
      <w:r w:rsidR="00881058">
        <w:rPr>
          <w:rFonts w:ascii="Arial" w:hAnsi="Arial"/>
          <w:sz w:val="22"/>
        </w:rPr>
        <w:t xml:space="preserve"> </w:t>
      </w:r>
      <w:r w:rsidR="00881058">
        <w:rPr>
          <w:rFonts w:ascii="Arial" w:hAnsi="Arial"/>
          <w:sz w:val="22"/>
        </w:rPr>
        <w:fldChar w:fldCharType="begin"/>
      </w:r>
      <w:r w:rsidR="00881058">
        <w:rPr>
          <w:rFonts w:ascii="Arial" w:hAnsi="Arial"/>
          <w:sz w:val="22"/>
        </w:rPr>
        <w:instrText xml:space="preserve"> ADDIN ZOTERO_ITEM CSL_CITATION {"citationID":"uDuT6ZJy","properties":{"formattedCitation":"(Gietz and Woods 2002)","plainCitation":"(Gietz and Woods 2002)"},"citationItems":[{"id":894,"uris":["http://zotero.org/users/1522199/items/EJZA5VRN"],"uri":["http://zotero.org/users/1522199/items/EJZA5VRN"],"itemData":{"id":894,"type":"chapter","title":"Transformation of yeast by lithium acetate/single-stranded carrier DNA/polyethylene glycol method","container-title":"Guide to Yeast Genetics and Molecular and Cell Biology, Pt B","collection-title":"Methods in Enzymology","page":"87-96","volume":"350","archive_location":"ISI:000176466300004","URL":"://000176466300004","shortTitle":"Transformation of yeast by lithium acetate/single-stranded carrier DNA/polyethylene glycol method","author":[{"family":"Gietz","given":"R. D."},{"family":"Woods","given":"R. A."}],"issued":{"date-parts":[["2002"]]}}}],"schema":"https://github.com/citation-style-language/schema/raw/master/csl-citation.json"} </w:instrText>
      </w:r>
      <w:r w:rsidR="00881058">
        <w:rPr>
          <w:rFonts w:ascii="Arial" w:hAnsi="Arial"/>
          <w:sz w:val="22"/>
        </w:rPr>
        <w:fldChar w:fldCharType="separate"/>
      </w:r>
      <w:r w:rsidR="00881058">
        <w:rPr>
          <w:rFonts w:ascii="Arial" w:hAnsi="Arial"/>
          <w:noProof/>
          <w:sz w:val="22"/>
        </w:rPr>
        <w:t>(Gietz and Woods 2002)</w:t>
      </w:r>
      <w:r w:rsidR="00881058">
        <w:rPr>
          <w:rFonts w:ascii="Arial" w:hAnsi="Arial"/>
          <w:sz w:val="22"/>
        </w:rPr>
        <w:fldChar w:fldCharType="end"/>
      </w:r>
      <w:r>
        <w:rPr>
          <w:rFonts w:ascii="Arial" w:hAnsi="Arial"/>
          <w:sz w:val="22"/>
        </w:rPr>
        <w:t xml:space="preserve"> and </w:t>
      </w:r>
      <w:proofErr w:type="spellStart"/>
      <w:r>
        <w:rPr>
          <w:rFonts w:ascii="Arial" w:hAnsi="Arial"/>
          <w:sz w:val="22"/>
        </w:rPr>
        <w:t>microplate</w:t>
      </w:r>
      <w:proofErr w:type="spellEnd"/>
      <w:r>
        <w:rPr>
          <w:rFonts w:ascii="Arial" w:hAnsi="Arial"/>
          <w:sz w:val="22"/>
        </w:rPr>
        <w:t xml:space="preserve"> methods</w:t>
      </w:r>
      <w:r w:rsidR="00881058">
        <w:rPr>
          <w:rFonts w:ascii="Arial" w:hAnsi="Arial"/>
          <w:sz w:val="22"/>
        </w:rPr>
        <w:t xml:space="preserve"> </w:t>
      </w:r>
      <w:r w:rsidR="00881058">
        <w:rPr>
          <w:rFonts w:ascii="Arial" w:hAnsi="Arial"/>
          <w:sz w:val="22"/>
        </w:rPr>
        <w:fldChar w:fldCharType="begin"/>
      </w:r>
      <w:r w:rsidR="00881058">
        <w:rPr>
          <w:rFonts w:ascii="Arial" w:hAnsi="Arial"/>
          <w:sz w:val="22"/>
        </w:rPr>
        <w:instrText xml:space="preserve"> ADDIN ZOTERO_ITEM CSL_CITATION {"citationID":"DlEJLvjr","properties":{"formattedCitation":"(Gietz and Schiestl 2007)","plainCitation":"(Gietz and Schiestl 2007)"},"citationItems":[{"id":891,"uris":["http://zotero.org/users/1522199/items/HND2PZ6H"],"uri":["http://zotero.org/users/1522199/items/HND2PZ6H"],"itemData":{"id":891,"type":"article-journal","title":"Microtiter plate transformation using the LiAc/SS carrier DNA/PEG method","container-title":"Nat Protoc","page":"5-8","volume":"2","archive_location":"17401331","abstract":"Here, we describe a protocol that has been adapted for the transformation of yeast cells in 96-well microtiter plates. This protocol can be tailored for multiple applications and is suitable for high-throughput applications. It can be completed in 2-3 h, once the yeast cells have been grown depending on the heat shock used.","DOI":"10.1038/nprot.2007.16","ISSN":"1750-2799 (Electronic) 1750-2799 (Linking)","note":"1","shortTitle":"Microtiter plate transformation using the LiAc/SS carrier DNA/PEG method","language":"eng","author":[{"family":"Gietz","given":"R. D."},{"family":"Schiestl","given":"R. H."}],"issued":{"date-parts":[["2007"]]}}}],"schema":"https://github.com/citation-style-language/schema/raw/master/csl-citation.json"} </w:instrText>
      </w:r>
      <w:r w:rsidR="00881058">
        <w:rPr>
          <w:rFonts w:ascii="Arial" w:hAnsi="Arial"/>
          <w:sz w:val="22"/>
        </w:rPr>
        <w:fldChar w:fldCharType="separate"/>
      </w:r>
      <w:r w:rsidR="00881058">
        <w:rPr>
          <w:rFonts w:ascii="Arial" w:hAnsi="Arial"/>
          <w:noProof/>
          <w:sz w:val="22"/>
        </w:rPr>
        <w:t>(Gietz and Schiestl 2007)</w:t>
      </w:r>
      <w:r w:rsidR="00881058">
        <w:rPr>
          <w:rFonts w:ascii="Arial" w:hAnsi="Arial"/>
          <w:sz w:val="22"/>
        </w:rPr>
        <w:fldChar w:fldCharType="end"/>
      </w:r>
      <w:r>
        <w:rPr>
          <w:rFonts w:ascii="Arial" w:hAnsi="Arial"/>
          <w:sz w:val="22"/>
        </w:rPr>
        <w:t xml:space="preserve"> to utilize robotic techniques and increase transf</w:t>
      </w:r>
      <w:r w:rsidR="00881058">
        <w:rPr>
          <w:rFonts w:ascii="Arial" w:hAnsi="Arial"/>
          <w:sz w:val="22"/>
        </w:rPr>
        <w:t xml:space="preserve">ormation efficiency and speed. </w:t>
      </w:r>
      <w:r>
        <w:rPr>
          <w:rFonts w:ascii="Arial" w:hAnsi="Arial"/>
          <w:sz w:val="22"/>
        </w:rPr>
        <w:t xml:space="preserve">Except where noted, liquid handling was performed using a </w:t>
      </w:r>
      <w:proofErr w:type="spellStart"/>
      <w:r>
        <w:rPr>
          <w:rFonts w:ascii="Arial" w:hAnsi="Arial"/>
          <w:sz w:val="22"/>
        </w:rPr>
        <w:t>BioMek</w:t>
      </w:r>
      <w:proofErr w:type="spellEnd"/>
      <w:r>
        <w:rPr>
          <w:rFonts w:ascii="Arial" w:hAnsi="Arial"/>
          <w:sz w:val="22"/>
        </w:rPr>
        <w:t xml:space="preserve"> FX laboratory automation workstation (Beckman Coulter).  96-well plates containing cryogenically preserved yeast strains were thawed and </w:t>
      </w:r>
      <w:r w:rsidR="00B124A8">
        <w:rPr>
          <w:rFonts w:ascii="Arial" w:hAnsi="Arial"/>
          <w:sz w:val="22"/>
        </w:rPr>
        <w:t xml:space="preserve">small volumes </w:t>
      </w:r>
      <w:r>
        <w:rPr>
          <w:rFonts w:ascii="Arial" w:hAnsi="Arial"/>
          <w:sz w:val="22"/>
        </w:rPr>
        <w:t>transferred to a 96-well plate containing 150 µl/well fresh YPD medium supplemented with 200</w:t>
      </w:r>
      <w:r w:rsidR="00B124A8">
        <w:rPr>
          <w:rFonts w:ascii="Arial" w:hAnsi="Arial"/>
          <w:sz w:val="22"/>
        </w:rPr>
        <w:t xml:space="preserve"> </w:t>
      </w:r>
      <w:r>
        <w:rPr>
          <w:rFonts w:ascii="Arial" w:hAnsi="Arial"/>
          <w:sz w:val="22"/>
        </w:rPr>
        <w:t xml:space="preserve">µg/ml G418 (effective concentration; </w:t>
      </w:r>
      <w:proofErr w:type="spellStart"/>
      <w:r>
        <w:rPr>
          <w:rFonts w:ascii="Arial" w:hAnsi="Arial"/>
          <w:sz w:val="22"/>
        </w:rPr>
        <w:t>Gibco</w:t>
      </w:r>
      <w:proofErr w:type="spellEnd"/>
      <w:r>
        <w:rPr>
          <w:rFonts w:ascii="Arial" w:hAnsi="Arial"/>
          <w:sz w:val="22"/>
        </w:rPr>
        <w:t>) using sterile pin replic</w:t>
      </w:r>
      <w:r w:rsidR="00881058">
        <w:rPr>
          <w:rFonts w:ascii="Arial" w:hAnsi="Arial"/>
          <w:sz w:val="22"/>
        </w:rPr>
        <w:t>ators.</w:t>
      </w:r>
      <w:r>
        <w:rPr>
          <w:rFonts w:ascii="Arial" w:hAnsi="Arial"/>
          <w:sz w:val="22"/>
        </w:rPr>
        <w:t xml:space="preserve"> Strains were grown for 16-20 hours at 31°C and breathable sealing </w:t>
      </w:r>
      <w:r w:rsidRPr="001E0A85">
        <w:rPr>
          <w:rFonts w:ascii="Arial" w:hAnsi="Arial"/>
          <w:sz w:val="22"/>
        </w:rPr>
        <w:t>film (</w:t>
      </w:r>
      <w:proofErr w:type="spellStart"/>
      <w:r w:rsidRPr="001E0A85">
        <w:rPr>
          <w:rFonts w:ascii="Arial" w:hAnsi="Arial" w:cs="Helvetica"/>
          <w:sz w:val="22"/>
        </w:rPr>
        <w:t>Axygen</w:t>
      </w:r>
      <w:proofErr w:type="spellEnd"/>
      <w:r w:rsidRPr="001E0A85">
        <w:rPr>
          <w:rFonts w:ascii="Arial" w:hAnsi="Arial"/>
          <w:sz w:val="22"/>
        </w:rPr>
        <w:t>) was</w:t>
      </w:r>
      <w:r>
        <w:rPr>
          <w:rFonts w:ascii="Arial" w:hAnsi="Arial"/>
          <w:sz w:val="22"/>
        </w:rPr>
        <w:t xml:space="preserve"> used to</w:t>
      </w:r>
      <w:r w:rsidR="00881058">
        <w:rPr>
          <w:rFonts w:ascii="Arial" w:hAnsi="Arial"/>
          <w:sz w:val="22"/>
        </w:rPr>
        <w:t xml:space="preserve"> minimize cross contamination. </w:t>
      </w:r>
      <w:r>
        <w:rPr>
          <w:rFonts w:ascii="Arial" w:hAnsi="Arial"/>
          <w:sz w:val="22"/>
        </w:rPr>
        <w:t>Cells were pelleted and washed twice with 100</w:t>
      </w:r>
      <w:r w:rsidR="00B124A8">
        <w:rPr>
          <w:rFonts w:ascii="Arial" w:hAnsi="Arial"/>
          <w:sz w:val="22"/>
        </w:rPr>
        <w:t xml:space="preserve"> </w:t>
      </w:r>
      <w:r>
        <w:rPr>
          <w:rFonts w:ascii="Arial" w:hAnsi="Arial"/>
          <w:sz w:val="22"/>
        </w:rPr>
        <w:t xml:space="preserve">mM lithium acetate, then </w:t>
      </w:r>
      <w:r w:rsidR="00B124A8">
        <w:rPr>
          <w:rFonts w:ascii="Arial" w:hAnsi="Arial"/>
          <w:sz w:val="22"/>
        </w:rPr>
        <w:t xml:space="preserve">mixed </w:t>
      </w:r>
      <w:r>
        <w:rPr>
          <w:rFonts w:ascii="Arial" w:hAnsi="Arial"/>
          <w:sz w:val="22"/>
        </w:rPr>
        <w:t>with a pin replicator in pre-warmed transformation master mix (33.3% PEG 8000, 100</w:t>
      </w:r>
      <w:r w:rsidR="00B124A8">
        <w:rPr>
          <w:rFonts w:ascii="Arial" w:hAnsi="Arial"/>
          <w:sz w:val="22"/>
        </w:rPr>
        <w:t xml:space="preserve"> </w:t>
      </w:r>
      <w:r>
        <w:rPr>
          <w:rFonts w:ascii="Arial" w:hAnsi="Arial"/>
          <w:sz w:val="22"/>
        </w:rPr>
        <w:t>mM lithium acetate, 2</w:t>
      </w:r>
      <w:r w:rsidR="00B124A8">
        <w:rPr>
          <w:rFonts w:ascii="Arial" w:hAnsi="Arial"/>
          <w:sz w:val="22"/>
        </w:rPr>
        <w:t xml:space="preserve"> </w:t>
      </w:r>
      <w:r>
        <w:rPr>
          <w:rFonts w:ascii="Arial" w:hAnsi="Arial"/>
          <w:sz w:val="22"/>
        </w:rPr>
        <w:t>mg/mL salmon sperm DNA and 50</w:t>
      </w:r>
      <w:r w:rsidR="00881058">
        <w:rPr>
          <w:rFonts w:ascii="Arial" w:hAnsi="Arial"/>
          <w:sz w:val="22"/>
        </w:rPr>
        <w:t xml:space="preserve">0ng plasmid/reaction at 42°C). </w:t>
      </w:r>
      <w:r>
        <w:rPr>
          <w:rFonts w:ascii="Arial" w:hAnsi="Arial"/>
          <w:sz w:val="22"/>
        </w:rPr>
        <w:t>Plates were incubated at 42°C for 45 minutes, washed twice with ddH</w:t>
      </w:r>
      <w:r>
        <w:rPr>
          <w:rFonts w:ascii="Arial" w:hAnsi="Arial"/>
          <w:sz w:val="22"/>
          <w:vertAlign w:val="subscript"/>
        </w:rPr>
        <w:t>2</w:t>
      </w:r>
      <w:r>
        <w:rPr>
          <w:rFonts w:ascii="Arial" w:hAnsi="Arial"/>
          <w:sz w:val="22"/>
        </w:rPr>
        <w:t>O and resuspended in 50 µl ddH</w:t>
      </w:r>
      <w:r>
        <w:rPr>
          <w:rFonts w:ascii="Arial" w:hAnsi="Arial"/>
          <w:sz w:val="22"/>
          <w:vertAlign w:val="subscript"/>
        </w:rPr>
        <w:t>2</w:t>
      </w:r>
      <w:r w:rsidR="00881058">
        <w:rPr>
          <w:rFonts w:ascii="Arial" w:hAnsi="Arial"/>
          <w:sz w:val="22"/>
        </w:rPr>
        <w:t xml:space="preserve">O. </w:t>
      </w:r>
      <w:r>
        <w:rPr>
          <w:rFonts w:ascii="Arial" w:hAnsi="Arial"/>
          <w:sz w:val="22"/>
        </w:rPr>
        <w:t>To select for transformants, 20% of the cell suspension was spotted onto solid minimal selecting for the plasmid</w:t>
      </w:r>
      <w:r w:rsidR="00881058">
        <w:rPr>
          <w:rFonts w:ascii="Arial" w:hAnsi="Arial"/>
          <w:sz w:val="22"/>
        </w:rPr>
        <w:t xml:space="preserve"> (SD-uracil + 200 µg/mL G418). </w:t>
      </w:r>
      <w:r>
        <w:rPr>
          <w:rFonts w:ascii="Arial" w:hAnsi="Arial"/>
          <w:sz w:val="22"/>
        </w:rPr>
        <w:t>The remaining 80% of cell suspension was cryogenically preserved by adding an equal volume of 50</w:t>
      </w:r>
      <w:r w:rsidR="00881058">
        <w:rPr>
          <w:rFonts w:ascii="Arial" w:hAnsi="Arial"/>
          <w:sz w:val="22"/>
        </w:rPr>
        <w:t>% glycerol and stored at -80°C.</w:t>
      </w:r>
      <w:r>
        <w:rPr>
          <w:rFonts w:ascii="Arial" w:hAnsi="Arial"/>
          <w:sz w:val="22"/>
        </w:rPr>
        <w:t xml:space="preserve"> If transformants were not obtained in the initial 20% spot plating, the </w:t>
      </w:r>
      <w:r w:rsidR="00B124A8">
        <w:rPr>
          <w:rFonts w:ascii="Arial" w:hAnsi="Arial"/>
          <w:sz w:val="22"/>
        </w:rPr>
        <w:t>remaining transformation mixture</w:t>
      </w:r>
      <w:r>
        <w:rPr>
          <w:rFonts w:ascii="Arial" w:hAnsi="Arial"/>
          <w:sz w:val="22"/>
        </w:rPr>
        <w:t xml:space="preserve"> was thawed and spread onto selective media.</w:t>
      </w:r>
    </w:p>
    <w:p w14:paraId="2808C7BC" w14:textId="77777777" w:rsidR="00F74EF2" w:rsidRDefault="00F74EF2" w:rsidP="00C04F10">
      <w:pPr>
        <w:tabs>
          <w:tab w:val="left" w:pos="0"/>
        </w:tabs>
        <w:spacing w:line="480" w:lineRule="auto"/>
        <w:rPr>
          <w:rFonts w:ascii="Arial" w:hAnsi="Arial"/>
          <w:sz w:val="22"/>
        </w:rPr>
      </w:pPr>
    </w:p>
    <w:p w14:paraId="73E3485E" w14:textId="77777777" w:rsidR="00F74EF2" w:rsidRDefault="00F74EF2" w:rsidP="00C04F10">
      <w:pPr>
        <w:tabs>
          <w:tab w:val="left" w:pos="0"/>
        </w:tabs>
        <w:spacing w:line="480" w:lineRule="auto"/>
        <w:rPr>
          <w:rFonts w:ascii="Arial" w:hAnsi="Arial"/>
          <w:sz w:val="22"/>
        </w:rPr>
      </w:pPr>
    </w:p>
    <w:p w14:paraId="0E415209" w14:textId="77777777" w:rsidR="00BE0265" w:rsidRDefault="00BE0265" w:rsidP="00C04F10">
      <w:pPr>
        <w:tabs>
          <w:tab w:val="left" w:pos="0"/>
        </w:tabs>
        <w:spacing w:line="480" w:lineRule="auto"/>
        <w:rPr>
          <w:rFonts w:ascii="Arial" w:hAnsi="Arial"/>
          <w:sz w:val="22"/>
        </w:rPr>
      </w:pPr>
    </w:p>
    <w:p w14:paraId="7AF4EB1F" w14:textId="77777777" w:rsidR="00BE0265" w:rsidRDefault="00BE0265" w:rsidP="00C04F10">
      <w:pPr>
        <w:tabs>
          <w:tab w:val="left" w:pos="0"/>
        </w:tabs>
        <w:spacing w:line="480" w:lineRule="auto"/>
        <w:rPr>
          <w:rFonts w:ascii="Arial" w:hAnsi="Arial"/>
          <w:sz w:val="22"/>
        </w:rPr>
      </w:pPr>
    </w:p>
    <w:p w14:paraId="20ED0BE2" w14:textId="77777777" w:rsidR="00BE0265" w:rsidRDefault="00BE0265" w:rsidP="00C04F10">
      <w:pPr>
        <w:tabs>
          <w:tab w:val="left" w:pos="0"/>
        </w:tabs>
        <w:spacing w:line="480" w:lineRule="auto"/>
        <w:rPr>
          <w:rFonts w:ascii="Arial" w:hAnsi="Arial"/>
          <w:sz w:val="22"/>
        </w:rPr>
      </w:pPr>
    </w:p>
    <w:p w14:paraId="40EDAE40" w14:textId="77777777" w:rsidR="00BE0265" w:rsidRDefault="00BE0265" w:rsidP="00C04F10">
      <w:pPr>
        <w:tabs>
          <w:tab w:val="left" w:pos="0"/>
        </w:tabs>
        <w:spacing w:line="480" w:lineRule="auto"/>
        <w:rPr>
          <w:rFonts w:ascii="Arial" w:hAnsi="Arial"/>
          <w:sz w:val="22"/>
        </w:rPr>
      </w:pPr>
    </w:p>
    <w:p w14:paraId="79429C39" w14:textId="77777777" w:rsidR="00BE0265" w:rsidRDefault="00BE0265" w:rsidP="00C04F10">
      <w:pPr>
        <w:tabs>
          <w:tab w:val="left" w:pos="0"/>
        </w:tabs>
        <w:spacing w:line="480" w:lineRule="auto"/>
        <w:rPr>
          <w:rFonts w:ascii="Arial" w:hAnsi="Arial"/>
          <w:sz w:val="22"/>
        </w:rPr>
      </w:pPr>
    </w:p>
    <w:p w14:paraId="7824B338" w14:textId="1B0256F8" w:rsidR="00C04F10" w:rsidRPr="00BE0265" w:rsidRDefault="003E74A8" w:rsidP="00BE0265">
      <w:pPr>
        <w:tabs>
          <w:tab w:val="left" w:pos="0"/>
        </w:tabs>
        <w:spacing w:line="480" w:lineRule="auto"/>
        <w:rPr>
          <w:rFonts w:ascii="Arial" w:hAnsi="Arial"/>
          <w:b/>
          <w:sz w:val="22"/>
        </w:rPr>
      </w:pPr>
      <w:r>
        <w:rPr>
          <w:rFonts w:ascii="Arial" w:hAnsi="Arial"/>
          <w:b/>
          <w:sz w:val="22"/>
        </w:rPr>
        <w:t xml:space="preserve">Supplemental Materials </w:t>
      </w:r>
      <w:r w:rsidR="00BE0265" w:rsidRPr="00BE0265">
        <w:rPr>
          <w:rFonts w:ascii="Arial" w:hAnsi="Arial"/>
          <w:b/>
          <w:sz w:val="22"/>
        </w:rPr>
        <w:t>References</w:t>
      </w:r>
    </w:p>
    <w:p w14:paraId="696BB5DA" w14:textId="77777777" w:rsidR="00BE0265" w:rsidRPr="00BE0265" w:rsidRDefault="00BE0265" w:rsidP="00BE0265">
      <w:pPr>
        <w:pStyle w:val="Bibliography"/>
        <w:rPr>
          <w:rFonts w:ascii="Arial" w:hAnsi="Arial" w:cs="Arial"/>
          <w:sz w:val="22"/>
          <w:szCs w:val="22"/>
        </w:rPr>
      </w:pPr>
      <w:r w:rsidRPr="00BE0265">
        <w:rPr>
          <w:rFonts w:ascii="Arial" w:hAnsi="Arial" w:cs="Arial"/>
          <w:b/>
          <w:sz w:val="22"/>
          <w:szCs w:val="22"/>
        </w:rPr>
        <w:fldChar w:fldCharType="begin"/>
      </w:r>
      <w:r w:rsidRPr="00BE0265">
        <w:rPr>
          <w:rFonts w:ascii="Arial" w:hAnsi="Arial" w:cs="Arial"/>
          <w:b/>
          <w:sz w:val="22"/>
          <w:szCs w:val="22"/>
        </w:rPr>
        <w:instrText xml:space="preserve"> ADDIN ZOTERO_BIBL {"custom":[]} CSL_BIBLIOGRAPHY </w:instrText>
      </w:r>
      <w:r w:rsidRPr="00BE0265">
        <w:rPr>
          <w:rFonts w:ascii="Arial" w:hAnsi="Arial" w:cs="Arial"/>
          <w:b/>
          <w:sz w:val="22"/>
          <w:szCs w:val="22"/>
        </w:rPr>
        <w:fldChar w:fldCharType="separate"/>
      </w:r>
      <w:r w:rsidRPr="00BE0265">
        <w:rPr>
          <w:rFonts w:ascii="Arial" w:hAnsi="Arial" w:cs="Arial"/>
          <w:sz w:val="22"/>
          <w:szCs w:val="22"/>
        </w:rPr>
        <w:t xml:space="preserve">Barnes WM. 1994. PCR amplification of up to 35-kb DNA with high fidelity and high yield from lambda bacteriophage templates. </w:t>
      </w:r>
      <w:r w:rsidRPr="00BE0265">
        <w:rPr>
          <w:rFonts w:ascii="Arial" w:hAnsi="Arial" w:cs="Arial"/>
          <w:i/>
          <w:iCs/>
          <w:sz w:val="22"/>
          <w:szCs w:val="22"/>
        </w:rPr>
        <w:t>Proc Natl Acad Sci USA</w:t>
      </w:r>
      <w:r w:rsidRPr="00BE0265">
        <w:rPr>
          <w:rFonts w:ascii="Arial" w:hAnsi="Arial" w:cs="Arial"/>
          <w:sz w:val="22"/>
          <w:szCs w:val="22"/>
        </w:rPr>
        <w:t xml:space="preserve"> </w:t>
      </w:r>
      <w:r w:rsidRPr="00BE0265">
        <w:rPr>
          <w:rFonts w:ascii="Arial" w:hAnsi="Arial" w:cs="Arial"/>
          <w:b/>
          <w:bCs/>
          <w:sz w:val="22"/>
          <w:szCs w:val="22"/>
        </w:rPr>
        <w:t>91</w:t>
      </w:r>
      <w:r w:rsidRPr="00BE0265">
        <w:rPr>
          <w:rFonts w:ascii="Arial" w:hAnsi="Arial" w:cs="Arial"/>
          <w:sz w:val="22"/>
          <w:szCs w:val="22"/>
        </w:rPr>
        <w:t>: 2216–2220.</w:t>
      </w:r>
    </w:p>
    <w:p w14:paraId="642C5086" w14:textId="77777777" w:rsidR="00BE0265" w:rsidRPr="00BE0265" w:rsidRDefault="00BE0265" w:rsidP="00BE0265">
      <w:pPr>
        <w:pStyle w:val="Bibliography"/>
        <w:rPr>
          <w:rFonts w:ascii="Arial" w:hAnsi="Arial" w:cs="Arial"/>
          <w:sz w:val="22"/>
          <w:szCs w:val="22"/>
        </w:rPr>
      </w:pPr>
      <w:r w:rsidRPr="00BE0265">
        <w:rPr>
          <w:rFonts w:ascii="Arial" w:hAnsi="Arial" w:cs="Arial"/>
          <w:sz w:val="22"/>
          <w:szCs w:val="22"/>
        </w:rPr>
        <w:t xml:space="preserve">Gietz RD, Schiestl RH. 2007. Microtiter plate transformation using the LiAc/SS carrier DNA/PEG method. </w:t>
      </w:r>
      <w:r w:rsidRPr="00BE0265">
        <w:rPr>
          <w:rFonts w:ascii="Arial" w:hAnsi="Arial" w:cs="Arial"/>
          <w:i/>
          <w:iCs/>
          <w:sz w:val="22"/>
          <w:szCs w:val="22"/>
        </w:rPr>
        <w:t>Nat Protoc</w:t>
      </w:r>
      <w:r w:rsidRPr="00BE0265">
        <w:rPr>
          <w:rFonts w:ascii="Arial" w:hAnsi="Arial" w:cs="Arial"/>
          <w:sz w:val="22"/>
          <w:szCs w:val="22"/>
        </w:rPr>
        <w:t xml:space="preserve"> </w:t>
      </w:r>
      <w:r w:rsidRPr="00BE0265">
        <w:rPr>
          <w:rFonts w:ascii="Arial" w:hAnsi="Arial" w:cs="Arial"/>
          <w:b/>
          <w:bCs/>
          <w:sz w:val="22"/>
          <w:szCs w:val="22"/>
        </w:rPr>
        <w:t>2</w:t>
      </w:r>
      <w:r w:rsidRPr="00BE0265">
        <w:rPr>
          <w:rFonts w:ascii="Arial" w:hAnsi="Arial" w:cs="Arial"/>
          <w:sz w:val="22"/>
          <w:szCs w:val="22"/>
        </w:rPr>
        <w:t>: 5–8.</w:t>
      </w:r>
    </w:p>
    <w:p w14:paraId="131A06D7" w14:textId="272446E0" w:rsidR="00BE0265" w:rsidRPr="00BE0265" w:rsidRDefault="00BE0265" w:rsidP="00BE0265">
      <w:pPr>
        <w:pStyle w:val="Bibliography"/>
        <w:rPr>
          <w:rFonts w:ascii="Arial" w:hAnsi="Arial" w:cs="Arial"/>
          <w:sz w:val="22"/>
          <w:szCs w:val="22"/>
        </w:rPr>
      </w:pPr>
      <w:r w:rsidRPr="00BE0265">
        <w:rPr>
          <w:rFonts w:ascii="Arial" w:hAnsi="Arial" w:cs="Arial"/>
          <w:sz w:val="22"/>
          <w:szCs w:val="22"/>
        </w:rPr>
        <w:t xml:space="preserve">Gietz RD, Woods RA. 2002. Transformation of yeast by lithium acetate/single-stranded carrier DNA/polyethylene glycol method. In </w:t>
      </w:r>
      <w:r w:rsidRPr="00BE0265">
        <w:rPr>
          <w:rFonts w:ascii="Arial" w:hAnsi="Arial" w:cs="Arial"/>
          <w:i/>
          <w:iCs/>
          <w:sz w:val="22"/>
          <w:szCs w:val="22"/>
        </w:rPr>
        <w:t>Guide to Yeast Genetics and Molecular and Cell Biology, Pt B</w:t>
      </w:r>
      <w:r w:rsidRPr="00BE0265">
        <w:rPr>
          <w:rFonts w:ascii="Arial" w:hAnsi="Arial" w:cs="Arial"/>
          <w:sz w:val="22"/>
          <w:szCs w:val="22"/>
        </w:rPr>
        <w:t xml:space="preserve">, Vol. 350 of </w:t>
      </w:r>
      <w:r w:rsidRPr="00BE0265">
        <w:rPr>
          <w:rFonts w:ascii="Arial" w:hAnsi="Arial" w:cs="Arial"/>
          <w:i/>
          <w:iCs/>
          <w:sz w:val="22"/>
          <w:szCs w:val="22"/>
        </w:rPr>
        <w:t>Methods in Enzymology</w:t>
      </w:r>
      <w:r w:rsidRPr="00BE0265">
        <w:rPr>
          <w:rFonts w:ascii="Arial" w:hAnsi="Arial" w:cs="Arial"/>
          <w:sz w:val="22"/>
          <w:szCs w:val="22"/>
        </w:rPr>
        <w:t>, pp. 87–96.</w:t>
      </w:r>
    </w:p>
    <w:p w14:paraId="688517A2" w14:textId="77777777" w:rsidR="00BE0265" w:rsidRPr="00BE0265" w:rsidRDefault="00BE0265" w:rsidP="00BE0265">
      <w:pPr>
        <w:pStyle w:val="Bibliography"/>
        <w:rPr>
          <w:rFonts w:ascii="Arial" w:hAnsi="Arial" w:cs="Arial"/>
          <w:sz w:val="22"/>
          <w:szCs w:val="22"/>
        </w:rPr>
      </w:pPr>
      <w:r w:rsidRPr="00BE0265">
        <w:rPr>
          <w:rFonts w:ascii="Arial" w:hAnsi="Arial" w:cs="Arial"/>
          <w:sz w:val="22"/>
          <w:szCs w:val="22"/>
        </w:rPr>
        <w:t xml:space="preserve">Sikorski RS, Hieter P. 1989. A system of shuttle vectors and yeast host strains designed for efficient manipulation of DNA in Saccharomyces cerevisiae. </w:t>
      </w:r>
      <w:r w:rsidRPr="00BE0265">
        <w:rPr>
          <w:rFonts w:ascii="Arial" w:hAnsi="Arial" w:cs="Arial"/>
          <w:i/>
          <w:iCs/>
          <w:sz w:val="22"/>
          <w:szCs w:val="22"/>
        </w:rPr>
        <w:t>Genetics</w:t>
      </w:r>
      <w:r w:rsidRPr="00BE0265">
        <w:rPr>
          <w:rFonts w:ascii="Arial" w:hAnsi="Arial" w:cs="Arial"/>
          <w:sz w:val="22"/>
          <w:szCs w:val="22"/>
        </w:rPr>
        <w:t xml:space="preserve"> </w:t>
      </w:r>
      <w:r w:rsidRPr="00BE0265">
        <w:rPr>
          <w:rFonts w:ascii="Arial" w:hAnsi="Arial" w:cs="Arial"/>
          <w:b/>
          <w:bCs/>
          <w:sz w:val="22"/>
          <w:szCs w:val="22"/>
        </w:rPr>
        <w:t>122</w:t>
      </w:r>
      <w:r w:rsidRPr="00BE0265">
        <w:rPr>
          <w:rFonts w:ascii="Arial" w:hAnsi="Arial" w:cs="Arial"/>
          <w:sz w:val="22"/>
          <w:szCs w:val="22"/>
        </w:rPr>
        <w:t>: 19–27.</w:t>
      </w:r>
    </w:p>
    <w:p w14:paraId="54E87E2A" w14:textId="77777777" w:rsidR="00BE0265" w:rsidRPr="00BE0265" w:rsidRDefault="00BE0265" w:rsidP="00BE0265">
      <w:pPr>
        <w:pStyle w:val="Bibliography"/>
        <w:rPr>
          <w:rFonts w:ascii="Arial" w:hAnsi="Arial" w:cs="Arial"/>
          <w:sz w:val="22"/>
          <w:szCs w:val="22"/>
        </w:rPr>
      </w:pPr>
      <w:r w:rsidRPr="00BE0265">
        <w:rPr>
          <w:rFonts w:ascii="Arial" w:hAnsi="Arial" w:cs="Arial"/>
          <w:sz w:val="22"/>
          <w:szCs w:val="22"/>
        </w:rPr>
        <w:t xml:space="preserve">Swida U, Thuroff E, Steinert E, Kaufer NF. 1988. A non-conserved sequence in the 5’ region of the CYH2 Intron from Saccharomyces cerevisiae controls splicing efficiency of the pre-mRNA. </w:t>
      </w:r>
      <w:r w:rsidRPr="00BE0265">
        <w:rPr>
          <w:rFonts w:ascii="Arial" w:hAnsi="Arial" w:cs="Arial"/>
          <w:i/>
          <w:iCs/>
          <w:sz w:val="22"/>
          <w:szCs w:val="22"/>
        </w:rPr>
        <w:t>Yeast</w:t>
      </w:r>
      <w:r w:rsidRPr="00BE0265">
        <w:rPr>
          <w:rFonts w:ascii="Arial" w:hAnsi="Arial" w:cs="Arial"/>
          <w:sz w:val="22"/>
          <w:szCs w:val="22"/>
        </w:rPr>
        <w:t xml:space="preserve"> </w:t>
      </w:r>
      <w:r w:rsidRPr="00BE0265">
        <w:rPr>
          <w:rFonts w:ascii="Arial" w:hAnsi="Arial" w:cs="Arial"/>
          <w:b/>
          <w:bCs/>
          <w:sz w:val="22"/>
          <w:szCs w:val="22"/>
        </w:rPr>
        <w:t>4</w:t>
      </w:r>
      <w:r w:rsidRPr="00BE0265">
        <w:rPr>
          <w:rFonts w:ascii="Arial" w:hAnsi="Arial" w:cs="Arial"/>
          <w:sz w:val="22"/>
          <w:szCs w:val="22"/>
        </w:rPr>
        <w:t>: 209–217.</w:t>
      </w:r>
    </w:p>
    <w:p w14:paraId="39397F37" w14:textId="7ED11663" w:rsidR="00B124A8" w:rsidRDefault="00BE0265">
      <w:pPr>
        <w:rPr>
          <w:rFonts w:ascii="Arial" w:hAnsi="Arial" w:cs="Arial"/>
          <w:b/>
          <w:sz w:val="28"/>
          <w:szCs w:val="28"/>
        </w:rPr>
      </w:pPr>
      <w:r w:rsidRPr="00BE0265">
        <w:rPr>
          <w:rFonts w:ascii="Arial" w:hAnsi="Arial" w:cs="Arial"/>
          <w:b/>
          <w:sz w:val="22"/>
          <w:szCs w:val="22"/>
        </w:rPr>
        <w:fldChar w:fldCharType="end"/>
      </w:r>
      <w:r w:rsidR="00B124A8">
        <w:rPr>
          <w:rFonts w:ascii="Arial" w:hAnsi="Arial" w:cs="Arial"/>
          <w:b/>
          <w:sz w:val="28"/>
          <w:szCs w:val="28"/>
        </w:rPr>
        <w:br w:type="page"/>
      </w:r>
    </w:p>
    <w:p w14:paraId="71D9240D" w14:textId="24C1308C" w:rsidR="00F74EF2" w:rsidRDefault="00F74EF2" w:rsidP="00881058">
      <w:pPr>
        <w:rPr>
          <w:rFonts w:ascii="Arial" w:hAnsi="Arial" w:cs="Arial"/>
          <w:b/>
          <w:sz w:val="28"/>
          <w:szCs w:val="28"/>
        </w:rPr>
      </w:pPr>
      <w:r>
        <w:rPr>
          <w:rFonts w:ascii="Arial" w:hAnsi="Arial" w:cs="Arial"/>
          <w:b/>
          <w:sz w:val="28"/>
          <w:szCs w:val="28"/>
        </w:rPr>
        <w:t>Supplemental Tables</w:t>
      </w:r>
    </w:p>
    <w:p w14:paraId="227021C9" w14:textId="77777777" w:rsidR="00881058" w:rsidRPr="00881058" w:rsidRDefault="00881058" w:rsidP="00881058">
      <w:pPr>
        <w:rPr>
          <w:rFonts w:ascii="Arial" w:hAnsi="Arial" w:cs="Arial"/>
          <w:b/>
          <w:sz w:val="28"/>
          <w:szCs w:val="28"/>
        </w:rPr>
      </w:pPr>
    </w:p>
    <w:p w14:paraId="324904D4" w14:textId="77777777" w:rsidR="00F74EF2" w:rsidRDefault="00F74EF2" w:rsidP="00F74EF2">
      <w:pPr>
        <w:spacing w:line="480" w:lineRule="auto"/>
        <w:rPr>
          <w:rFonts w:ascii="Arial" w:hAnsi="Arial"/>
          <w:b/>
          <w:sz w:val="22"/>
        </w:rPr>
      </w:pPr>
      <w:r>
        <w:rPr>
          <w:rFonts w:ascii="Arial" w:hAnsi="Arial"/>
          <w:b/>
          <w:sz w:val="22"/>
        </w:rPr>
        <w:t>DNA oligonucleotides used in this study</w:t>
      </w:r>
    </w:p>
    <w:tbl>
      <w:tblPr>
        <w:tblW w:w="8763" w:type="dxa"/>
        <w:tblInd w:w="93" w:type="dxa"/>
        <w:tblLayout w:type="fixed"/>
        <w:tblLook w:val="04A0" w:firstRow="1" w:lastRow="0" w:firstColumn="1" w:lastColumn="0" w:noHBand="0" w:noVBand="1"/>
      </w:tblPr>
      <w:tblGrid>
        <w:gridCol w:w="1005"/>
        <w:gridCol w:w="3060"/>
        <w:gridCol w:w="3690"/>
        <w:gridCol w:w="1008"/>
      </w:tblGrid>
      <w:tr w:rsidR="003427EE" w:rsidRPr="003427EE" w14:paraId="5C8BA060" w14:textId="77777777" w:rsidTr="00191478">
        <w:trPr>
          <w:trHeight w:val="540"/>
        </w:trPr>
        <w:tc>
          <w:tcPr>
            <w:tcW w:w="1005" w:type="dxa"/>
            <w:tcBorders>
              <w:top w:val="single" w:sz="8" w:space="0" w:color="000000"/>
              <w:left w:val="single" w:sz="8" w:space="0" w:color="000000"/>
              <w:bottom w:val="single" w:sz="8" w:space="0" w:color="000000"/>
              <w:right w:val="single" w:sz="8" w:space="0" w:color="000000"/>
            </w:tcBorders>
            <w:shd w:val="clear" w:color="auto" w:fill="auto"/>
            <w:hideMark/>
          </w:tcPr>
          <w:p w14:paraId="2C495E88" w14:textId="063B2CA4" w:rsidR="003427EE" w:rsidRPr="00222DC5" w:rsidRDefault="003427EE" w:rsidP="003427EE">
            <w:pPr>
              <w:rPr>
                <w:rFonts w:ascii="Arial" w:eastAsia="Times New Roman" w:hAnsi="Arial" w:cs="Arial"/>
                <w:b/>
                <w:sz w:val="22"/>
                <w:szCs w:val="22"/>
              </w:rPr>
            </w:pPr>
            <w:proofErr w:type="spellStart"/>
            <w:r w:rsidRPr="00222DC5">
              <w:rPr>
                <w:rFonts w:ascii="Arial" w:eastAsia="Times New Roman" w:hAnsi="Arial" w:cs="Arial"/>
                <w:b/>
                <w:sz w:val="22"/>
                <w:szCs w:val="22"/>
              </w:rPr>
              <w:t>Oligo</w:t>
            </w:r>
            <w:proofErr w:type="spellEnd"/>
            <w:r w:rsidR="00501D5C">
              <w:rPr>
                <w:rFonts w:ascii="Arial" w:eastAsia="Times New Roman" w:hAnsi="Arial" w:cs="Arial"/>
                <w:b/>
                <w:sz w:val="22"/>
                <w:szCs w:val="22"/>
              </w:rPr>
              <w:t xml:space="preserve"> #</w:t>
            </w:r>
          </w:p>
        </w:tc>
        <w:tc>
          <w:tcPr>
            <w:tcW w:w="3060" w:type="dxa"/>
            <w:tcBorders>
              <w:top w:val="single" w:sz="8" w:space="0" w:color="000000"/>
              <w:left w:val="nil"/>
              <w:bottom w:val="single" w:sz="8" w:space="0" w:color="000000"/>
              <w:right w:val="single" w:sz="8" w:space="0" w:color="000000"/>
            </w:tcBorders>
            <w:shd w:val="clear" w:color="auto" w:fill="auto"/>
            <w:hideMark/>
          </w:tcPr>
          <w:p w14:paraId="15BC460D" w14:textId="77777777" w:rsidR="003427EE" w:rsidRPr="00222DC5" w:rsidRDefault="003427EE" w:rsidP="003427EE">
            <w:pPr>
              <w:rPr>
                <w:rFonts w:ascii="Arial" w:eastAsia="Times New Roman" w:hAnsi="Arial" w:cs="Arial"/>
                <w:b/>
                <w:sz w:val="22"/>
                <w:szCs w:val="22"/>
              </w:rPr>
            </w:pPr>
            <w:r w:rsidRPr="00222DC5">
              <w:rPr>
                <w:rFonts w:ascii="Arial" w:eastAsia="Times New Roman" w:hAnsi="Arial" w:cs="Arial"/>
                <w:b/>
                <w:sz w:val="22"/>
                <w:szCs w:val="22"/>
              </w:rPr>
              <w:t>Sequence (5’ to 3’)</w:t>
            </w:r>
          </w:p>
        </w:tc>
        <w:tc>
          <w:tcPr>
            <w:tcW w:w="3690" w:type="dxa"/>
            <w:tcBorders>
              <w:top w:val="single" w:sz="8" w:space="0" w:color="000000"/>
              <w:left w:val="nil"/>
              <w:bottom w:val="single" w:sz="8" w:space="0" w:color="000000"/>
              <w:right w:val="single" w:sz="8" w:space="0" w:color="000000"/>
            </w:tcBorders>
            <w:shd w:val="clear" w:color="auto" w:fill="auto"/>
            <w:hideMark/>
          </w:tcPr>
          <w:p w14:paraId="72D80E80" w14:textId="77777777" w:rsidR="003427EE" w:rsidRPr="00222DC5" w:rsidRDefault="003427EE" w:rsidP="003427EE">
            <w:pPr>
              <w:rPr>
                <w:rFonts w:ascii="Arial" w:eastAsia="Times New Roman" w:hAnsi="Arial" w:cs="Arial"/>
                <w:b/>
                <w:sz w:val="22"/>
                <w:szCs w:val="22"/>
              </w:rPr>
            </w:pPr>
            <w:r w:rsidRPr="00222DC5">
              <w:rPr>
                <w:rFonts w:ascii="Arial" w:eastAsia="Times New Roman" w:hAnsi="Arial" w:cs="Arial"/>
                <w:b/>
                <w:sz w:val="22"/>
                <w:szCs w:val="22"/>
              </w:rPr>
              <w:t>Purpose</w:t>
            </w:r>
          </w:p>
        </w:tc>
        <w:tc>
          <w:tcPr>
            <w:tcW w:w="1008" w:type="dxa"/>
            <w:tcBorders>
              <w:top w:val="single" w:sz="8" w:space="0" w:color="000000"/>
              <w:left w:val="nil"/>
              <w:bottom w:val="single" w:sz="8" w:space="0" w:color="000000"/>
              <w:right w:val="single" w:sz="8" w:space="0" w:color="000000"/>
            </w:tcBorders>
            <w:shd w:val="clear" w:color="auto" w:fill="auto"/>
            <w:hideMark/>
          </w:tcPr>
          <w:p w14:paraId="65B14407" w14:textId="77777777" w:rsidR="003427EE" w:rsidRPr="00222DC5" w:rsidRDefault="003427EE" w:rsidP="003427EE">
            <w:pPr>
              <w:rPr>
                <w:rFonts w:ascii="Arial" w:eastAsia="Times New Roman" w:hAnsi="Arial" w:cs="Arial"/>
                <w:b/>
                <w:sz w:val="22"/>
                <w:szCs w:val="22"/>
              </w:rPr>
            </w:pPr>
            <w:r w:rsidRPr="00222DC5">
              <w:rPr>
                <w:rFonts w:ascii="Arial" w:eastAsia="Times New Roman" w:hAnsi="Arial" w:cs="Arial"/>
                <w:b/>
                <w:sz w:val="22"/>
                <w:szCs w:val="22"/>
              </w:rPr>
              <w:t>Source</w:t>
            </w:r>
          </w:p>
        </w:tc>
      </w:tr>
      <w:tr w:rsidR="003427EE" w:rsidRPr="00191478" w14:paraId="6ED12C22" w14:textId="77777777" w:rsidTr="00191478">
        <w:trPr>
          <w:trHeight w:val="1042"/>
        </w:trPr>
        <w:tc>
          <w:tcPr>
            <w:tcW w:w="1005" w:type="dxa"/>
            <w:tcBorders>
              <w:top w:val="nil"/>
              <w:left w:val="single" w:sz="8" w:space="0" w:color="000000"/>
              <w:bottom w:val="single" w:sz="8" w:space="0" w:color="000000"/>
              <w:right w:val="single" w:sz="8" w:space="0" w:color="000000"/>
            </w:tcBorders>
            <w:shd w:val="clear" w:color="auto" w:fill="auto"/>
            <w:hideMark/>
          </w:tcPr>
          <w:p w14:paraId="739468ED"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109</w:t>
            </w:r>
          </w:p>
        </w:tc>
        <w:tc>
          <w:tcPr>
            <w:tcW w:w="3060" w:type="dxa"/>
            <w:tcBorders>
              <w:top w:val="nil"/>
              <w:left w:val="nil"/>
              <w:bottom w:val="single" w:sz="8" w:space="0" w:color="000000"/>
              <w:right w:val="single" w:sz="8" w:space="0" w:color="000000"/>
            </w:tcBorders>
            <w:shd w:val="clear" w:color="auto" w:fill="auto"/>
            <w:hideMark/>
          </w:tcPr>
          <w:p w14:paraId="1F8A3513"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CGATAAAATGTCCAGTTGAAAACCTGTTTTACTAGCGATTTAAAAATTGTATTTCAT</w:t>
            </w:r>
          </w:p>
        </w:tc>
        <w:tc>
          <w:tcPr>
            <w:tcW w:w="3690" w:type="dxa"/>
            <w:tcBorders>
              <w:top w:val="nil"/>
              <w:left w:val="nil"/>
              <w:bottom w:val="single" w:sz="8" w:space="0" w:color="000000"/>
              <w:right w:val="single" w:sz="8" w:space="0" w:color="000000"/>
            </w:tcBorders>
            <w:shd w:val="clear" w:color="auto" w:fill="auto"/>
            <w:hideMark/>
          </w:tcPr>
          <w:p w14:paraId="1422DFD0"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Site-directed PCR Mutagenesis – Reporter BPS A to G mutation FWD</w:t>
            </w:r>
          </w:p>
        </w:tc>
        <w:tc>
          <w:tcPr>
            <w:tcW w:w="1008" w:type="dxa"/>
            <w:tcBorders>
              <w:top w:val="nil"/>
              <w:left w:val="nil"/>
              <w:bottom w:val="single" w:sz="8" w:space="0" w:color="000000"/>
              <w:right w:val="single" w:sz="8" w:space="0" w:color="000000"/>
            </w:tcBorders>
            <w:shd w:val="clear" w:color="auto" w:fill="auto"/>
            <w:hideMark/>
          </w:tcPr>
          <w:p w14:paraId="18F0F419"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3427EE" w:rsidRPr="00191478" w14:paraId="1F54C0DB" w14:textId="77777777" w:rsidTr="00191478">
        <w:trPr>
          <w:trHeight w:val="1150"/>
        </w:trPr>
        <w:tc>
          <w:tcPr>
            <w:tcW w:w="1005" w:type="dxa"/>
            <w:tcBorders>
              <w:top w:val="nil"/>
              <w:left w:val="single" w:sz="8" w:space="0" w:color="000000"/>
              <w:bottom w:val="single" w:sz="8" w:space="0" w:color="000000"/>
              <w:right w:val="single" w:sz="8" w:space="0" w:color="000000"/>
            </w:tcBorders>
            <w:shd w:val="clear" w:color="auto" w:fill="auto"/>
            <w:hideMark/>
          </w:tcPr>
          <w:p w14:paraId="6997185F"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110</w:t>
            </w:r>
          </w:p>
        </w:tc>
        <w:tc>
          <w:tcPr>
            <w:tcW w:w="3060" w:type="dxa"/>
            <w:tcBorders>
              <w:top w:val="nil"/>
              <w:left w:val="nil"/>
              <w:bottom w:val="single" w:sz="8" w:space="0" w:color="000000"/>
              <w:right w:val="single" w:sz="8" w:space="0" w:color="000000"/>
            </w:tcBorders>
            <w:shd w:val="clear" w:color="auto" w:fill="auto"/>
            <w:hideMark/>
          </w:tcPr>
          <w:p w14:paraId="648EF6CF"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ATGAAATACAATTTTTAAATCGCTAGTAAAACAGGTTTTCAACTGGACATTTTATCG</w:t>
            </w:r>
          </w:p>
        </w:tc>
        <w:tc>
          <w:tcPr>
            <w:tcW w:w="3690" w:type="dxa"/>
            <w:tcBorders>
              <w:top w:val="nil"/>
              <w:left w:val="nil"/>
              <w:bottom w:val="single" w:sz="8" w:space="0" w:color="000000"/>
              <w:right w:val="single" w:sz="8" w:space="0" w:color="000000"/>
            </w:tcBorders>
            <w:shd w:val="clear" w:color="auto" w:fill="auto"/>
            <w:hideMark/>
          </w:tcPr>
          <w:p w14:paraId="5B9F5E88"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Site-directed PCR Mutagenesis – Reporter BPS A to G mutation REV</w:t>
            </w:r>
          </w:p>
        </w:tc>
        <w:tc>
          <w:tcPr>
            <w:tcW w:w="1008" w:type="dxa"/>
            <w:tcBorders>
              <w:top w:val="nil"/>
              <w:left w:val="nil"/>
              <w:bottom w:val="single" w:sz="8" w:space="0" w:color="000000"/>
              <w:right w:val="single" w:sz="8" w:space="0" w:color="000000"/>
            </w:tcBorders>
            <w:shd w:val="clear" w:color="auto" w:fill="auto"/>
            <w:hideMark/>
          </w:tcPr>
          <w:p w14:paraId="0BFA6080"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3427EE" w:rsidRPr="00191478" w14:paraId="313535DB" w14:textId="77777777" w:rsidTr="00191478">
        <w:trPr>
          <w:trHeight w:val="808"/>
        </w:trPr>
        <w:tc>
          <w:tcPr>
            <w:tcW w:w="1005" w:type="dxa"/>
            <w:tcBorders>
              <w:top w:val="nil"/>
              <w:left w:val="single" w:sz="8" w:space="0" w:color="000000"/>
              <w:bottom w:val="single" w:sz="8" w:space="0" w:color="000000"/>
              <w:right w:val="single" w:sz="8" w:space="0" w:color="000000"/>
            </w:tcBorders>
            <w:shd w:val="clear" w:color="auto" w:fill="auto"/>
            <w:hideMark/>
          </w:tcPr>
          <w:p w14:paraId="1177476F"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111</w:t>
            </w:r>
          </w:p>
        </w:tc>
        <w:tc>
          <w:tcPr>
            <w:tcW w:w="3060" w:type="dxa"/>
            <w:tcBorders>
              <w:top w:val="nil"/>
              <w:left w:val="nil"/>
              <w:bottom w:val="single" w:sz="8" w:space="0" w:color="000000"/>
              <w:right w:val="single" w:sz="8" w:space="0" w:color="000000"/>
            </w:tcBorders>
            <w:shd w:val="clear" w:color="auto" w:fill="auto"/>
            <w:hideMark/>
          </w:tcPr>
          <w:p w14:paraId="27FC37CE"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TTTCATTACAATATTTTTTTTGTACTGCCGGTTAAGGTCGTATCTCT</w:t>
            </w:r>
          </w:p>
        </w:tc>
        <w:tc>
          <w:tcPr>
            <w:tcW w:w="3690" w:type="dxa"/>
            <w:tcBorders>
              <w:top w:val="nil"/>
              <w:left w:val="nil"/>
              <w:bottom w:val="single" w:sz="8" w:space="0" w:color="000000"/>
              <w:right w:val="single" w:sz="8" w:space="0" w:color="000000"/>
            </w:tcBorders>
            <w:shd w:val="clear" w:color="auto" w:fill="auto"/>
            <w:hideMark/>
          </w:tcPr>
          <w:p w14:paraId="11F5A272"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Site-directed PCR Mutagenesis – Reporter 3’SS A to T mutation FWD</w:t>
            </w:r>
          </w:p>
        </w:tc>
        <w:tc>
          <w:tcPr>
            <w:tcW w:w="1008" w:type="dxa"/>
            <w:tcBorders>
              <w:top w:val="nil"/>
              <w:left w:val="nil"/>
              <w:bottom w:val="single" w:sz="8" w:space="0" w:color="000000"/>
              <w:right w:val="single" w:sz="8" w:space="0" w:color="000000"/>
            </w:tcBorders>
            <w:shd w:val="clear" w:color="auto" w:fill="auto"/>
            <w:hideMark/>
          </w:tcPr>
          <w:p w14:paraId="1765A344"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3427EE" w:rsidRPr="00191478" w14:paraId="40F4F15C" w14:textId="77777777" w:rsidTr="00191478">
        <w:trPr>
          <w:trHeight w:val="772"/>
        </w:trPr>
        <w:tc>
          <w:tcPr>
            <w:tcW w:w="1005" w:type="dxa"/>
            <w:tcBorders>
              <w:top w:val="nil"/>
              <w:left w:val="single" w:sz="8" w:space="0" w:color="000000"/>
              <w:bottom w:val="single" w:sz="8" w:space="0" w:color="000000"/>
              <w:right w:val="single" w:sz="8" w:space="0" w:color="000000"/>
            </w:tcBorders>
            <w:shd w:val="clear" w:color="auto" w:fill="auto"/>
            <w:hideMark/>
          </w:tcPr>
          <w:p w14:paraId="615FD757"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112</w:t>
            </w:r>
          </w:p>
        </w:tc>
        <w:tc>
          <w:tcPr>
            <w:tcW w:w="3060" w:type="dxa"/>
            <w:tcBorders>
              <w:top w:val="nil"/>
              <w:left w:val="nil"/>
              <w:bottom w:val="single" w:sz="8" w:space="0" w:color="000000"/>
              <w:right w:val="single" w:sz="8" w:space="0" w:color="000000"/>
            </w:tcBorders>
            <w:shd w:val="clear" w:color="auto" w:fill="auto"/>
            <w:hideMark/>
          </w:tcPr>
          <w:p w14:paraId="34D51B11"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AGAGATACGACCTTAACCGGCAGTACAAAAAAAATATTGTAATGAAA</w:t>
            </w:r>
          </w:p>
        </w:tc>
        <w:tc>
          <w:tcPr>
            <w:tcW w:w="3690" w:type="dxa"/>
            <w:tcBorders>
              <w:top w:val="nil"/>
              <w:left w:val="nil"/>
              <w:bottom w:val="single" w:sz="8" w:space="0" w:color="000000"/>
              <w:right w:val="single" w:sz="8" w:space="0" w:color="000000"/>
            </w:tcBorders>
            <w:shd w:val="clear" w:color="auto" w:fill="auto"/>
            <w:hideMark/>
          </w:tcPr>
          <w:p w14:paraId="6E7C3BAE"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Site-directed PCR Mutagenesis – Reporter 3’SS A to T mutation REV</w:t>
            </w:r>
          </w:p>
        </w:tc>
        <w:tc>
          <w:tcPr>
            <w:tcW w:w="1008" w:type="dxa"/>
            <w:tcBorders>
              <w:top w:val="nil"/>
              <w:left w:val="nil"/>
              <w:bottom w:val="single" w:sz="8" w:space="0" w:color="000000"/>
              <w:right w:val="single" w:sz="8" w:space="0" w:color="000000"/>
            </w:tcBorders>
            <w:shd w:val="clear" w:color="auto" w:fill="auto"/>
            <w:hideMark/>
          </w:tcPr>
          <w:p w14:paraId="2F0A809E"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3427EE" w:rsidRPr="00191478" w14:paraId="455623CC" w14:textId="77777777" w:rsidTr="00191478">
        <w:trPr>
          <w:trHeight w:val="358"/>
        </w:trPr>
        <w:tc>
          <w:tcPr>
            <w:tcW w:w="1005" w:type="dxa"/>
            <w:tcBorders>
              <w:top w:val="nil"/>
              <w:left w:val="single" w:sz="8" w:space="0" w:color="000000"/>
              <w:bottom w:val="single" w:sz="8" w:space="0" w:color="000000"/>
              <w:right w:val="single" w:sz="8" w:space="0" w:color="000000"/>
            </w:tcBorders>
            <w:shd w:val="clear" w:color="auto" w:fill="auto"/>
            <w:hideMark/>
          </w:tcPr>
          <w:p w14:paraId="0FDC2699"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257</w:t>
            </w:r>
          </w:p>
        </w:tc>
        <w:tc>
          <w:tcPr>
            <w:tcW w:w="3060" w:type="dxa"/>
            <w:tcBorders>
              <w:top w:val="nil"/>
              <w:left w:val="nil"/>
              <w:bottom w:val="single" w:sz="8" w:space="0" w:color="000000"/>
              <w:right w:val="single" w:sz="8" w:space="0" w:color="000000"/>
            </w:tcBorders>
            <w:shd w:val="clear" w:color="auto" w:fill="auto"/>
            <w:hideMark/>
          </w:tcPr>
          <w:p w14:paraId="0BC17CB3"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TCACGTCTCAGGCCGGTTAAGGTC</w:t>
            </w:r>
          </w:p>
        </w:tc>
        <w:tc>
          <w:tcPr>
            <w:tcW w:w="3690" w:type="dxa"/>
            <w:tcBorders>
              <w:top w:val="nil"/>
              <w:left w:val="nil"/>
              <w:bottom w:val="single" w:sz="8" w:space="0" w:color="000000"/>
              <w:right w:val="single" w:sz="8" w:space="0" w:color="000000"/>
            </w:tcBorders>
            <w:shd w:val="clear" w:color="auto" w:fill="auto"/>
            <w:hideMark/>
          </w:tcPr>
          <w:p w14:paraId="18D98C96" w14:textId="77777777" w:rsidR="003427EE" w:rsidRPr="00191478" w:rsidRDefault="003427EE" w:rsidP="003427EE">
            <w:pPr>
              <w:rPr>
                <w:rFonts w:ascii="Arial" w:eastAsia="Times New Roman" w:hAnsi="Arial" w:cs="Arial"/>
                <w:sz w:val="20"/>
                <w:szCs w:val="20"/>
              </w:rPr>
            </w:pPr>
            <w:proofErr w:type="gramStart"/>
            <w:r w:rsidRPr="00191478">
              <w:rPr>
                <w:rFonts w:ascii="Arial" w:eastAsia="Times New Roman" w:hAnsi="Arial" w:cs="Arial"/>
                <w:sz w:val="20"/>
                <w:szCs w:val="20"/>
              </w:rPr>
              <w:t>qPCR</w:t>
            </w:r>
            <w:proofErr w:type="gramEnd"/>
            <w:r w:rsidRPr="00191478">
              <w:rPr>
                <w:rFonts w:ascii="Arial" w:eastAsia="Times New Roman" w:hAnsi="Arial" w:cs="Arial"/>
                <w:sz w:val="20"/>
                <w:szCs w:val="20"/>
              </w:rPr>
              <w:t xml:space="preserve"> – Reporter mRNA FWD</w:t>
            </w:r>
          </w:p>
        </w:tc>
        <w:tc>
          <w:tcPr>
            <w:tcW w:w="1008" w:type="dxa"/>
            <w:tcBorders>
              <w:top w:val="nil"/>
              <w:left w:val="nil"/>
              <w:bottom w:val="single" w:sz="8" w:space="0" w:color="000000"/>
              <w:right w:val="single" w:sz="8" w:space="0" w:color="000000"/>
            </w:tcBorders>
            <w:shd w:val="clear" w:color="auto" w:fill="auto"/>
            <w:hideMark/>
          </w:tcPr>
          <w:p w14:paraId="6CF31AC0"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3427EE" w:rsidRPr="00191478" w14:paraId="54EA52CD" w14:textId="77777777" w:rsidTr="00191478">
        <w:trPr>
          <w:trHeight w:val="475"/>
        </w:trPr>
        <w:tc>
          <w:tcPr>
            <w:tcW w:w="1005" w:type="dxa"/>
            <w:tcBorders>
              <w:top w:val="nil"/>
              <w:left w:val="single" w:sz="8" w:space="0" w:color="000000"/>
              <w:bottom w:val="single" w:sz="8" w:space="0" w:color="000000"/>
              <w:right w:val="single" w:sz="8" w:space="0" w:color="000000"/>
            </w:tcBorders>
            <w:shd w:val="clear" w:color="auto" w:fill="auto"/>
            <w:hideMark/>
          </w:tcPr>
          <w:p w14:paraId="14A82041"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258</w:t>
            </w:r>
          </w:p>
        </w:tc>
        <w:tc>
          <w:tcPr>
            <w:tcW w:w="3060" w:type="dxa"/>
            <w:tcBorders>
              <w:top w:val="nil"/>
              <w:left w:val="nil"/>
              <w:bottom w:val="single" w:sz="8" w:space="0" w:color="000000"/>
              <w:right w:val="single" w:sz="8" w:space="0" w:color="000000"/>
            </w:tcBorders>
            <w:shd w:val="clear" w:color="auto" w:fill="auto"/>
            <w:hideMark/>
          </w:tcPr>
          <w:p w14:paraId="10EA1A9C"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GCAGCTTGCCGGTGGTGCAGATG</w:t>
            </w:r>
          </w:p>
        </w:tc>
        <w:tc>
          <w:tcPr>
            <w:tcW w:w="3690" w:type="dxa"/>
            <w:tcBorders>
              <w:top w:val="nil"/>
              <w:left w:val="nil"/>
              <w:bottom w:val="single" w:sz="8" w:space="0" w:color="000000"/>
              <w:right w:val="single" w:sz="8" w:space="0" w:color="000000"/>
            </w:tcBorders>
            <w:shd w:val="clear" w:color="auto" w:fill="auto"/>
            <w:hideMark/>
          </w:tcPr>
          <w:p w14:paraId="000B809B" w14:textId="77777777" w:rsidR="003427EE" w:rsidRPr="00191478" w:rsidRDefault="003427EE" w:rsidP="003427EE">
            <w:pPr>
              <w:rPr>
                <w:rFonts w:ascii="Arial" w:eastAsia="Times New Roman" w:hAnsi="Arial" w:cs="Arial"/>
                <w:sz w:val="20"/>
                <w:szCs w:val="20"/>
              </w:rPr>
            </w:pPr>
            <w:proofErr w:type="gramStart"/>
            <w:r w:rsidRPr="00191478">
              <w:rPr>
                <w:rFonts w:ascii="Arial" w:eastAsia="Times New Roman" w:hAnsi="Arial" w:cs="Arial"/>
                <w:sz w:val="20"/>
                <w:szCs w:val="20"/>
              </w:rPr>
              <w:t>qPCR</w:t>
            </w:r>
            <w:proofErr w:type="gramEnd"/>
            <w:r w:rsidRPr="00191478">
              <w:rPr>
                <w:rFonts w:ascii="Arial" w:eastAsia="Times New Roman" w:hAnsi="Arial" w:cs="Arial"/>
                <w:sz w:val="20"/>
                <w:szCs w:val="20"/>
              </w:rPr>
              <w:t xml:space="preserve"> – Reporter mRNA REV</w:t>
            </w:r>
          </w:p>
        </w:tc>
        <w:tc>
          <w:tcPr>
            <w:tcW w:w="1008" w:type="dxa"/>
            <w:tcBorders>
              <w:top w:val="nil"/>
              <w:left w:val="nil"/>
              <w:bottom w:val="single" w:sz="8" w:space="0" w:color="000000"/>
              <w:right w:val="single" w:sz="8" w:space="0" w:color="000000"/>
            </w:tcBorders>
            <w:shd w:val="clear" w:color="auto" w:fill="auto"/>
            <w:hideMark/>
          </w:tcPr>
          <w:p w14:paraId="54517B0C"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3427EE" w:rsidRPr="00191478" w14:paraId="16190960" w14:textId="77777777" w:rsidTr="00191478">
        <w:trPr>
          <w:trHeight w:val="1303"/>
        </w:trPr>
        <w:tc>
          <w:tcPr>
            <w:tcW w:w="1005" w:type="dxa"/>
            <w:tcBorders>
              <w:top w:val="nil"/>
              <w:left w:val="single" w:sz="8" w:space="0" w:color="000000"/>
              <w:bottom w:val="single" w:sz="8" w:space="0" w:color="000000"/>
              <w:right w:val="single" w:sz="8" w:space="0" w:color="000000"/>
            </w:tcBorders>
            <w:shd w:val="clear" w:color="auto" w:fill="auto"/>
            <w:hideMark/>
          </w:tcPr>
          <w:p w14:paraId="3C7768FA"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303</w:t>
            </w:r>
          </w:p>
        </w:tc>
        <w:tc>
          <w:tcPr>
            <w:tcW w:w="3060" w:type="dxa"/>
            <w:tcBorders>
              <w:top w:val="nil"/>
              <w:left w:val="nil"/>
              <w:bottom w:val="single" w:sz="8" w:space="0" w:color="000000"/>
              <w:right w:val="single" w:sz="8" w:space="0" w:color="000000"/>
            </w:tcBorders>
            <w:shd w:val="clear" w:color="auto" w:fill="auto"/>
            <w:hideMark/>
          </w:tcPr>
          <w:p w14:paraId="4C0304E1"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TAATAGAGGTGTACGCCGCAATCATTGTTAATCATTAAGTAATTGCCATTAGAGTGCACCATACCACAGC</w:t>
            </w:r>
          </w:p>
        </w:tc>
        <w:tc>
          <w:tcPr>
            <w:tcW w:w="3690" w:type="dxa"/>
            <w:tcBorders>
              <w:top w:val="nil"/>
              <w:left w:val="nil"/>
              <w:bottom w:val="single" w:sz="8" w:space="0" w:color="000000"/>
              <w:right w:val="single" w:sz="8" w:space="0" w:color="000000"/>
            </w:tcBorders>
            <w:shd w:val="clear" w:color="auto" w:fill="auto"/>
            <w:hideMark/>
          </w:tcPr>
          <w:p w14:paraId="2ADEFF36" w14:textId="2BAC5C93"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PCR – mCh</w:t>
            </w:r>
            <w:r w:rsidR="00F02EAF" w:rsidRPr="00191478">
              <w:rPr>
                <w:rFonts w:ascii="Arial" w:eastAsia="Times New Roman" w:hAnsi="Arial" w:cs="Arial"/>
                <w:sz w:val="20"/>
                <w:szCs w:val="20"/>
              </w:rPr>
              <w:t>erry</w:t>
            </w:r>
            <w:r w:rsidRPr="00191478">
              <w:rPr>
                <w:rFonts w:ascii="Arial" w:eastAsia="Times New Roman" w:hAnsi="Arial" w:cs="Arial"/>
                <w:sz w:val="20"/>
                <w:szCs w:val="20"/>
              </w:rPr>
              <w:t>-UFD2-GFP dimer FWD</w:t>
            </w:r>
          </w:p>
        </w:tc>
        <w:tc>
          <w:tcPr>
            <w:tcW w:w="1008" w:type="dxa"/>
            <w:tcBorders>
              <w:top w:val="nil"/>
              <w:left w:val="nil"/>
              <w:bottom w:val="single" w:sz="8" w:space="0" w:color="000000"/>
              <w:right w:val="single" w:sz="8" w:space="0" w:color="000000"/>
            </w:tcBorders>
            <w:shd w:val="clear" w:color="auto" w:fill="auto"/>
            <w:hideMark/>
          </w:tcPr>
          <w:p w14:paraId="47F17B6E"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3427EE" w:rsidRPr="00191478" w14:paraId="42BFE415" w14:textId="77777777" w:rsidTr="00191478">
        <w:trPr>
          <w:trHeight w:val="1294"/>
        </w:trPr>
        <w:tc>
          <w:tcPr>
            <w:tcW w:w="1005" w:type="dxa"/>
            <w:tcBorders>
              <w:top w:val="nil"/>
              <w:left w:val="single" w:sz="8" w:space="0" w:color="000000"/>
              <w:bottom w:val="single" w:sz="8" w:space="0" w:color="000000"/>
              <w:right w:val="single" w:sz="8" w:space="0" w:color="000000"/>
            </w:tcBorders>
            <w:shd w:val="clear" w:color="auto" w:fill="auto"/>
            <w:hideMark/>
          </w:tcPr>
          <w:p w14:paraId="59895641"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304</w:t>
            </w:r>
          </w:p>
        </w:tc>
        <w:tc>
          <w:tcPr>
            <w:tcW w:w="3060" w:type="dxa"/>
            <w:tcBorders>
              <w:top w:val="nil"/>
              <w:left w:val="nil"/>
              <w:bottom w:val="single" w:sz="8" w:space="0" w:color="000000"/>
              <w:right w:val="single" w:sz="8" w:space="0" w:color="000000"/>
            </w:tcBorders>
            <w:shd w:val="clear" w:color="auto" w:fill="auto"/>
            <w:hideMark/>
          </w:tcPr>
          <w:p w14:paraId="04BEE62A"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GTATCGGAAGGATCGGTGGTGATTTGTAAAATATCTTCTATGGCGGTCATCTTGTACAGCTCGTCCATGC</w:t>
            </w:r>
          </w:p>
        </w:tc>
        <w:tc>
          <w:tcPr>
            <w:tcW w:w="3690" w:type="dxa"/>
            <w:tcBorders>
              <w:top w:val="nil"/>
              <w:left w:val="nil"/>
              <w:bottom w:val="single" w:sz="8" w:space="0" w:color="000000"/>
              <w:right w:val="single" w:sz="8" w:space="0" w:color="000000"/>
            </w:tcBorders>
            <w:shd w:val="clear" w:color="auto" w:fill="auto"/>
            <w:hideMark/>
          </w:tcPr>
          <w:p w14:paraId="2A9097F9" w14:textId="0E684CF2"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PCR – mCh</w:t>
            </w:r>
            <w:r w:rsidR="00F02EAF" w:rsidRPr="00191478">
              <w:rPr>
                <w:rFonts w:ascii="Arial" w:eastAsia="Times New Roman" w:hAnsi="Arial" w:cs="Arial"/>
                <w:sz w:val="20"/>
                <w:szCs w:val="20"/>
              </w:rPr>
              <w:t>erry</w:t>
            </w:r>
            <w:r w:rsidRPr="00191478">
              <w:rPr>
                <w:rFonts w:ascii="Arial" w:eastAsia="Times New Roman" w:hAnsi="Arial" w:cs="Arial"/>
                <w:sz w:val="20"/>
                <w:szCs w:val="20"/>
              </w:rPr>
              <w:t>-UFD2-GFP dimer REV</w:t>
            </w:r>
          </w:p>
        </w:tc>
        <w:tc>
          <w:tcPr>
            <w:tcW w:w="1008" w:type="dxa"/>
            <w:tcBorders>
              <w:top w:val="nil"/>
              <w:left w:val="nil"/>
              <w:bottom w:val="single" w:sz="8" w:space="0" w:color="000000"/>
              <w:right w:val="single" w:sz="8" w:space="0" w:color="000000"/>
            </w:tcBorders>
            <w:shd w:val="clear" w:color="auto" w:fill="auto"/>
            <w:hideMark/>
          </w:tcPr>
          <w:p w14:paraId="08230693"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3427EE" w:rsidRPr="00191478" w14:paraId="68691AC1" w14:textId="77777777" w:rsidTr="00191478">
        <w:trPr>
          <w:trHeight w:val="500"/>
        </w:trPr>
        <w:tc>
          <w:tcPr>
            <w:tcW w:w="1005" w:type="dxa"/>
            <w:vMerge w:val="restart"/>
            <w:tcBorders>
              <w:top w:val="nil"/>
              <w:left w:val="single" w:sz="8" w:space="0" w:color="000000"/>
              <w:bottom w:val="single" w:sz="8" w:space="0" w:color="000000"/>
              <w:right w:val="single" w:sz="8" w:space="0" w:color="000000"/>
            </w:tcBorders>
            <w:shd w:val="clear" w:color="auto" w:fill="auto"/>
            <w:hideMark/>
          </w:tcPr>
          <w:p w14:paraId="569DD9B0"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309</w:t>
            </w:r>
          </w:p>
        </w:tc>
        <w:tc>
          <w:tcPr>
            <w:tcW w:w="3060" w:type="dxa"/>
            <w:vMerge w:val="restart"/>
            <w:tcBorders>
              <w:top w:val="nil"/>
              <w:left w:val="single" w:sz="8" w:space="0" w:color="000000"/>
              <w:bottom w:val="single" w:sz="8" w:space="0" w:color="000000"/>
              <w:right w:val="single" w:sz="8" w:space="0" w:color="000000"/>
            </w:tcBorders>
            <w:shd w:val="clear" w:color="auto" w:fill="auto"/>
            <w:hideMark/>
          </w:tcPr>
          <w:p w14:paraId="00B50989"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CGTTAAGCACCCAGCTGACA</w:t>
            </w:r>
          </w:p>
        </w:tc>
        <w:tc>
          <w:tcPr>
            <w:tcW w:w="3690" w:type="dxa"/>
            <w:vMerge w:val="restart"/>
            <w:tcBorders>
              <w:top w:val="nil"/>
              <w:left w:val="single" w:sz="8" w:space="0" w:color="000000"/>
              <w:bottom w:val="single" w:sz="8" w:space="0" w:color="000000"/>
              <w:right w:val="single" w:sz="8" w:space="0" w:color="000000"/>
            </w:tcBorders>
            <w:shd w:val="clear" w:color="auto" w:fill="auto"/>
            <w:hideMark/>
          </w:tcPr>
          <w:p w14:paraId="3C3B8305" w14:textId="77777777" w:rsidR="003427EE" w:rsidRPr="00191478" w:rsidRDefault="003427EE" w:rsidP="003427EE">
            <w:pPr>
              <w:rPr>
                <w:rFonts w:ascii="Arial" w:eastAsia="Times New Roman" w:hAnsi="Arial" w:cs="Arial"/>
                <w:sz w:val="20"/>
                <w:szCs w:val="20"/>
              </w:rPr>
            </w:pPr>
            <w:proofErr w:type="gramStart"/>
            <w:r w:rsidRPr="00191478">
              <w:rPr>
                <w:rFonts w:ascii="Arial" w:eastAsia="Times New Roman" w:hAnsi="Arial" w:cs="Arial"/>
                <w:sz w:val="20"/>
                <w:szCs w:val="20"/>
              </w:rPr>
              <w:t>qPCR</w:t>
            </w:r>
            <w:proofErr w:type="gramEnd"/>
            <w:r w:rsidRPr="00191478">
              <w:rPr>
                <w:rFonts w:ascii="Arial" w:eastAsia="Times New Roman" w:hAnsi="Arial" w:cs="Arial"/>
                <w:sz w:val="20"/>
                <w:szCs w:val="20"/>
              </w:rPr>
              <w:t xml:space="preserve"> – Reporter pre-mRNA FWD</w:t>
            </w:r>
          </w:p>
        </w:tc>
        <w:tc>
          <w:tcPr>
            <w:tcW w:w="1008" w:type="dxa"/>
            <w:vMerge w:val="restart"/>
            <w:tcBorders>
              <w:top w:val="nil"/>
              <w:left w:val="single" w:sz="8" w:space="0" w:color="000000"/>
              <w:bottom w:val="single" w:sz="8" w:space="0" w:color="000000"/>
              <w:right w:val="single" w:sz="8" w:space="0" w:color="000000"/>
            </w:tcBorders>
            <w:shd w:val="clear" w:color="auto" w:fill="auto"/>
            <w:hideMark/>
          </w:tcPr>
          <w:p w14:paraId="521E1DC6"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3427EE" w:rsidRPr="00191478" w14:paraId="7C471E7C" w14:textId="77777777" w:rsidTr="00191478">
        <w:trPr>
          <w:trHeight w:val="253"/>
        </w:trPr>
        <w:tc>
          <w:tcPr>
            <w:tcW w:w="1005" w:type="dxa"/>
            <w:vMerge/>
            <w:tcBorders>
              <w:top w:val="nil"/>
              <w:left w:val="single" w:sz="8" w:space="0" w:color="000000"/>
              <w:bottom w:val="single" w:sz="8" w:space="0" w:color="000000"/>
              <w:right w:val="single" w:sz="8" w:space="0" w:color="000000"/>
            </w:tcBorders>
            <w:vAlign w:val="center"/>
            <w:hideMark/>
          </w:tcPr>
          <w:p w14:paraId="2334588C" w14:textId="77777777" w:rsidR="003427EE" w:rsidRPr="00191478" w:rsidRDefault="003427EE" w:rsidP="003427EE">
            <w:pPr>
              <w:rPr>
                <w:rFonts w:ascii="Arial" w:eastAsia="Times New Roman" w:hAnsi="Arial" w:cs="Arial"/>
                <w:sz w:val="20"/>
                <w:szCs w:val="20"/>
              </w:rPr>
            </w:pPr>
          </w:p>
        </w:tc>
        <w:tc>
          <w:tcPr>
            <w:tcW w:w="3060" w:type="dxa"/>
            <w:vMerge/>
            <w:tcBorders>
              <w:top w:val="nil"/>
              <w:left w:val="single" w:sz="8" w:space="0" w:color="000000"/>
              <w:bottom w:val="single" w:sz="8" w:space="0" w:color="000000"/>
              <w:right w:val="single" w:sz="8" w:space="0" w:color="000000"/>
            </w:tcBorders>
            <w:vAlign w:val="center"/>
            <w:hideMark/>
          </w:tcPr>
          <w:p w14:paraId="2A35C50F" w14:textId="77777777" w:rsidR="003427EE" w:rsidRPr="00191478" w:rsidRDefault="003427EE" w:rsidP="003427EE">
            <w:pPr>
              <w:rPr>
                <w:rFonts w:ascii="Arial" w:eastAsia="Times New Roman" w:hAnsi="Arial" w:cs="Arial"/>
                <w:sz w:val="20"/>
                <w:szCs w:val="20"/>
              </w:rPr>
            </w:pPr>
          </w:p>
        </w:tc>
        <w:tc>
          <w:tcPr>
            <w:tcW w:w="3690" w:type="dxa"/>
            <w:vMerge/>
            <w:tcBorders>
              <w:top w:val="nil"/>
              <w:left w:val="single" w:sz="8" w:space="0" w:color="000000"/>
              <w:bottom w:val="single" w:sz="8" w:space="0" w:color="000000"/>
              <w:right w:val="single" w:sz="8" w:space="0" w:color="000000"/>
            </w:tcBorders>
            <w:vAlign w:val="center"/>
            <w:hideMark/>
          </w:tcPr>
          <w:p w14:paraId="6BD58DE3" w14:textId="77777777" w:rsidR="003427EE" w:rsidRPr="00191478" w:rsidRDefault="003427EE" w:rsidP="003427EE">
            <w:pPr>
              <w:rPr>
                <w:rFonts w:ascii="Arial" w:eastAsia="Times New Roman" w:hAnsi="Arial" w:cs="Arial"/>
                <w:sz w:val="20"/>
                <w:szCs w:val="20"/>
              </w:rPr>
            </w:pPr>
          </w:p>
        </w:tc>
        <w:tc>
          <w:tcPr>
            <w:tcW w:w="1008" w:type="dxa"/>
            <w:vMerge/>
            <w:tcBorders>
              <w:top w:val="nil"/>
              <w:left w:val="single" w:sz="8" w:space="0" w:color="000000"/>
              <w:bottom w:val="single" w:sz="8" w:space="0" w:color="000000"/>
              <w:right w:val="single" w:sz="8" w:space="0" w:color="000000"/>
            </w:tcBorders>
            <w:vAlign w:val="center"/>
            <w:hideMark/>
          </w:tcPr>
          <w:p w14:paraId="7AB13B91" w14:textId="77777777" w:rsidR="003427EE" w:rsidRPr="00191478" w:rsidRDefault="003427EE" w:rsidP="003427EE">
            <w:pPr>
              <w:rPr>
                <w:rFonts w:ascii="Arial" w:eastAsia="Times New Roman" w:hAnsi="Arial" w:cs="Arial"/>
                <w:sz w:val="20"/>
                <w:szCs w:val="20"/>
              </w:rPr>
            </w:pPr>
          </w:p>
        </w:tc>
      </w:tr>
      <w:tr w:rsidR="003427EE" w:rsidRPr="00191478" w14:paraId="53226419" w14:textId="77777777" w:rsidTr="00191478">
        <w:trPr>
          <w:trHeight w:val="124"/>
        </w:trPr>
        <w:tc>
          <w:tcPr>
            <w:tcW w:w="1005" w:type="dxa"/>
            <w:tcBorders>
              <w:top w:val="nil"/>
              <w:left w:val="single" w:sz="8" w:space="0" w:color="000000"/>
              <w:bottom w:val="single" w:sz="8" w:space="0" w:color="000000"/>
              <w:right w:val="single" w:sz="8" w:space="0" w:color="000000"/>
            </w:tcBorders>
            <w:shd w:val="clear" w:color="auto" w:fill="auto"/>
            <w:hideMark/>
          </w:tcPr>
          <w:p w14:paraId="4F698224"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MS 310</w:t>
            </w:r>
          </w:p>
        </w:tc>
        <w:tc>
          <w:tcPr>
            <w:tcW w:w="3060" w:type="dxa"/>
            <w:tcBorders>
              <w:top w:val="nil"/>
              <w:left w:val="nil"/>
              <w:bottom w:val="single" w:sz="8" w:space="0" w:color="000000"/>
              <w:right w:val="single" w:sz="8" w:space="0" w:color="000000"/>
            </w:tcBorders>
            <w:shd w:val="clear" w:color="auto" w:fill="auto"/>
            <w:hideMark/>
          </w:tcPr>
          <w:p w14:paraId="1DB28C1A" w14:textId="77777777" w:rsidR="003427EE"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TGCATAACTGGACCGTCAGATG</w:t>
            </w:r>
          </w:p>
        </w:tc>
        <w:tc>
          <w:tcPr>
            <w:tcW w:w="3690" w:type="dxa"/>
            <w:tcBorders>
              <w:top w:val="nil"/>
              <w:left w:val="nil"/>
              <w:bottom w:val="single" w:sz="8" w:space="0" w:color="000000"/>
              <w:right w:val="single" w:sz="8" w:space="0" w:color="000000"/>
            </w:tcBorders>
            <w:shd w:val="clear" w:color="auto" w:fill="auto"/>
            <w:hideMark/>
          </w:tcPr>
          <w:p w14:paraId="65B57FEF" w14:textId="77777777" w:rsidR="003427EE" w:rsidRPr="00191478" w:rsidRDefault="003427EE" w:rsidP="003427EE">
            <w:pPr>
              <w:rPr>
                <w:rFonts w:ascii="Arial" w:eastAsia="Times New Roman" w:hAnsi="Arial" w:cs="Arial"/>
                <w:sz w:val="20"/>
                <w:szCs w:val="20"/>
              </w:rPr>
            </w:pPr>
            <w:proofErr w:type="gramStart"/>
            <w:r w:rsidRPr="00191478">
              <w:rPr>
                <w:rFonts w:ascii="Arial" w:eastAsia="Times New Roman" w:hAnsi="Arial" w:cs="Arial"/>
                <w:sz w:val="20"/>
                <w:szCs w:val="20"/>
              </w:rPr>
              <w:t>qPCR</w:t>
            </w:r>
            <w:proofErr w:type="gramEnd"/>
            <w:r w:rsidRPr="00191478">
              <w:rPr>
                <w:rFonts w:ascii="Arial" w:eastAsia="Times New Roman" w:hAnsi="Arial" w:cs="Arial"/>
                <w:sz w:val="20"/>
                <w:szCs w:val="20"/>
              </w:rPr>
              <w:t xml:space="preserve"> – Reporter pre-mRNA REV</w:t>
            </w:r>
          </w:p>
        </w:tc>
        <w:tc>
          <w:tcPr>
            <w:tcW w:w="1008" w:type="dxa"/>
            <w:tcBorders>
              <w:top w:val="nil"/>
              <w:left w:val="nil"/>
              <w:bottom w:val="single" w:sz="8" w:space="0" w:color="000000"/>
              <w:right w:val="single" w:sz="8" w:space="0" w:color="000000"/>
            </w:tcBorders>
            <w:shd w:val="clear" w:color="auto" w:fill="auto"/>
            <w:hideMark/>
          </w:tcPr>
          <w:p w14:paraId="7EF9E064" w14:textId="4D5DB8CC" w:rsidR="00A77A64" w:rsidRPr="00191478" w:rsidRDefault="003427EE"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A77A64" w:rsidRPr="00191478" w14:paraId="1E398963" w14:textId="77777777" w:rsidTr="00191478">
        <w:trPr>
          <w:trHeight w:val="800"/>
        </w:trPr>
        <w:tc>
          <w:tcPr>
            <w:tcW w:w="1005" w:type="dxa"/>
            <w:tcBorders>
              <w:top w:val="nil"/>
              <w:left w:val="single" w:sz="8" w:space="0" w:color="000000"/>
              <w:bottom w:val="single" w:sz="8" w:space="0" w:color="000000"/>
              <w:right w:val="single" w:sz="8" w:space="0" w:color="000000"/>
            </w:tcBorders>
            <w:shd w:val="clear" w:color="auto" w:fill="auto"/>
          </w:tcPr>
          <w:p w14:paraId="370F74D9" w14:textId="2A2A578E" w:rsidR="00A77A64" w:rsidRPr="00191478" w:rsidRDefault="00A77A64" w:rsidP="003427EE">
            <w:pPr>
              <w:rPr>
                <w:rFonts w:ascii="Arial" w:eastAsia="Times New Roman" w:hAnsi="Arial" w:cs="Arial"/>
                <w:sz w:val="20"/>
                <w:szCs w:val="20"/>
              </w:rPr>
            </w:pPr>
            <w:r w:rsidRPr="00191478">
              <w:rPr>
                <w:rFonts w:ascii="Arial" w:eastAsia="Times New Roman" w:hAnsi="Arial" w:cs="Arial"/>
                <w:sz w:val="20"/>
                <w:szCs w:val="20"/>
              </w:rPr>
              <w:t>MS 146</w:t>
            </w:r>
          </w:p>
        </w:tc>
        <w:tc>
          <w:tcPr>
            <w:tcW w:w="3060" w:type="dxa"/>
            <w:tcBorders>
              <w:top w:val="nil"/>
              <w:left w:val="nil"/>
              <w:bottom w:val="single" w:sz="8" w:space="0" w:color="000000"/>
              <w:right w:val="single" w:sz="8" w:space="0" w:color="000000"/>
            </w:tcBorders>
            <w:shd w:val="clear" w:color="auto" w:fill="auto"/>
          </w:tcPr>
          <w:p w14:paraId="670288BD" w14:textId="1D47FD0B" w:rsidR="00A77A64" w:rsidRPr="00191478" w:rsidRDefault="00A77A64" w:rsidP="003427EE">
            <w:pPr>
              <w:rPr>
                <w:rFonts w:ascii="Arial" w:eastAsia="Times New Roman" w:hAnsi="Arial" w:cs="Arial"/>
                <w:sz w:val="20"/>
                <w:szCs w:val="20"/>
              </w:rPr>
            </w:pPr>
            <w:r w:rsidRPr="00191478">
              <w:rPr>
                <w:rFonts w:ascii="Arial" w:eastAsia="Times New Roman" w:hAnsi="Arial" w:cs="Arial"/>
                <w:sz w:val="20"/>
                <w:szCs w:val="20"/>
              </w:rPr>
              <w:t>GTGGGCGGCCGCTCCCATTACCGACATTTGGGCGCTA</w:t>
            </w:r>
          </w:p>
        </w:tc>
        <w:tc>
          <w:tcPr>
            <w:tcW w:w="3690" w:type="dxa"/>
            <w:tcBorders>
              <w:top w:val="nil"/>
              <w:left w:val="nil"/>
              <w:bottom w:val="single" w:sz="8" w:space="0" w:color="000000"/>
              <w:right w:val="single" w:sz="8" w:space="0" w:color="000000"/>
            </w:tcBorders>
            <w:shd w:val="clear" w:color="auto" w:fill="auto"/>
          </w:tcPr>
          <w:p w14:paraId="6744A7AE" w14:textId="044E4103" w:rsidR="00A77A64" w:rsidRPr="00191478" w:rsidRDefault="00A77A64" w:rsidP="003427EE">
            <w:pPr>
              <w:rPr>
                <w:rFonts w:ascii="Arial" w:eastAsia="Times New Roman" w:hAnsi="Arial" w:cs="Arial"/>
                <w:sz w:val="20"/>
                <w:szCs w:val="20"/>
              </w:rPr>
            </w:pPr>
            <w:r w:rsidRPr="00191478">
              <w:rPr>
                <w:rFonts w:ascii="Arial" w:eastAsia="Times New Roman" w:hAnsi="Arial" w:cs="Arial"/>
                <w:sz w:val="20"/>
                <w:szCs w:val="20"/>
              </w:rPr>
              <w:t xml:space="preserve">PCR – </w:t>
            </w:r>
            <w:r w:rsidRPr="00191478">
              <w:rPr>
                <w:rFonts w:ascii="Arial" w:eastAsia="Times New Roman" w:hAnsi="Arial" w:cs="Arial"/>
                <w:i/>
                <w:sz w:val="20"/>
                <w:szCs w:val="20"/>
              </w:rPr>
              <w:t>CUP1</w:t>
            </w:r>
            <w:r w:rsidRPr="00191478">
              <w:rPr>
                <w:rFonts w:ascii="Arial" w:eastAsia="Times New Roman" w:hAnsi="Arial" w:cs="Arial"/>
                <w:sz w:val="20"/>
                <w:szCs w:val="20"/>
              </w:rPr>
              <w:t xml:space="preserve"> Promoter</w:t>
            </w:r>
            <w:r w:rsidR="005E3BBD" w:rsidRPr="00191478">
              <w:rPr>
                <w:rFonts w:ascii="Arial" w:eastAsia="Times New Roman" w:hAnsi="Arial" w:cs="Arial"/>
                <w:sz w:val="20"/>
                <w:szCs w:val="20"/>
              </w:rPr>
              <w:t xml:space="preserve"> FWD</w:t>
            </w:r>
          </w:p>
        </w:tc>
        <w:tc>
          <w:tcPr>
            <w:tcW w:w="1008" w:type="dxa"/>
            <w:tcBorders>
              <w:top w:val="nil"/>
              <w:left w:val="nil"/>
              <w:bottom w:val="single" w:sz="8" w:space="0" w:color="000000"/>
              <w:right w:val="single" w:sz="8" w:space="0" w:color="000000"/>
            </w:tcBorders>
            <w:shd w:val="clear" w:color="auto" w:fill="auto"/>
          </w:tcPr>
          <w:p w14:paraId="4FE1A310" w14:textId="64C3AF39" w:rsidR="00A77A64" w:rsidRPr="00191478" w:rsidRDefault="00A77A64"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A77A64" w:rsidRPr="00191478" w14:paraId="5009CC1B" w14:textId="77777777" w:rsidTr="00191478">
        <w:trPr>
          <w:trHeight w:val="800"/>
        </w:trPr>
        <w:tc>
          <w:tcPr>
            <w:tcW w:w="1005" w:type="dxa"/>
            <w:tcBorders>
              <w:top w:val="nil"/>
              <w:left w:val="single" w:sz="8" w:space="0" w:color="000000"/>
              <w:bottom w:val="single" w:sz="8" w:space="0" w:color="000000"/>
              <w:right w:val="single" w:sz="8" w:space="0" w:color="000000"/>
            </w:tcBorders>
            <w:shd w:val="clear" w:color="auto" w:fill="auto"/>
          </w:tcPr>
          <w:p w14:paraId="372CAC0A" w14:textId="5998495B" w:rsidR="00A77A64" w:rsidRPr="00191478" w:rsidRDefault="00A77A64" w:rsidP="003427EE">
            <w:pPr>
              <w:rPr>
                <w:rFonts w:ascii="Arial" w:eastAsia="Times New Roman" w:hAnsi="Arial" w:cs="Arial"/>
                <w:sz w:val="20"/>
                <w:szCs w:val="20"/>
              </w:rPr>
            </w:pPr>
            <w:r w:rsidRPr="00191478">
              <w:rPr>
                <w:rFonts w:ascii="Arial" w:eastAsia="Times New Roman" w:hAnsi="Arial" w:cs="Arial"/>
                <w:sz w:val="20"/>
                <w:szCs w:val="20"/>
              </w:rPr>
              <w:t>MS 147</w:t>
            </w:r>
          </w:p>
        </w:tc>
        <w:tc>
          <w:tcPr>
            <w:tcW w:w="3060" w:type="dxa"/>
            <w:tcBorders>
              <w:top w:val="nil"/>
              <w:left w:val="nil"/>
              <w:bottom w:val="single" w:sz="8" w:space="0" w:color="000000"/>
              <w:right w:val="single" w:sz="8" w:space="0" w:color="000000"/>
            </w:tcBorders>
            <w:shd w:val="clear" w:color="auto" w:fill="auto"/>
          </w:tcPr>
          <w:p w14:paraId="47D0CE81" w14:textId="09119C11" w:rsidR="00A77A64" w:rsidRPr="00191478" w:rsidRDefault="00A77A64" w:rsidP="003427EE">
            <w:pPr>
              <w:rPr>
                <w:rFonts w:ascii="Arial" w:eastAsia="Times New Roman" w:hAnsi="Arial" w:cs="Arial"/>
                <w:sz w:val="20"/>
                <w:szCs w:val="20"/>
              </w:rPr>
            </w:pPr>
            <w:r w:rsidRPr="00191478">
              <w:rPr>
                <w:rFonts w:ascii="Arial" w:eastAsia="Times New Roman" w:hAnsi="Arial" w:cs="Arial"/>
                <w:sz w:val="20"/>
                <w:szCs w:val="20"/>
              </w:rPr>
              <w:t>GTGGGGATCCTGATTGATTGATTGATTGTACAGTTTG</w:t>
            </w:r>
          </w:p>
        </w:tc>
        <w:tc>
          <w:tcPr>
            <w:tcW w:w="3690" w:type="dxa"/>
            <w:tcBorders>
              <w:top w:val="nil"/>
              <w:left w:val="nil"/>
              <w:bottom w:val="single" w:sz="8" w:space="0" w:color="000000"/>
              <w:right w:val="single" w:sz="8" w:space="0" w:color="000000"/>
            </w:tcBorders>
            <w:shd w:val="clear" w:color="auto" w:fill="auto"/>
          </w:tcPr>
          <w:p w14:paraId="308F00A8" w14:textId="4920BC72" w:rsidR="00A77A64" w:rsidRPr="00191478" w:rsidRDefault="00A77A64" w:rsidP="00A77A64">
            <w:pPr>
              <w:rPr>
                <w:rFonts w:ascii="Arial" w:eastAsia="Times New Roman" w:hAnsi="Arial" w:cs="Arial"/>
                <w:sz w:val="20"/>
                <w:szCs w:val="20"/>
              </w:rPr>
            </w:pPr>
            <w:r w:rsidRPr="00191478">
              <w:rPr>
                <w:rFonts w:ascii="Arial" w:eastAsia="Times New Roman" w:hAnsi="Arial" w:cs="Arial"/>
                <w:sz w:val="20"/>
                <w:szCs w:val="20"/>
              </w:rPr>
              <w:t xml:space="preserve">PCR – </w:t>
            </w:r>
            <w:r w:rsidRPr="00191478">
              <w:rPr>
                <w:rFonts w:ascii="Arial" w:eastAsia="Times New Roman" w:hAnsi="Arial" w:cs="Arial"/>
                <w:i/>
                <w:sz w:val="20"/>
                <w:szCs w:val="20"/>
              </w:rPr>
              <w:t>CUP1</w:t>
            </w:r>
            <w:r w:rsidRPr="00191478">
              <w:rPr>
                <w:rFonts w:ascii="Arial" w:eastAsia="Times New Roman" w:hAnsi="Arial" w:cs="Arial"/>
                <w:sz w:val="20"/>
                <w:szCs w:val="20"/>
              </w:rPr>
              <w:t xml:space="preserve"> Promoter</w:t>
            </w:r>
            <w:r w:rsidR="005E3BBD" w:rsidRPr="00191478">
              <w:rPr>
                <w:rFonts w:ascii="Arial" w:eastAsia="Times New Roman" w:hAnsi="Arial" w:cs="Arial"/>
                <w:sz w:val="20"/>
                <w:szCs w:val="20"/>
              </w:rPr>
              <w:t xml:space="preserve"> REV</w:t>
            </w:r>
          </w:p>
        </w:tc>
        <w:tc>
          <w:tcPr>
            <w:tcW w:w="1008" w:type="dxa"/>
            <w:tcBorders>
              <w:top w:val="nil"/>
              <w:left w:val="nil"/>
              <w:bottom w:val="single" w:sz="8" w:space="0" w:color="000000"/>
              <w:right w:val="single" w:sz="8" w:space="0" w:color="000000"/>
            </w:tcBorders>
            <w:shd w:val="clear" w:color="auto" w:fill="auto"/>
          </w:tcPr>
          <w:p w14:paraId="7919060B" w14:textId="3E5FB5EE" w:rsidR="00A77A64" w:rsidRPr="00191478" w:rsidRDefault="00A77A64" w:rsidP="003427EE">
            <w:pPr>
              <w:rPr>
                <w:rFonts w:ascii="Arial" w:eastAsia="Times New Roman" w:hAnsi="Arial" w:cs="Arial"/>
                <w:sz w:val="20"/>
                <w:szCs w:val="20"/>
              </w:rPr>
            </w:pPr>
            <w:r w:rsidRPr="00191478">
              <w:rPr>
                <w:rFonts w:ascii="Arial" w:eastAsia="Times New Roman" w:hAnsi="Arial" w:cs="Arial"/>
                <w:sz w:val="20"/>
                <w:szCs w:val="20"/>
              </w:rPr>
              <w:t>This work</w:t>
            </w:r>
          </w:p>
        </w:tc>
      </w:tr>
      <w:tr w:rsidR="00A77A64" w:rsidRPr="003427EE" w14:paraId="0CE7E477" w14:textId="77777777" w:rsidTr="00191478">
        <w:trPr>
          <w:trHeight w:val="260"/>
        </w:trPr>
        <w:tc>
          <w:tcPr>
            <w:tcW w:w="1005" w:type="dxa"/>
            <w:tcBorders>
              <w:top w:val="nil"/>
              <w:left w:val="nil"/>
              <w:bottom w:val="nil"/>
              <w:right w:val="nil"/>
            </w:tcBorders>
            <w:shd w:val="clear" w:color="auto" w:fill="auto"/>
            <w:noWrap/>
            <w:vAlign w:val="bottom"/>
            <w:hideMark/>
          </w:tcPr>
          <w:p w14:paraId="6966F204" w14:textId="77777777" w:rsidR="00A77A64" w:rsidRPr="003427EE" w:rsidRDefault="00A77A64" w:rsidP="003427EE">
            <w:pPr>
              <w:rPr>
                <w:rFonts w:ascii="Verdana" w:eastAsia="Times New Roman" w:hAnsi="Verdana" w:cs="Times New Roman"/>
                <w:sz w:val="20"/>
                <w:szCs w:val="20"/>
              </w:rPr>
            </w:pPr>
          </w:p>
        </w:tc>
        <w:tc>
          <w:tcPr>
            <w:tcW w:w="3060" w:type="dxa"/>
            <w:tcBorders>
              <w:top w:val="nil"/>
              <w:left w:val="nil"/>
              <w:bottom w:val="nil"/>
              <w:right w:val="nil"/>
            </w:tcBorders>
            <w:shd w:val="clear" w:color="auto" w:fill="auto"/>
            <w:noWrap/>
            <w:vAlign w:val="bottom"/>
            <w:hideMark/>
          </w:tcPr>
          <w:p w14:paraId="2D5F629D" w14:textId="77777777" w:rsidR="00A77A64" w:rsidRPr="003427EE" w:rsidRDefault="00A77A64" w:rsidP="003427EE">
            <w:pPr>
              <w:rPr>
                <w:rFonts w:ascii="Verdana" w:eastAsia="Times New Roman" w:hAnsi="Verdana" w:cs="Times New Roman"/>
                <w:sz w:val="20"/>
                <w:szCs w:val="20"/>
              </w:rPr>
            </w:pPr>
          </w:p>
        </w:tc>
        <w:tc>
          <w:tcPr>
            <w:tcW w:w="3690" w:type="dxa"/>
            <w:tcBorders>
              <w:top w:val="nil"/>
              <w:left w:val="nil"/>
              <w:bottom w:val="nil"/>
              <w:right w:val="nil"/>
            </w:tcBorders>
            <w:shd w:val="clear" w:color="auto" w:fill="auto"/>
            <w:noWrap/>
            <w:vAlign w:val="bottom"/>
            <w:hideMark/>
          </w:tcPr>
          <w:p w14:paraId="3F56EEBC" w14:textId="77777777" w:rsidR="00A77A64" w:rsidRPr="003427EE" w:rsidRDefault="00A77A64" w:rsidP="003427EE">
            <w:pPr>
              <w:rPr>
                <w:rFonts w:ascii="Verdana" w:eastAsia="Times New Roman" w:hAnsi="Verdana" w:cs="Times New Roman"/>
                <w:sz w:val="20"/>
                <w:szCs w:val="20"/>
              </w:rPr>
            </w:pPr>
          </w:p>
        </w:tc>
        <w:tc>
          <w:tcPr>
            <w:tcW w:w="1008" w:type="dxa"/>
            <w:tcBorders>
              <w:top w:val="nil"/>
              <w:left w:val="nil"/>
              <w:bottom w:val="nil"/>
              <w:right w:val="nil"/>
            </w:tcBorders>
            <w:shd w:val="clear" w:color="auto" w:fill="auto"/>
            <w:noWrap/>
            <w:vAlign w:val="bottom"/>
            <w:hideMark/>
          </w:tcPr>
          <w:p w14:paraId="05118A00" w14:textId="77777777" w:rsidR="00A77A64" w:rsidRPr="003427EE" w:rsidRDefault="00A77A64" w:rsidP="003427EE">
            <w:pPr>
              <w:rPr>
                <w:rFonts w:ascii="Verdana" w:eastAsia="Times New Roman" w:hAnsi="Verdana" w:cs="Times New Roman"/>
                <w:sz w:val="20"/>
                <w:szCs w:val="20"/>
              </w:rPr>
            </w:pPr>
          </w:p>
        </w:tc>
      </w:tr>
      <w:tr w:rsidR="00A77A64" w:rsidRPr="003427EE" w14:paraId="6F7EF5CB" w14:textId="77777777" w:rsidTr="003427EE">
        <w:trPr>
          <w:trHeight w:val="260"/>
        </w:trPr>
        <w:tc>
          <w:tcPr>
            <w:tcW w:w="8763" w:type="dxa"/>
            <w:gridSpan w:val="4"/>
            <w:tcBorders>
              <w:top w:val="nil"/>
              <w:left w:val="nil"/>
              <w:bottom w:val="nil"/>
              <w:right w:val="nil"/>
            </w:tcBorders>
            <w:shd w:val="clear" w:color="auto" w:fill="auto"/>
            <w:noWrap/>
            <w:vAlign w:val="bottom"/>
            <w:hideMark/>
          </w:tcPr>
          <w:p w14:paraId="37346121" w14:textId="77777777" w:rsidR="00A77A64" w:rsidRPr="003427EE" w:rsidRDefault="00A77A64" w:rsidP="003427EE">
            <w:pPr>
              <w:rPr>
                <w:rFonts w:ascii="Arial" w:eastAsia="Times New Roman" w:hAnsi="Arial" w:cs="Arial"/>
                <w:sz w:val="22"/>
                <w:szCs w:val="22"/>
              </w:rPr>
            </w:pPr>
            <w:r w:rsidRPr="003427EE">
              <w:rPr>
                <w:rFonts w:ascii="Arial" w:eastAsia="Times New Roman" w:hAnsi="Arial" w:cs="Arial"/>
                <w:sz w:val="22"/>
                <w:szCs w:val="22"/>
              </w:rPr>
              <w:t>FWD = Forward primer, REV = Reverse primer, BPS = Branchpoint sequence, SS = Splice site</w:t>
            </w:r>
          </w:p>
        </w:tc>
      </w:tr>
    </w:tbl>
    <w:p w14:paraId="35EAD32B" w14:textId="240E7916" w:rsidR="00B124A8" w:rsidRDefault="00B124A8">
      <w:pPr>
        <w:rPr>
          <w:rFonts w:ascii="Arial" w:hAnsi="Arial"/>
          <w:b/>
          <w:sz w:val="22"/>
        </w:rPr>
      </w:pPr>
    </w:p>
    <w:p w14:paraId="776A40E3" w14:textId="6DD23FEA" w:rsidR="00F74EF2" w:rsidRPr="00D77CEB" w:rsidRDefault="00F74EF2" w:rsidP="00474942">
      <w:pPr>
        <w:spacing w:line="480" w:lineRule="auto"/>
        <w:ind w:left="-450"/>
        <w:rPr>
          <w:rFonts w:ascii="Arial" w:hAnsi="Arial"/>
          <w:b/>
          <w:sz w:val="22"/>
        </w:rPr>
      </w:pPr>
      <w:r>
        <w:rPr>
          <w:rFonts w:ascii="Arial" w:hAnsi="Arial"/>
          <w:b/>
          <w:sz w:val="22"/>
        </w:rPr>
        <w:t>Plasmids used in this study</w:t>
      </w:r>
    </w:p>
    <w:tbl>
      <w:tblPr>
        <w:tblW w:w="9198" w:type="dxa"/>
        <w:tblInd w:w="-342" w:type="dxa"/>
        <w:tblLook w:val="04A0" w:firstRow="1" w:lastRow="0" w:firstColumn="1" w:lastColumn="0" w:noHBand="0" w:noVBand="1"/>
      </w:tblPr>
      <w:tblGrid>
        <w:gridCol w:w="1399"/>
        <w:gridCol w:w="2652"/>
        <w:gridCol w:w="2956"/>
        <w:gridCol w:w="2191"/>
      </w:tblGrid>
      <w:tr w:rsidR="00222DC5" w:rsidRPr="00222DC5" w14:paraId="76C5CEEF" w14:textId="77777777" w:rsidTr="00222DC5">
        <w:trPr>
          <w:trHeight w:val="169"/>
        </w:trPr>
        <w:tc>
          <w:tcPr>
            <w:tcW w:w="1399" w:type="dxa"/>
            <w:tcBorders>
              <w:top w:val="single" w:sz="8" w:space="0" w:color="000000"/>
              <w:left w:val="single" w:sz="8" w:space="0" w:color="000000"/>
              <w:bottom w:val="single" w:sz="8" w:space="0" w:color="000000"/>
              <w:right w:val="single" w:sz="8" w:space="0" w:color="000000"/>
            </w:tcBorders>
            <w:shd w:val="clear" w:color="auto" w:fill="auto"/>
            <w:hideMark/>
          </w:tcPr>
          <w:p w14:paraId="24C50B03" w14:textId="77777777" w:rsidR="00222DC5" w:rsidRPr="00222DC5" w:rsidRDefault="00222DC5" w:rsidP="00222DC5">
            <w:pPr>
              <w:rPr>
                <w:rFonts w:ascii="Arial" w:eastAsia="Times New Roman" w:hAnsi="Arial" w:cs="Arial"/>
                <w:b/>
                <w:sz w:val="22"/>
                <w:szCs w:val="22"/>
              </w:rPr>
            </w:pPr>
            <w:r w:rsidRPr="00222DC5">
              <w:rPr>
                <w:rFonts w:ascii="Arial" w:eastAsia="Times New Roman" w:hAnsi="Arial" w:cs="Arial"/>
                <w:b/>
                <w:sz w:val="22"/>
                <w:szCs w:val="22"/>
              </w:rPr>
              <w:t>Plasmid #</w:t>
            </w:r>
          </w:p>
        </w:tc>
        <w:tc>
          <w:tcPr>
            <w:tcW w:w="2652" w:type="dxa"/>
            <w:tcBorders>
              <w:top w:val="single" w:sz="8" w:space="0" w:color="000000"/>
              <w:left w:val="nil"/>
              <w:bottom w:val="single" w:sz="8" w:space="0" w:color="000000"/>
              <w:right w:val="single" w:sz="8" w:space="0" w:color="000000"/>
            </w:tcBorders>
            <w:shd w:val="clear" w:color="auto" w:fill="auto"/>
            <w:hideMark/>
          </w:tcPr>
          <w:p w14:paraId="364448DC" w14:textId="77777777" w:rsidR="00222DC5" w:rsidRPr="00222DC5" w:rsidRDefault="00222DC5" w:rsidP="00222DC5">
            <w:pPr>
              <w:rPr>
                <w:rFonts w:ascii="Arial" w:eastAsia="Times New Roman" w:hAnsi="Arial" w:cs="Arial"/>
                <w:b/>
                <w:sz w:val="22"/>
                <w:szCs w:val="22"/>
              </w:rPr>
            </w:pPr>
            <w:r w:rsidRPr="00222DC5">
              <w:rPr>
                <w:rFonts w:ascii="Arial" w:eastAsia="Times New Roman" w:hAnsi="Arial" w:cs="Arial"/>
                <w:b/>
                <w:sz w:val="22"/>
                <w:szCs w:val="22"/>
              </w:rPr>
              <w:t>Common Name</w:t>
            </w:r>
          </w:p>
        </w:tc>
        <w:tc>
          <w:tcPr>
            <w:tcW w:w="2956" w:type="dxa"/>
            <w:tcBorders>
              <w:top w:val="single" w:sz="8" w:space="0" w:color="000000"/>
              <w:left w:val="nil"/>
              <w:bottom w:val="single" w:sz="8" w:space="0" w:color="000000"/>
              <w:right w:val="single" w:sz="8" w:space="0" w:color="000000"/>
            </w:tcBorders>
            <w:shd w:val="clear" w:color="auto" w:fill="auto"/>
            <w:hideMark/>
          </w:tcPr>
          <w:p w14:paraId="74ABE06F" w14:textId="77777777" w:rsidR="00222DC5" w:rsidRPr="00222DC5" w:rsidRDefault="00222DC5" w:rsidP="00222DC5">
            <w:pPr>
              <w:rPr>
                <w:rFonts w:ascii="Arial" w:eastAsia="Times New Roman" w:hAnsi="Arial" w:cs="Arial"/>
                <w:b/>
                <w:sz w:val="22"/>
                <w:szCs w:val="22"/>
              </w:rPr>
            </w:pPr>
            <w:r w:rsidRPr="00222DC5">
              <w:rPr>
                <w:rFonts w:ascii="Arial" w:eastAsia="Times New Roman" w:hAnsi="Arial" w:cs="Arial"/>
                <w:b/>
                <w:sz w:val="22"/>
                <w:szCs w:val="22"/>
              </w:rPr>
              <w:t>Purpose</w:t>
            </w:r>
          </w:p>
        </w:tc>
        <w:tc>
          <w:tcPr>
            <w:tcW w:w="2191" w:type="dxa"/>
            <w:tcBorders>
              <w:top w:val="single" w:sz="8" w:space="0" w:color="000000"/>
              <w:left w:val="nil"/>
              <w:bottom w:val="single" w:sz="8" w:space="0" w:color="000000"/>
              <w:right w:val="single" w:sz="8" w:space="0" w:color="000000"/>
            </w:tcBorders>
            <w:shd w:val="clear" w:color="auto" w:fill="auto"/>
            <w:hideMark/>
          </w:tcPr>
          <w:p w14:paraId="00CDEB3A" w14:textId="77777777" w:rsidR="00222DC5" w:rsidRPr="00222DC5" w:rsidRDefault="00222DC5" w:rsidP="00222DC5">
            <w:pPr>
              <w:rPr>
                <w:rFonts w:ascii="Arial" w:eastAsia="Times New Roman" w:hAnsi="Arial" w:cs="Arial"/>
                <w:b/>
                <w:sz w:val="22"/>
                <w:szCs w:val="22"/>
              </w:rPr>
            </w:pPr>
            <w:r w:rsidRPr="00222DC5">
              <w:rPr>
                <w:rFonts w:ascii="Arial" w:eastAsia="Times New Roman" w:hAnsi="Arial" w:cs="Arial"/>
                <w:b/>
                <w:sz w:val="22"/>
                <w:szCs w:val="22"/>
              </w:rPr>
              <w:t>Source</w:t>
            </w:r>
          </w:p>
        </w:tc>
      </w:tr>
      <w:tr w:rsidR="00222DC5" w:rsidRPr="00222DC5" w14:paraId="7BD4C69E" w14:textId="77777777" w:rsidTr="00222DC5">
        <w:trPr>
          <w:trHeight w:val="259"/>
        </w:trPr>
        <w:tc>
          <w:tcPr>
            <w:tcW w:w="1399" w:type="dxa"/>
            <w:tcBorders>
              <w:top w:val="nil"/>
              <w:left w:val="single" w:sz="8" w:space="0" w:color="000000"/>
              <w:bottom w:val="single" w:sz="8" w:space="0" w:color="000000"/>
              <w:right w:val="single" w:sz="8" w:space="0" w:color="000000"/>
            </w:tcBorders>
            <w:shd w:val="clear" w:color="auto" w:fill="auto"/>
            <w:hideMark/>
          </w:tcPr>
          <w:p w14:paraId="1DA08FE1" w14:textId="77777777" w:rsidR="00222DC5" w:rsidRPr="00191478" w:rsidRDefault="00222DC5" w:rsidP="00222DC5">
            <w:pPr>
              <w:rPr>
                <w:rFonts w:ascii="Arial" w:eastAsia="Times New Roman" w:hAnsi="Arial" w:cs="Arial"/>
                <w:sz w:val="20"/>
                <w:szCs w:val="20"/>
              </w:rPr>
            </w:pPr>
            <w:bookmarkStart w:id="0" w:name="_GoBack" w:colFirst="0" w:colLast="3"/>
            <w:r w:rsidRPr="00191478">
              <w:rPr>
                <w:rFonts w:ascii="Arial" w:eastAsia="Times New Roman" w:hAnsi="Arial" w:cs="Arial"/>
                <w:sz w:val="20"/>
                <w:szCs w:val="20"/>
              </w:rPr>
              <w:t>MS 101</w:t>
            </w:r>
          </w:p>
        </w:tc>
        <w:tc>
          <w:tcPr>
            <w:tcW w:w="2652" w:type="dxa"/>
            <w:tcBorders>
              <w:top w:val="nil"/>
              <w:left w:val="nil"/>
              <w:bottom w:val="single" w:sz="8" w:space="0" w:color="000000"/>
              <w:right w:val="single" w:sz="8" w:space="0" w:color="000000"/>
            </w:tcBorders>
            <w:shd w:val="clear" w:color="auto" w:fill="auto"/>
            <w:hideMark/>
          </w:tcPr>
          <w:p w14:paraId="33BC5CB7"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pRS414</w:t>
            </w:r>
            <w:proofErr w:type="gramEnd"/>
          </w:p>
        </w:tc>
        <w:tc>
          <w:tcPr>
            <w:tcW w:w="2956" w:type="dxa"/>
            <w:tcBorders>
              <w:top w:val="nil"/>
              <w:left w:val="nil"/>
              <w:bottom w:val="single" w:sz="8" w:space="0" w:color="000000"/>
              <w:right w:val="single" w:sz="8" w:space="0" w:color="000000"/>
            </w:tcBorders>
            <w:shd w:val="clear" w:color="auto" w:fill="auto"/>
            <w:hideMark/>
          </w:tcPr>
          <w:p w14:paraId="5C3DB83D"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Yeast Expression Vector</w:t>
            </w:r>
          </w:p>
        </w:tc>
        <w:tc>
          <w:tcPr>
            <w:tcW w:w="2191" w:type="dxa"/>
            <w:tcBorders>
              <w:top w:val="nil"/>
              <w:left w:val="nil"/>
              <w:bottom w:val="single" w:sz="8" w:space="0" w:color="000000"/>
              <w:right w:val="single" w:sz="8" w:space="0" w:color="000000"/>
            </w:tcBorders>
            <w:shd w:val="clear" w:color="auto" w:fill="auto"/>
            <w:hideMark/>
          </w:tcPr>
          <w:p w14:paraId="46D1DB3E" w14:textId="77777777" w:rsidR="00222DC5" w:rsidRPr="00191478" w:rsidRDefault="00222DC5" w:rsidP="00222DC5">
            <w:pPr>
              <w:jc w:val="right"/>
              <w:rPr>
                <w:rFonts w:ascii="Arial" w:eastAsia="Times New Roman" w:hAnsi="Arial" w:cs="Arial"/>
                <w:sz w:val="20"/>
                <w:szCs w:val="20"/>
              </w:rPr>
            </w:pPr>
            <w:r w:rsidRPr="00191478">
              <w:rPr>
                <w:rFonts w:ascii="Arial" w:eastAsia="Times New Roman" w:hAnsi="Arial" w:cs="Arial"/>
                <w:sz w:val="20"/>
                <w:szCs w:val="20"/>
              </w:rPr>
              <w:t>1</w:t>
            </w:r>
          </w:p>
        </w:tc>
      </w:tr>
      <w:tr w:rsidR="00222DC5" w:rsidRPr="00222DC5" w14:paraId="6D2F8913" w14:textId="77777777" w:rsidTr="00222DC5">
        <w:trPr>
          <w:trHeight w:val="259"/>
        </w:trPr>
        <w:tc>
          <w:tcPr>
            <w:tcW w:w="1399" w:type="dxa"/>
            <w:tcBorders>
              <w:top w:val="nil"/>
              <w:left w:val="single" w:sz="8" w:space="0" w:color="000000"/>
              <w:bottom w:val="single" w:sz="8" w:space="0" w:color="000000"/>
              <w:right w:val="single" w:sz="8" w:space="0" w:color="000000"/>
            </w:tcBorders>
            <w:shd w:val="clear" w:color="auto" w:fill="auto"/>
            <w:hideMark/>
          </w:tcPr>
          <w:p w14:paraId="2CD48739"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103</w:t>
            </w:r>
          </w:p>
        </w:tc>
        <w:tc>
          <w:tcPr>
            <w:tcW w:w="2652" w:type="dxa"/>
            <w:tcBorders>
              <w:top w:val="nil"/>
              <w:left w:val="nil"/>
              <w:bottom w:val="single" w:sz="8" w:space="0" w:color="000000"/>
              <w:right w:val="single" w:sz="8" w:space="0" w:color="000000"/>
            </w:tcBorders>
            <w:shd w:val="clear" w:color="auto" w:fill="auto"/>
            <w:hideMark/>
          </w:tcPr>
          <w:p w14:paraId="705457DE"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pRS416</w:t>
            </w:r>
            <w:proofErr w:type="gramEnd"/>
          </w:p>
        </w:tc>
        <w:tc>
          <w:tcPr>
            <w:tcW w:w="2956" w:type="dxa"/>
            <w:tcBorders>
              <w:top w:val="nil"/>
              <w:left w:val="nil"/>
              <w:bottom w:val="single" w:sz="8" w:space="0" w:color="000000"/>
              <w:right w:val="single" w:sz="8" w:space="0" w:color="000000"/>
            </w:tcBorders>
            <w:shd w:val="clear" w:color="auto" w:fill="auto"/>
            <w:hideMark/>
          </w:tcPr>
          <w:p w14:paraId="6EBBC865"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Empty vector for non-fluorescent control</w:t>
            </w:r>
          </w:p>
        </w:tc>
        <w:tc>
          <w:tcPr>
            <w:tcW w:w="2191" w:type="dxa"/>
            <w:tcBorders>
              <w:top w:val="nil"/>
              <w:left w:val="nil"/>
              <w:bottom w:val="single" w:sz="8" w:space="0" w:color="000000"/>
              <w:right w:val="single" w:sz="8" w:space="0" w:color="000000"/>
            </w:tcBorders>
            <w:shd w:val="clear" w:color="auto" w:fill="auto"/>
            <w:hideMark/>
          </w:tcPr>
          <w:p w14:paraId="3503C87F" w14:textId="77777777" w:rsidR="00222DC5" w:rsidRPr="00191478" w:rsidRDefault="00222DC5" w:rsidP="00222DC5">
            <w:pPr>
              <w:jc w:val="right"/>
              <w:rPr>
                <w:rFonts w:ascii="Arial" w:eastAsia="Times New Roman" w:hAnsi="Arial" w:cs="Arial"/>
                <w:sz w:val="20"/>
                <w:szCs w:val="20"/>
              </w:rPr>
            </w:pPr>
            <w:r w:rsidRPr="00191478">
              <w:rPr>
                <w:rFonts w:ascii="Arial" w:eastAsia="Times New Roman" w:hAnsi="Arial" w:cs="Arial"/>
                <w:sz w:val="20"/>
                <w:szCs w:val="20"/>
              </w:rPr>
              <w:t>1</w:t>
            </w:r>
          </w:p>
        </w:tc>
      </w:tr>
      <w:tr w:rsidR="00222DC5" w:rsidRPr="00222DC5" w14:paraId="3F6BC6FB" w14:textId="77777777" w:rsidTr="00222DC5">
        <w:trPr>
          <w:trHeight w:val="88"/>
        </w:trPr>
        <w:tc>
          <w:tcPr>
            <w:tcW w:w="1399" w:type="dxa"/>
            <w:tcBorders>
              <w:top w:val="nil"/>
              <w:left w:val="single" w:sz="8" w:space="0" w:color="000000"/>
              <w:bottom w:val="single" w:sz="8" w:space="0" w:color="000000"/>
              <w:right w:val="single" w:sz="8" w:space="0" w:color="000000"/>
            </w:tcBorders>
            <w:shd w:val="clear" w:color="auto" w:fill="auto"/>
            <w:hideMark/>
          </w:tcPr>
          <w:p w14:paraId="53AA8F0B"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120</w:t>
            </w:r>
          </w:p>
        </w:tc>
        <w:tc>
          <w:tcPr>
            <w:tcW w:w="2652" w:type="dxa"/>
            <w:tcBorders>
              <w:top w:val="nil"/>
              <w:left w:val="nil"/>
              <w:bottom w:val="single" w:sz="8" w:space="0" w:color="000000"/>
              <w:right w:val="single" w:sz="8" w:space="0" w:color="000000"/>
            </w:tcBorders>
            <w:shd w:val="clear" w:color="auto" w:fill="auto"/>
            <w:hideMark/>
          </w:tcPr>
          <w:p w14:paraId="513E7DA0"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pRS316</w:t>
            </w:r>
            <w:proofErr w:type="gramEnd"/>
            <w:r w:rsidRPr="00191478">
              <w:rPr>
                <w:rFonts w:ascii="Arial" w:eastAsia="Times New Roman" w:hAnsi="Arial" w:cs="Arial"/>
                <w:sz w:val="20"/>
                <w:szCs w:val="20"/>
              </w:rPr>
              <w:t xml:space="preserve"> </w:t>
            </w:r>
            <w:r w:rsidRPr="00191478">
              <w:rPr>
                <w:rFonts w:ascii="Arial" w:eastAsia="Times New Roman" w:hAnsi="Arial" w:cs="Arial"/>
                <w:i/>
                <w:sz w:val="20"/>
                <w:szCs w:val="20"/>
              </w:rPr>
              <w:t>RPL25</w:t>
            </w:r>
            <w:r w:rsidRPr="00191478">
              <w:rPr>
                <w:rFonts w:ascii="Arial" w:eastAsia="Times New Roman" w:hAnsi="Arial" w:cs="Arial"/>
                <w:sz w:val="20"/>
                <w:szCs w:val="20"/>
              </w:rPr>
              <w:t>-GFP</w:t>
            </w:r>
          </w:p>
        </w:tc>
        <w:tc>
          <w:tcPr>
            <w:tcW w:w="2956" w:type="dxa"/>
            <w:tcBorders>
              <w:top w:val="nil"/>
              <w:left w:val="nil"/>
              <w:bottom w:val="single" w:sz="8" w:space="0" w:color="000000"/>
              <w:right w:val="single" w:sz="8" w:space="0" w:color="000000"/>
            </w:tcBorders>
            <w:shd w:val="clear" w:color="auto" w:fill="auto"/>
            <w:hideMark/>
          </w:tcPr>
          <w:p w14:paraId="65663ACA"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Yeast expression vector with eGFP</w:t>
            </w:r>
          </w:p>
        </w:tc>
        <w:tc>
          <w:tcPr>
            <w:tcW w:w="2191" w:type="dxa"/>
            <w:tcBorders>
              <w:top w:val="nil"/>
              <w:left w:val="nil"/>
              <w:bottom w:val="single" w:sz="8" w:space="0" w:color="000000"/>
              <w:right w:val="single" w:sz="8" w:space="0" w:color="000000"/>
            </w:tcBorders>
            <w:shd w:val="clear" w:color="auto" w:fill="auto"/>
            <w:hideMark/>
          </w:tcPr>
          <w:p w14:paraId="1DEA4528" w14:textId="77777777" w:rsidR="00222DC5" w:rsidRPr="00191478" w:rsidRDefault="00222DC5" w:rsidP="00222DC5">
            <w:pPr>
              <w:jc w:val="right"/>
              <w:rPr>
                <w:rFonts w:ascii="Arial" w:eastAsia="Times New Roman" w:hAnsi="Arial" w:cs="Arial"/>
                <w:sz w:val="20"/>
                <w:szCs w:val="20"/>
              </w:rPr>
            </w:pPr>
            <w:r w:rsidRPr="00191478">
              <w:rPr>
                <w:rFonts w:ascii="Arial" w:eastAsia="Times New Roman" w:hAnsi="Arial" w:cs="Arial"/>
                <w:sz w:val="20"/>
                <w:szCs w:val="20"/>
              </w:rPr>
              <w:t>2</w:t>
            </w:r>
          </w:p>
        </w:tc>
      </w:tr>
      <w:tr w:rsidR="00222DC5" w:rsidRPr="00222DC5" w14:paraId="41DCCFE6" w14:textId="77777777" w:rsidTr="00222DC5">
        <w:trPr>
          <w:trHeight w:val="457"/>
        </w:trPr>
        <w:tc>
          <w:tcPr>
            <w:tcW w:w="1399" w:type="dxa"/>
            <w:tcBorders>
              <w:top w:val="nil"/>
              <w:left w:val="single" w:sz="8" w:space="0" w:color="000000"/>
              <w:bottom w:val="single" w:sz="8" w:space="0" w:color="000000"/>
              <w:right w:val="single" w:sz="8" w:space="0" w:color="000000"/>
            </w:tcBorders>
            <w:shd w:val="clear" w:color="auto" w:fill="auto"/>
            <w:hideMark/>
          </w:tcPr>
          <w:p w14:paraId="24BD4E8C"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122</w:t>
            </w:r>
          </w:p>
        </w:tc>
        <w:tc>
          <w:tcPr>
            <w:tcW w:w="2652" w:type="dxa"/>
            <w:tcBorders>
              <w:top w:val="nil"/>
              <w:left w:val="nil"/>
              <w:bottom w:val="single" w:sz="8" w:space="0" w:color="000000"/>
              <w:right w:val="single" w:sz="8" w:space="0" w:color="000000"/>
            </w:tcBorders>
            <w:shd w:val="clear" w:color="auto" w:fill="auto"/>
            <w:hideMark/>
          </w:tcPr>
          <w:p w14:paraId="0D7B0FA7"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pRS426</w:t>
            </w:r>
            <w:proofErr w:type="gramEnd"/>
            <w:r w:rsidRPr="00191478">
              <w:rPr>
                <w:rFonts w:ascii="Arial" w:eastAsia="Times New Roman" w:hAnsi="Arial" w:cs="Arial"/>
                <w:sz w:val="20"/>
                <w:szCs w:val="20"/>
              </w:rPr>
              <w:t xml:space="preserve"> </w:t>
            </w:r>
            <w:r w:rsidRPr="00191478">
              <w:rPr>
                <w:rFonts w:ascii="Arial" w:eastAsia="Times New Roman" w:hAnsi="Arial" w:cs="Arial"/>
                <w:i/>
                <w:iCs/>
                <w:sz w:val="20"/>
                <w:szCs w:val="20"/>
              </w:rPr>
              <w:t>TDH3</w:t>
            </w:r>
            <w:r w:rsidRPr="00191478">
              <w:rPr>
                <w:rFonts w:ascii="Arial" w:eastAsia="Times New Roman" w:hAnsi="Arial" w:cs="Arial"/>
                <w:sz w:val="20"/>
                <w:szCs w:val="20"/>
              </w:rPr>
              <w:t>-mCherry</w:t>
            </w:r>
          </w:p>
        </w:tc>
        <w:tc>
          <w:tcPr>
            <w:tcW w:w="2956" w:type="dxa"/>
            <w:tcBorders>
              <w:top w:val="nil"/>
              <w:left w:val="nil"/>
              <w:bottom w:val="single" w:sz="8" w:space="0" w:color="000000"/>
              <w:right w:val="single" w:sz="8" w:space="0" w:color="000000"/>
            </w:tcBorders>
            <w:shd w:val="clear" w:color="auto" w:fill="auto"/>
            <w:hideMark/>
          </w:tcPr>
          <w:p w14:paraId="45143563"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mCherry</w:t>
            </w:r>
            <w:proofErr w:type="gramEnd"/>
            <w:r w:rsidRPr="00191478">
              <w:rPr>
                <w:rFonts w:ascii="Arial" w:eastAsia="Times New Roman" w:hAnsi="Arial" w:cs="Arial"/>
                <w:sz w:val="20"/>
                <w:szCs w:val="20"/>
              </w:rPr>
              <w:t xml:space="preserve"> over expression control. Also used as template for dimer control</w:t>
            </w:r>
          </w:p>
        </w:tc>
        <w:tc>
          <w:tcPr>
            <w:tcW w:w="2191" w:type="dxa"/>
            <w:tcBorders>
              <w:top w:val="nil"/>
              <w:left w:val="nil"/>
              <w:bottom w:val="single" w:sz="8" w:space="0" w:color="000000"/>
              <w:right w:val="single" w:sz="8" w:space="0" w:color="000000"/>
            </w:tcBorders>
            <w:shd w:val="clear" w:color="auto" w:fill="auto"/>
            <w:hideMark/>
          </w:tcPr>
          <w:p w14:paraId="3350E7E3"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w:t>
            </w:r>
          </w:p>
        </w:tc>
      </w:tr>
      <w:tr w:rsidR="00222DC5" w:rsidRPr="00222DC5" w14:paraId="7EC299FB" w14:textId="77777777" w:rsidTr="00222DC5">
        <w:trPr>
          <w:trHeight w:val="64"/>
        </w:trPr>
        <w:tc>
          <w:tcPr>
            <w:tcW w:w="1399" w:type="dxa"/>
            <w:tcBorders>
              <w:top w:val="nil"/>
              <w:left w:val="single" w:sz="8" w:space="0" w:color="000000"/>
              <w:bottom w:val="single" w:sz="8" w:space="0" w:color="000000"/>
              <w:right w:val="single" w:sz="8" w:space="0" w:color="000000"/>
            </w:tcBorders>
            <w:shd w:val="clear" w:color="auto" w:fill="auto"/>
            <w:hideMark/>
          </w:tcPr>
          <w:p w14:paraId="4F207BA0"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124</w:t>
            </w:r>
          </w:p>
        </w:tc>
        <w:tc>
          <w:tcPr>
            <w:tcW w:w="2652" w:type="dxa"/>
            <w:tcBorders>
              <w:top w:val="nil"/>
              <w:left w:val="nil"/>
              <w:bottom w:val="single" w:sz="8" w:space="0" w:color="000000"/>
              <w:right w:val="single" w:sz="8" w:space="0" w:color="000000"/>
            </w:tcBorders>
            <w:shd w:val="clear" w:color="auto" w:fill="auto"/>
            <w:hideMark/>
          </w:tcPr>
          <w:p w14:paraId="2C33977F"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Synthesized reporter fragment</w:t>
            </w:r>
          </w:p>
        </w:tc>
        <w:tc>
          <w:tcPr>
            <w:tcW w:w="2956" w:type="dxa"/>
            <w:tcBorders>
              <w:top w:val="nil"/>
              <w:left w:val="nil"/>
              <w:bottom w:val="single" w:sz="8" w:space="0" w:color="000000"/>
              <w:right w:val="single" w:sz="8" w:space="0" w:color="000000"/>
            </w:tcBorders>
            <w:shd w:val="clear" w:color="auto" w:fill="auto"/>
            <w:hideMark/>
          </w:tcPr>
          <w:p w14:paraId="5247ABF7"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Exon 1 through exon 2</w:t>
            </w:r>
          </w:p>
        </w:tc>
        <w:tc>
          <w:tcPr>
            <w:tcW w:w="2191" w:type="dxa"/>
            <w:tcBorders>
              <w:top w:val="nil"/>
              <w:left w:val="nil"/>
              <w:bottom w:val="single" w:sz="8" w:space="0" w:color="000000"/>
              <w:right w:val="single" w:sz="8" w:space="0" w:color="000000"/>
            </w:tcBorders>
            <w:shd w:val="clear" w:color="auto" w:fill="auto"/>
            <w:hideMark/>
          </w:tcPr>
          <w:p w14:paraId="229D11DA"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Mr. Gene.</w:t>
            </w:r>
          </w:p>
        </w:tc>
      </w:tr>
      <w:tr w:rsidR="00222DC5" w:rsidRPr="00222DC5" w14:paraId="3889CEA6" w14:textId="77777777" w:rsidTr="00222DC5">
        <w:trPr>
          <w:trHeight w:val="412"/>
        </w:trPr>
        <w:tc>
          <w:tcPr>
            <w:tcW w:w="1399" w:type="dxa"/>
            <w:tcBorders>
              <w:top w:val="nil"/>
              <w:left w:val="single" w:sz="8" w:space="0" w:color="000000"/>
              <w:bottom w:val="single" w:sz="8" w:space="0" w:color="000000"/>
              <w:right w:val="single" w:sz="8" w:space="0" w:color="000000"/>
            </w:tcBorders>
            <w:shd w:val="clear" w:color="auto" w:fill="auto"/>
            <w:hideMark/>
          </w:tcPr>
          <w:p w14:paraId="0A9A1E75"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125</w:t>
            </w:r>
          </w:p>
        </w:tc>
        <w:tc>
          <w:tcPr>
            <w:tcW w:w="2652" w:type="dxa"/>
            <w:tcBorders>
              <w:top w:val="nil"/>
              <w:left w:val="nil"/>
              <w:bottom w:val="single" w:sz="8" w:space="0" w:color="000000"/>
              <w:right w:val="single" w:sz="8" w:space="0" w:color="000000"/>
            </w:tcBorders>
            <w:shd w:val="clear" w:color="auto" w:fill="auto"/>
            <w:hideMark/>
          </w:tcPr>
          <w:p w14:paraId="558F341C"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pRS316</w:t>
            </w:r>
            <w:proofErr w:type="gramEnd"/>
            <w:r w:rsidRPr="00191478">
              <w:rPr>
                <w:rFonts w:ascii="Arial" w:eastAsia="Times New Roman" w:hAnsi="Arial" w:cs="Arial"/>
                <w:sz w:val="20"/>
                <w:szCs w:val="20"/>
              </w:rPr>
              <w:t xml:space="preserve"> </w:t>
            </w:r>
            <w:r w:rsidRPr="00191478">
              <w:rPr>
                <w:rFonts w:ascii="Arial" w:eastAsia="Times New Roman" w:hAnsi="Arial" w:cs="Arial"/>
                <w:i/>
                <w:iCs/>
                <w:sz w:val="20"/>
                <w:szCs w:val="20"/>
              </w:rPr>
              <w:t>TDH3</w:t>
            </w:r>
            <w:r w:rsidRPr="00191478">
              <w:rPr>
                <w:rFonts w:ascii="Arial" w:eastAsia="Times New Roman" w:hAnsi="Arial" w:cs="Arial"/>
                <w:sz w:val="20"/>
                <w:szCs w:val="20"/>
              </w:rPr>
              <w:t>-GFP</w:t>
            </w:r>
          </w:p>
        </w:tc>
        <w:tc>
          <w:tcPr>
            <w:tcW w:w="2956" w:type="dxa"/>
            <w:tcBorders>
              <w:top w:val="nil"/>
              <w:left w:val="nil"/>
              <w:bottom w:val="single" w:sz="8" w:space="0" w:color="000000"/>
              <w:right w:val="single" w:sz="8" w:space="0" w:color="000000"/>
            </w:tcBorders>
            <w:shd w:val="clear" w:color="auto" w:fill="auto"/>
            <w:hideMark/>
          </w:tcPr>
          <w:p w14:paraId="71CF0C8E"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eGFP</w:t>
            </w:r>
            <w:proofErr w:type="gramEnd"/>
            <w:r w:rsidRPr="00191478">
              <w:rPr>
                <w:rFonts w:ascii="Arial" w:eastAsia="Times New Roman" w:hAnsi="Arial" w:cs="Arial"/>
                <w:sz w:val="20"/>
                <w:szCs w:val="20"/>
              </w:rPr>
              <w:t xml:space="preserve"> over expression control. Also used to clone reporter</w:t>
            </w:r>
          </w:p>
        </w:tc>
        <w:tc>
          <w:tcPr>
            <w:tcW w:w="2191" w:type="dxa"/>
            <w:tcBorders>
              <w:top w:val="nil"/>
              <w:left w:val="nil"/>
              <w:bottom w:val="single" w:sz="8" w:space="0" w:color="000000"/>
              <w:right w:val="single" w:sz="8" w:space="0" w:color="000000"/>
            </w:tcBorders>
            <w:shd w:val="clear" w:color="auto" w:fill="auto"/>
            <w:hideMark/>
          </w:tcPr>
          <w:p w14:paraId="2F21A37D"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  Plasmids MS 120 and 130</w:t>
            </w:r>
          </w:p>
        </w:tc>
      </w:tr>
      <w:tr w:rsidR="00222DC5" w:rsidRPr="00222DC5" w14:paraId="07356944" w14:textId="77777777" w:rsidTr="00222DC5">
        <w:trPr>
          <w:trHeight w:val="178"/>
        </w:trPr>
        <w:tc>
          <w:tcPr>
            <w:tcW w:w="1399" w:type="dxa"/>
            <w:tcBorders>
              <w:top w:val="nil"/>
              <w:left w:val="single" w:sz="8" w:space="0" w:color="000000"/>
              <w:bottom w:val="single" w:sz="8" w:space="0" w:color="000000"/>
              <w:right w:val="single" w:sz="8" w:space="0" w:color="000000"/>
            </w:tcBorders>
            <w:shd w:val="clear" w:color="auto" w:fill="auto"/>
            <w:hideMark/>
          </w:tcPr>
          <w:p w14:paraId="19C980C9"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127</w:t>
            </w:r>
          </w:p>
        </w:tc>
        <w:tc>
          <w:tcPr>
            <w:tcW w:w="2652" w:type="dxa"/>
            <w:tcBorders>
              <w:top w:val="nil"/>
              <w:left w:val="nil"/>
              <w:bottom w:val="single" w:sz="8" w:space="0" w:color="000000"/>
              <w:right w:val="single" w:sz="8" w:space="0" w:color="000000"/>
            </w:tcBorders>
            <w:shd w:val="clear" w:color="auto" w:fill="auto"/>
            <w:hideMark/>
          </w:tcPr>
          <w:p w14:paraId="625E67A0"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pRS316</w:t>
            </w:r>
            <w:proofErr w:type="gramEnd"/>
            <w:r w:rsidRPr="00191478">
              <w:rPr>
                <w:rFonts w:ascii="Arial" w:eastAsia="Times New Roman" w:hAnsi="Arial" w:cs="Arial"/>
                <w:sz w:val="20"/>
                <w:szCs w:val="20"/>
              </w:rPr>
              <w:t xml:space="preserve"> </w:t>
            </w:r>
            <w:r w:rsidRPr="00191478">
              <w:rPr>
                <w:rFonts w:ascii="Arial" w:eastAsia="Times New Roman" w:hAnsi="Arial" w:cs="Arial"/>
                <w:i/>
                <w:iCs/>
                <w:sz w:val="20"/>
                <w:szCs w:val="20"/>
              </w:rPr>
              <w:t>TDH3</w:t>
            </w:r>
            <w:r w:rsidRPr="00191478">
              <w:rPr>
                <w:rFonts w:ascii="Arial" w:eastAsia="Times New Roman" w:hAnsi="Arial" w:cs="Arial"/>
                <w:sz w:val="20"/>
                <w:szCs w:val="20"/>
              </w:rPr>
              <w:t>-Reporter</w:t>
            </w:r>
          </w:p>
        </w:tc>
        <w:tc>
          <w:tcPr>
            <w:tcW w:w="2956" w:type="dxa"/>
            <w:tcBorders>
              <w:top w:val="nil"/>
              <w:left w:val="nil"/>
              <w:bottom w:val="single" w:sz="8" w:space="0" w:color="000000"/>
              <w:right w:val="single" w:sz="8" w:space="0" w:color="000000"/>
            </w:tcBorders>
            <w:shd w:val="clear" w:color="auto" w:fill="auto"/>
            <w:hideMark/>
          </w:tcPr>
          <w:p w14:paraId="5ABA3F56" w14:textId="77777777" w:rsidR="00222DC5" w:rsidRPr="00191478" w:rsidRDefault="00222DC5" w:rsidP="00222DC5">
            <w:pPr>
              <w:rPr>
                <w:rFonts w:ascii="Arial" w:eastAsia="Times New Roman" w:hAnsi="Arial" w:cs="Arial"/>
                <w:i/>
                <w:iCs/>
                <w:sz w:val="20"/>
                <w:szCs w:val="20"/>
              </w:rPr>
            </w:pPr>
            <w:r w:rsidRPr="00191478">
              <w:rPr>
                <w:rFonts w:ascii="Arial" w:eastAsia="Times New Roman" w:hAnsi="Arial" w:cs="Arial"/>
                <w:i/>
                <w:iCs/>
                <w:sz w:val="20"/>
                <w:szCs w:val="20"/>
              </w:rPr>
              <w:t>TDH3</w:t>
            </w:r>
            <w:r w:rsidRPr="00191478">
              <w:rPr>
                <w:rFonts w:ascii="Arial" w:eastAsia="Times New Roman" w:hAnsi="Arial" w:cs="Arial"/>
                <w:sz w:val="20"/>
                <w:szCs w:val="20"/>
              </w:rPr>
              <w:t xml:space="preserve"> driven reporter </w:t>
            </w:r>
          </w:p>
        </w:tc>
        <w:tc>
          <w:tcPr>
            <w:tcW w:w="2191" w:type="dxa"/>
            <w:tcBorders>
              <w:top w:val="nil"/>
              <w:left w:val="nil"/>
              <w:bottom w:val="single" w:sz="8" w:space="0" w:color="000000"/>
              <w:right w:val="single" w:sz="8" w:space="0" w:color="000000"/>
            </w:tcBorders>
            <w:shd w:val="clear" w:color="auto" w:fill="auto"/>
            <w:hideMark/>
          </w:tcPr>
          <w:p w14:paraId="361CBAC2"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 Plasmids MS 124 and 125</w:t>
            </w:r>
          </w:p>
        </w:tc>
      </w:tr>
      <w:tr w:rsidR="00222DC5" w:rsidRPr="00222DC5" w14:paraId="4673F148" w14:textId="77777777" w:rsidTr="00222DC5">
        <w:trPr>
          <w:trHeight w:val="106"/>
        </w:trPr>
        <w:tc>
          <w:tcPr>
            <w:tcW w:w="1399" w:type="dxa"/>
            <w:tcBorders>
              <w:top w:val="nil"/>
              <w:left w:val="single" w:sz="8" w:space="0" w:color="000000"/>
              <w:bottom w:val="single" w:sz="8" w:space="0" w:color="000000"/>
              <w:right w:val="single" w:sz="8" w:space="0" w:color="000000"/>
            </w:tcBorders>
            <w:shd w:val="clear" w:color="auto" w:fill="auto"/>
            <w:hideMark/>
          </w:tcPr>
          <w:p w14:paraId="2713FF71"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130</w:t>
            </w:r>
          </w:p>
        </w:tc>
        <w:tc>
          <w:tcPr>
            <w:tcW w:w="2652" w:type="dxa"/>
            <w:tcBorders>
              <w:top w:val="nil"/>
              <w:left w:val="nil"/>
              <w:bottom w:val="single" w:sz="8" w:space="0" w:color="000000"/>
              <w:right w:val="single" w:sz="8" w:space="0" w:color="000000"/>
            </w:tcBorders>
            <w:shd w:val="clear" w:color="auto" w:fill="auto"/>
            <w:hideMark/>
          </w:tcPr>
          <w:p w14:paraId="453B4C32" w14:textId="77777777" w:rsidR="00222DC5" w:rsidRPr="00191478" w:rsidRDefault="00222DC5" w:rsidP="00222DC5">
            <w:pPr>
              <w:rPr>
                <w:rFonts w:ascii="Arial" w:eastAsia="Times New Roman" w:hAnsi="Arial" w:cs="Arial"/>
                <w:sz w:val="20"/>
                <w:szCs w:val="20"/>
              </w:rPr>
            </w:pPr>
            <w:proofErr w:type="spellStart"/>
            <w:proofErr w:type="gramStart"/>
            <w:r w:rsidRPr="00191478">
              <w:rPr>
                <w:rFonts w:ascii="Arial" w:eastAsia="Times New Roman" w:hAnsi="Arial" w:cs="Arial"/>
                <w:sz w:val="20"/>
                <w:szCs w:val="20"/>
              </w:rPr>
              <w:t>pGEM</w:t>
            </w:r>
            <w:proofErr w:type="spellEnd"/>
            <w:proofErr w:type="gramEnd"/>
            <w:r w:rsidRPr="00191478">
              <w:rPr>
                <w:rFonts w:ascii="Arial" w:eastAsia="Times New Roman" w:hAnsi="Arial" w:cs="Arial"/>
                <w:sz w:val="20"/>
                <w:szCs w:val="20"/>
              </w:rPr>
              <w:t xml:space="preserve"> </w:t>
            </w:r>
            <w:r w:rsidRPr="00191478">
              <w:rPr>
                <w:rFonts w:ascii="Arial" w:eastAsia="Times New Roman" w:hAnsi="Arial" w:cs="Arial"/>
                <w:i/>
                <w:iCs/>
                <w:sz w:val="20"/>
                <w:szCs w:val="20"/>
              </w:rPr>
              <w:t>TDH3</w:t>
            </w:r>
          </w:p>
        </w:tc>
        <w:tc>
          <w:tcPr>
            <w:tcW w:w="2956" w:type="dxa"/>
            <w:tcBorders>
              <w:top w:val="nil"/>
              <w:left w:val="nil"/>
              <w:bottom w:val="single" w:sz="8" w:space="0" w:color="000000"/>
              <w:right w:val="single" w:sz="8" w:space="0" w:color="000000"/>
            </w:tcBorders>
            <w:shd w:val="clear" w:color="auto" w:fill="auto"/>
            <w:hideMark/>
          </w:tcPr>
          <w:p w14:paraId="0EE6F235"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 xml:space="preserve">Cloning vector with </w:t>
            </w:r>
            <w:r w:rsidRPr="00191478">
              <w:rPr>
                <w:rFonts w:ascii="Arial" w:eastAsia="Times New Roman" w:hAnsi="Arial" w:cs="Arial"/>
                <w:i/>
                <w:iCs/>
                <w:sz w:val="20"/>
                <w:szCs w:val="20"/>
              </w:rPr>
              <w:t>TDH3</w:t>
            </w:r>
            <w:r w:rsidRPr="00191478">
              <w:rPr>
                <w:rFonts w:ascii="Arial" w:eastAsia="Times New Roman" w:hAnsi="Arial" w:cs="Arial"/>
                <w:sz w:val="20"/>
                <w:szCs w:val="20"/>
              </w:rPr>
              <w:t xml:space="preserve"> promoter</w:t>
            </w:r>
          </w:p>
        </w:tc>
        <w:tc>
          <w:tcPr>
            <w:tcW w:w="2191" w:type="dxa"/>
            <w:tcBorders>
              <w:top w:val="nil"/>
              <w:left w:val="nil"/>
              <w:bottom w:val="single" w:sz="8" w:space="0" w:color="000000"/>
              <w:right w:val="single" w:sz="8" w:space="0" w:color="000000"/>
            </w:tcBorders>
            <w:shd w:val="clear" w:color="auto" w:fill="auto"/>
            <w:hideMark/>
          </w:tcPr>
          <w:p w14:paraId="4CE69F23"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w:t>
            </w:r>
          </w:p>
        </w:tc>
      </w:tr>
      <w:tr w:rsidR="00222DC5" w:rsidRPr="00222DC5" w14:paraId="78364A55" w14:textId="77777777" w:rsidTr="00222DC5">
        <w:trPr>
          <w:trHeight w:val="205"/>
        </w:trPr>
        <w:tc>
          <w:tcPr>
            <w:tcW w:w="1399" w:type="dxa"/>
            <w:tcBorders>
              <w:top w:val="nil"/>
              <w:left w:val="single" w:sz="8" w:space="0" w:color="000000"/>
              <w:bottom w:val="single" w:sz="8" w:space="0" w:color="000000"/>
              <w:right w:val="single" w:sz="8" w:space="0" w:color="000000"/>
            </w:tcBorders>
            <w:shd w:val="clear" w:color="auto" w:fill="auto"/>
            <w:hideMark/>
          </w:tcPr>
          <w:p w14:paraId="68FC42C0"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135</w:t>
            </w:r>
          </w:p>
        </w:tc>
        <w:tc>
          <w:tcPr>
            <w:tcW w:w="2652" w:type="dxa"/>
            <w:tcBorders>
              <w:top w:val="nil"/>
              <w:left w:val="nil"/>
              <w:bottom w:val="single" w:sz="8" w:space="0" w:color="000000"/>
              <w:right w:val="single" w:sz="8" w:space="0" w:color="000000"/>
            </w:tcBorders>
            <w:shd w:val="clear" w:color="auto" w:fill="auto"/>
            <w:hideMark/>
          </w:tcPr>
          <w:p w14:paraId="3099B9A9"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pRS316</w:t>
            </w:r>
            <w:proofErr w:type="gramEnd"/>
            <w:r w:rsidRPr="00191478">
              <w:rPr>
                <w:rFonts w:ascii="Arial" w:eastAsia="Times New Roman" w:hAnsi="Arial" w:cs="Arial"/>
                <w:sz w:val="20"/>
                <w:szCs w:val="20"/>
              </w:rPr>
              <w:t xml:space="preserve"> </w:t>
            </w:r>
            <w:r w:rsidRPr="00191478">
              <w:rPr>
                <w:rFonts w:ascii="Arial" w:eastAsia="Times New Roman" w:hAnsi="Arial" w:cs="Arial"/>
                <w:i/>
                <w:iCs/>
                <w:sz w:val="20"/>
                <w:szCs w:val="20"/>
              </w:rPr>
              <w:t>TDH3</w:t>
            </w:r>
            <w:r w:rsidRPr="00191478">
              <w:rPr>
                <w:rFonts w:ascii="Arial" w:eastAsia="Times New Roman" w:hAnsi="Arial" w:cs="Arial"/>
                <w:sz w:val="20"/>
                <w:szCs w:val="20"/>
              </w:rPr>
              <w:t xml:space="preserve">-BPS </w:t>
            </w:r>
            <w:proofErr w:type="spellStart"/>
            <w:r w:rsidRPr="00191478">
              <w:rPr>
                <w:rFonts w:ascii="Arial" w:eastAsia="Times New Roman" w:hAnsi="Arial" w:cs="Arial"/>
                <w:sz w:val="20"/>
                <w:szCs w:val="20"/>
              </w:rPr>
              <w:t>mut</w:t>
            </w:r>
            <w:proofErr w:type="spellEnd"/>
            <w:r w:rsidRPr="00191478">
              <w:rPr>
                <w:rFonts w:ascii="Arial" w:eastAsia="Times New Roman" w:hAnsi="Arial" w:cs="Arial"/>
                <w:sz w:val="20"/>
                <w:szCs w:val="20"/>
              </w:rPr>
              <w:t xml:space="preserve"> reporter </w:t>
            </w:r>
          </w:p>
        </w:tc>
        <w:tc>
          <w:tcPr>
            <w:tcW w:w="2956" w:type="dxa"/>
            <w:tcBorders>
              <w:top w:val="nil"/>
              <w:left w:val="nil"/>
              <w:bottom w:val="single" w:sz="8" w:space="0" w:color="000000"/>
              <w:right w:val="single" w:sz="8" w:space="0" w:color="000000"/>
            </w:tcBorders>
            <w:shd w:val="clear" w:color="auto" w:fill="auto"/>
            <w:hideMark/>
          </w:tcPr>
          <w:p w14:paraId="1474502E"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BPS mutant reporter</w:t>
            </w:r>
          </w:p>
        </w:tc>
        <w:tc>
          <w:tcPr>
            <w:tcW w:w="2191" w:type="dxa"/>
            <w:tcBorders>
              <w:top w:val="nil"/>
              <w:left w:val="nil"/>
              <w:bottom w:val="single" w:sz="8" w:space="0" w:color="000000"/>
              <w:right w:val="single" w:sz="8" w:space="0" w:color="000000"/>
            </w:tcBorders>
            <w:shd w:val="clear" w:color="auto" w:fill="auto"/>
            <w:hideMark/>
          </w:tcPr>
          <w:p w14:paraId="4D34A8A3"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 Plasmid MS 127 and oligos MS 109-110</w:t>
            </w:r>
          </w:p>
        </w:tc>
      </w:tr>
      <w:tr w:rsidR="00222DC5" w:rsidRPr="00222DC5" w14:paraId="055D05CF" w14:textId="77777777" w:rsidTr="00222DC5">
        <w:trPr>
          <w:trHeight w:val="322"/>
        </w:trPr>
        <w:tc>
          <w:tcPr>
            <w:tcW w:w="1399" w:type="dxa"/>
            <w:tcBorders>
              <w:top w:val="nil"/>
              <w:left w:val="single" w:sz="8" w:space="0" w:color="000000"/>
              <w:bottom w:val="single" w:sz="8" w:space="0" w:color="000000"/>
              <w:right w:val="single" w:sz="8" w:space="0" w:color="000000"/>
            </w:tcBorders>
            <w:shd w:val="clear" w:color="auto" w:fill="auto"/>
            <w:hideMark/>
          </w:tcPr>
          <w:p w14:paraId="55CE85E8"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136</w:t>
            </w:r>
          </w:p>
        </w:tc>
        <w:tc>
          <w:tcPr>
            <w:tcW w:w="2652" w:type="dxa"/>
            <w:tcBorders>
              <w:top w:val="nil"/>
              <w:left w:val="nil"/>
              <w:bottom w:val="single" w:sz="8" w:space="0" w:color="000000"/>
              <w:right w:val="single" w:sz="8" w:space="0" w:color="000000"/>
            </w:tcBorders>
            <w:shd w:val="clear" w:color="auto" w:fill="auto"/>
            <w:hideMark/>
          </w:tcPr>
          <w:p w14:paraId="6EF3E5D4"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pRS316</w:t>
            </w:r>
            <w:proofErr w:type="gramEnd"/>
            <w:r w:rsidRPr="00191478">
              <w:rPr>
                <w:rFonts w:ascii="Arial" w:eastAsia="Times New Roman" w:hAnsi="Arial" w:cs="Arial"/>
                <w:sz w:val="20"/>
                <w:szCs w:val="20"/>
              </w:rPr>
              <w:t xml:space="preserve"> </w:t>
            </w:r>
            <w:r w:rsidRPr="00191478">
              <w:rPr>
                <w:rFonts w:ascii="Arial" w:eastAsia="Times New Roman" w:hAnsi="Arial" w:cs="Arial"/>
                <w:i/>
                <w:iCs/>
                <w:sz w:val="20"/>
                <w:szCs w:val="20"/>
              </w:rPr>
              <w:t>TDH3</w:t>
            </w:r>
            <w:r w:rsidRPr="00191478">
              <w:rPr>
                <w:rFonts w:ascii="Arial" w:eastAsia="Times New Roman" w:hAnsi="Arial" w:cs="Arial"/>
                <w:sz w:val="20"/>
                <w:szCs w:val="20"/>
              </w:rPr>
              <w:t xml:space="preserve">-3’SS </w:t>
            </w:r>
            <w:proofErr w:type="spellStart"/>
            <w:r w:rsidRPr="00191478">
              <w:rPr>
                <w:rFonts w:ascii="Arial" w:eastAsia="Times New Roman" w:hAnsi="Arial" w:cs="Arial"/>
                <w:sz w:val="20"/>
                <w:szCs w:val="20"/>
              </w:rPr>
              <w:t>mut</w:t>
            </w:r>
            <w:proofErr w:type="spellEnd"/>
            <w:r w:rsidRPr="00191478">
              <w:rPr>
                <w:rFonts w:ascii="Arial" w:eastAsia="Times New Roman" w:hAnsi="Arial" w:cs="Arial"/>
                <w:sz w:val="20"/>
                <w:szCs w:val="20"/>
              </w:rPr>
              <w:t xml:space="preserve"> reporter</w:t>
            </w:r>
          </w:p>
        </w:tc>
        <w:tc>
          <w:tcPr>
            <w:tcW w:w="2956" w:type="dxa"/>
            <w:tcBorders>
              <w:top w:val="nil"/>
              <w:left w:val="nil"/>
              <w:bottom w:val="single" w:sz="8" w:space="0" w:color="000000"/>
              <w:right w:val="single" w:sz="8" w:space="0" w:color="000000"/>
            </w:tcBorders>
            <w:shd w:val="clear" w:color="auto" w:fill="auto"/>
            <w:hideMark/>
          </w:tcPr>
          <w:p w14:paraId="1DC4D9F9"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3’SS mutant reporter</w:t>
            </w:r>
          </w:p>
        </w:tc>
        <w:tc>
          <w:tcPr>
            <w:tcW w:w="2191" w:type="dxa"/>
            <w:tcBorders>
              <w:top w:val="nil"/>
              <w:left w:val="nil"/>
              <w:bottom w:val="single" w:sz="8" w:space="0" w:color="000000"/>
              <w:right w:val="single" w:sz="8" w:space="0" w:color="000000"/>
            </w:tcBorders>
            <w:shd w:val="clear" w:color="auto" w:fill="auto"/>
            <w:hideMark/>
          </w:tcPr>
          <w:p w14:paraId="23EAE4EC"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 Plasmid MS 127 and oligos MS 111-112</w:t>
            </w:r>
          </w:p>
        </w:tc>
      </w:tr>
      <w:tr w:rsidR="00222DC5" w:rsidRPr="00222DC5" w14:paraId="1327804D" w14:textId="77777777" w:rsidTr="00222DC5">
        <w:trPr>
          <w:trHeight w:val="358"/>
        </w:trPr>
        <w:tc>
          <w:tcPr>
            <w:tcW w:w="1399" w:type="dxa"/>
            <w:tcBorders>
              <w:top w:val="nil"/>
              <w:left w:val="single" w:sz="8" w:space="0" w:color="000000"/>
              <w:bottom w:val="single" w:sz="8" w:space="0" w:color="000000"/>
              <w:right w:val="single" w:sz="8" w:space="0" w:color="000000"/>
            </w:tcBorders>
            <w:shd w:val="clear" w:color="auto" w:fill="auto"/>
            <w:hideMark/>
          </w:tcPr>
          <w:p w14:paraId="5CB48208"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162</w:t>
            </w:r>
          </w:p>
        </w:tc>
        <w:tc>
          <w:tcPr>
            <w:tcW w:w="2652" w:type="dxa"/>
            <w:tcBorders>
              <w:top w:val="nil"/>
              <w:left w:val="nil"/>
              <w:bottom w:val="single" w:sz="8" w:space="0" w:color="000000"/>
              <w:right w:val="single" w:sz="8" w:space="0" w:color="000000"/>
            </w:tcBorders>
            <w:shd w:val="clear" w:color="auto" w:fill="auto"/>
            <w:hideMark/>
          </w:tcPr>
          <w:p w14:paraId="13ED50B7"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 xml:space="preserve">TA </w:t>
            </w:r>
            <w:r w:rsidRPr="00191478">
              <w:rPr>
                <w:rFonts w:ascii="Arial" w:eastAsia="Times New Roman" w:hAnsi="Arial" w:cs="Arial"/>
                <w:i/>
                <w:sz w:val="20"/>
                <w:szCs w:val="20"/>
              </w:rPr>
              <w:t>CUP1</w:t>
            </w:r>
            <w:r w:rsidRPr="00191478">
              <w:rPr>
                <w:rFonts w:ascii="Arial" w:eastAsia="Times New Roman" w:hAnsi="Arial" w:cs="Arial"/>
                <w:sz w:val="20"/>
                <w:szCs w:val="20"/>
              </w:rPr>
              <w:t xml:space="preserve"> Promoter</w:t>
            </w:r>
          </w:p>
        </w:tc>
        <w:tc>
          <w:tcPr>
            <w:tcW w:w="2956" w:type="dxa"/>
            <w:tcBorders>
              <w:top w:val="nil"/>
              <w:left w:val="nil"/>
              <w:bottom w:val="single" w:sz="8" w:space="0" w:color="000000"/>
              <w:right w:val="single" w:sz="8" w:space="0" w:color="000000"/>
            </w:tcBorders>
            <w:shd w:val="clear" w:color="auto" w:fill="auto"/>
            <w:hideMark/>
          </w:tcPr>
          <w:p w14:paraId="123E2DDD"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 xml:space="preserve">Cloning vector with </w:t>
            </w:r>
            <w:r w:rsidRPr="00191478">
              <w:rPr>
                <w:rFonts w:ascii="Arial" w:eastAsia="Times New Roman" w:hAnsi="Arial" w:cs="Arial"/>
                <w:i/>
                <w:sz w:val="20"/>
                <w:szCs w:val="20"/>
              </w:rPr>
              <w:t>CUP1</w:t>
            </w:r>
            <w:r w:rsidRPr="00191478">
              <w:rPr>
                <w:rFonts w:ascii="Arial" w:eastAsia="Times New Roman" w:hAnsi="Arial" w:cs="Arial"/>
                <w:sz w:val="20"/>
                <w:szCs w:val="20"/>
              </w:rPr>
              <w:t xml:space="preserve"> promoter</w:t>
            </w:r>
          </w:p>
        </w:tc>
        <w:tc>
          <w:tcPr>
            <w:tcW w:w="2191" w:type="dxa"/>
            <w:tcBorders>
              <w:top w:val="nil"/>
              <w:left w:val="nil"/>
              <w:bottom w:val="single" w:sz="8" w:space="0" w:color="000000"/>
              <w:right w:val="single" w:sz="8" w:space="0" w:color="000000"/>
            </w:tcBorders>
            <w:shd w:val="clear" w:color="auto" w:fill="auto"/>
            <w:hideMark/>
          </w:tcPr>
          <w:p w14:paraId="76721F4B"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w:t>
            </w:r>
          </w:p>
        </w:tc>
      </w:tr>
      <w:tr w:rsidR="00222DC5" w:rsidRPr="00222DC5" w14:paraId="1240A507" w14:textId="77777777" w:rsidTr="00222DC5">
        <w:trPr>
          <w:trHeight w:val="64"/>
        </w:trPr>
        <w:tc>
          <w:tcPr>
            <w:tcW w:w="1399" w:type="dxa"/>
            <w:tcBorders>
              <w:top w:val="nil"/>
              <w:left w:val="single" w:sz="8" w:space="0" w:color="000000"/>
              <w:bottom w:val="single" w:sz="8" w:space="0" w:color="000000"/>
              <w:right w:val="single" w:sz="8" w:space="0" w:color="000000"/>
            </w:tcBorders>
            <w:shd w:val="clear" w:color="auto" w:fill="auto"/>
            <w:hideMark/>
          </w:tcPr>
          <w:p w14:paraId="6D71CDC8"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163</w:t>
            </w:r>
          </w:p>
        </w:tc>
        <w:tc>
          <w:tcPr>
            <w:tcW w:w="2652" w:type="dxa"/>
            <w:tcBorders>
              <w:top w:val="nil"/>
              <w:left w:val="nil"/>
              <w:bottom w:val="single" w:sz="8" w:space="0" w:color="000000"/>
              <w:right w:val="single" w:sz="8" w:space="0" w:color="000000"/>
            </w:tcBorders>
            <w:shd w:val="clear" w:color="auto" w:fill="auto"/>
            <w:hideMark/>
          </w:tcPr>
          <w:p w14:paraId="41F05A42"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pRS316</w:t>
            </w:r>
            <w:proofErr w:type="gramEnd"/>
            <w:r w:rsidRPr="00191478">
              <w:rPr>
                <w:rFonts w:ascii="Arial" w:eastAsia="Times New Roman" w:hAnsi="Arial" w:cs="Arial"/>
                <w:sz w:val="20"/>
                <w:szCs w:val="20"/>
              </w:rPr>
              <w:t>-</w:t>
            </w:r>
            <w:r w:rsidRPr="00191478">
              <w:rPr>
                <w:rFonts w:ascii="Arial" w:eastAsia="Times New Roman" w:hAnsi="Arial" w:cs="Arial"/>
                <w:i/>
                <w:sz w:val="20"/>
                <w:szCs w:val="20"/>
              </w:rPr>
              <w:t>CUP1</w:t>
            </w:r>
            <w:r w:rsidRPr="00191478">
              <w:rPr>
                <w:rFonts w:ascii="Arial" w:eastAsia="Times New Roman" w:hAnsi="Arial" w:cs="Arial"/>
                <w:sz w:val="20"/>
                <w:szCs w:val="20"/>
              </w:rPr>
              <w:t>-Reporter</w:t>
            </w:r>
          </w:p>
        </w:tc>
        <w:tc>
          <w:tcPr>
            <w:tcW w:w="2956" w:type="dxa"/>
            <w:tcBorders>
              <w:top w:val="nil"/>
              <w:left w:val="nil"/>
              <w:bottom w:val="single" w:sz="8" w:space="0" w:color="000000"/>
              <w:right w:val="single" w:sz="8" w:space="0" w:color="000000"/>
            </w:tcBorders>
            <w:shd w:val="clear" w:color="auto" w:fill="auto"/>
            <w:hideMark/>
          </w:tcPr>
          <w:p w14:paraId="3CC35F55"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 xml:space="preserve">CEN </w:t>
            </w:r>
            <w:r w:rsidRPr="00191478">
              <w:rPr>
                <w:rFonts w:ascii="Arial" w:eastAsia="Times New Roman" w:hAnsi="Arial" w:cs="Arial"/>
                <w:i/>
                <w:sz w:val="20"/>
                <w:szCs w:val="20"/>
              </w:rPr>
              <w:t>URA3</w:t>
            </w:r>
            <w:r w:rsidRPr="00191478">
              <w:rPr>
                <w:rFonts w:ascii="Arial" w:eastAsia="Times New Roman" w:hAnsi="Arial" w:cs="Arial"/>
                <w:sz w:val="20"/>
                <w:szCs w:val="20"/>
              </w:rPr>
              <w:t xml:space="preserve"> inducible reporter</w:t>
            </w:r>
          </w:p>
        </w:tc>
        <w:tc>
          <w:tcPr>
            <w:tcW w:w="2191" w:type="dxa"/>
            <w:tcBorders>
              <w:top w:val="nil"/>
              <w:left w:val="nil"/>
              <w:bottom w:val="single" w:sz="8" w:space="0" w:color="000000"/>
              <w:right w:val="single" w:sz="8" w:space="0" w:color="000000"/>
            </w:tcBorders>
            <w:shd w:val="clear" w:color="auto" w:fill="auto"/>
            <w:hideMark/>
          </w:tcPr>
          <w:p w14:paraId="2E2D130D"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 Plasmids 162 and 127.</w:t>
            </w:r>
          </w:p>
        </w:tc>
      </w:tr>
      <w:tr w:rsidR="00222DC5" w:rsidRPr="00222DC5" w14:paraId="05813D8C" w14:textId="77777777" w:rsidTr="00222DC5">
        <w:trPr>
          <w:trHeight w:val="295"/>
        </w:trPr>
        <w:tc>
          <w:tcPr>
            <w:tcW w:w="1399" w:type="dxa"/>
            <w:tcBorders>
              <w:top w:val="nil"/>
              <w:left w:val="single" w:sz="8" w:space="0" w:color="000000"/>
              <w:bottom w:val="single" w:sz="8" w:space="0" w:color="000000"/>
              <w:right w:val="single" w:sz="8" w:space="0" w:color="000000"/>
            </w:tcBorders>
            <w:shd w:val="clear" w:color="auto" w:fill="auto"/>
            <w:hideMark/>
          </w:tcPr>
          <w:p w14:paraId="5507C613"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251</w:t>
            </w:r>
          </w:p>
        </w:tc>
        <w:tc>
          <w:tcPr>
            <w:tcW w:w="2652" w:type="dxa"/>
            <w:tcBorders>
              <w:top w:val="nil"/>
              <w:left w:val="nil"/>
              <w:bottom w:val="single" w:sz="8" w:space="0" w:color="000000"/>
              <w:right w:val="single" w:sz="8" w:space="0" w:color="000000"/>
            </w:tcBorders>
            <w:shd w:val="clear" w:color="auto" w:fill="auto"/>
            <w:hideMark/>
          </w:tcPr>
          <w:p w14:paraId="26469A26"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pRS313</w:t>
            </w:r>
            <w:proofErr w:type="gramEnd"/>
            <w:r w:rsidRPr="00191478">
              <w:rPr>
                <w:rFonts w:ascii="Arial" w:eastAsia="Times New Roman" w:hAnsi="Arial" w:cs="Arial"/>
                <w:sz w:val="20"/>
                <w:szCs w:val="20"/>
              </w:rPr>
              <w:t xml:space="preserve"> Reporter qPCR1-2-3</w:t>
            </w:r>
          </w:p>
        </w:tc>
        <w:tc>
          <w:tcPr>
            <w:tcW w:w="2956" w:type="dxa"/>
            <w:tcBorders>
              <w:top w:val="nil"/>
              <w:left w:val="nil"/>
              <w:bottom w:val="single" w:sz="8" w:space="0" w:color="000000"/>
              <w:right w:val="single" w:sz="8" w:space="0" w:color="000000"/>
            </w:tcBorders>
            <w:shd w:val="clear" w:color="auto" w:fill="auto"/>
            <w:hideMark/>
          </w:tcPr>
          <w:p w14:paraId="7D947613"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qPCR</w:t>
            </w:r>
            <w:proofErr w:type="gramEnd"/>
            <w:r w:rsidRPr="00191478">
              <w:rPr>
                <w:rFonts w:ascii="Arial" w:eastAsia="Times New Roman" w:hAnsi="Arial" w:cs="Arial"/>
                <w:sz w:val="20"/>
                <w:szCs w:val="20"/>
              </w:rPr>
              <w:t xml:space="preserve"> Control Template</w:t>
            </w:r>
          </w:p>
        </w:tc>
        <w:tc>
          <w:tcPr>
            <w:tcW w:w="2191" w:type="dxa"/>
            <w:tcBorders>
              <w:top w:val="nil"/>
              <w:left w:val="nil"/>
              <w:bottom w:val="single" w:sz="8" w:space="0" w:color="000000"/>
              <w:right w:val="single" w:sz="8" w:space="0" w:color="000000"/>
            </w:tcBorders>
            <w:shd w:val="clear" w:color="auto" w:fill="auto"/>
            <w:hideMark/>
          </w:tcPr>
          <w:p w14:paraId="4382A1AD"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w:t>
            </w:r>
          </w:p>
        </w:tc>
      </w:tr>
      <w:tr w:rsidR="00222DC5" w:rsidRPr="00222DC5" w14:paraId="649B709D" w14:textId="77777777" w:rsidTr="00222DC5">
        <w:trPr>
          <w:trHeight w:val="124"/>
        </w:trPr>
        <w:tc>
          <w:tcPr>
            <w:tcW w:w="1399" w:type="dxa"/>
            <w:tcBorders>
              <w:top w:val="nil"/>
              <w:left w:val="single" w:sz="8" w:space="0" w:color="000000"/>
              <w:bottom w:val="single" w:sz="8" w:space="0" w:color="000000"/>
              <w:right w:val="single" w:sz="8" w:space="0" w:color="000000"/>
            </w:tcBorders>
            <w:shd w:val="clear" w:color="auto" w:fill="auto"/>
            <w:hideMark/>
          </w:tcPr>
          <w:p w14:paraId="4A22D337"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283</w:t>
            </w:r>
          </w:p>
        </w:tc>
        <w:tc>
          <w:tcPr>
            <w:tcW w:w="2652" w:type="dxa"/>
            <w:tcBorders>
              <w:top w:val="nil"/>
              <w:left w:val="nil"/>
              <w:bottom w:val="single" w:sz="8" w:space="0" w:color="000000"/>
              <w:right w:val="single" w:sz="8" w:space="0" w:color="000000"/>
            </w:tcBorders>
            <w:shd w:val="clear" w:color="auto" w:fill="auto"/>
            <w:hideMark/>
          </w:tcPr>
          <w:p w14:paraId="350DB707"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w:t>
            </w:r>
            <w:r w:rsidRPr="00191478">
              <w:rPr>
                <w:rFonts w:ascii="Arial" w:eastAsia="Times New Roman" w:hAnsi="Arial" w:cs="Arial"/>
                <w:i/>
                <w:sz w:val="20"/>
                <w:szCs w:val="20"/>
              </w:rPr>
              <w:t>GAL1</w:t>
            </w:r>
            <w:proofErr w:type="gramEnd"/>
            <w:r w:rsidRPr="00191478">
              <w:rPr>
                <w:rFonts w:ascii="Arial" w:eastAsia="Times New Roman" w:hAnsi="Arial" w:cs="Arial"/>
                <w:i/>
                <w:sz w:val="20"/>
                <w:szCs w:val="20"/>
              </w:rPr>
              <w:t>-RRP6</w:t>
            </w:r>
          </w:p>
        </w:tc>
        <w:tc>
          <w:tcPr>
            <w:tcW w:w="2956" w:type="dxa"/>
            <w:tcBorders>
              <w:top w:val="nil"/>
              <w:left w:val="nil"/>
              <w:bottom w:val="single" w:sz="8" w:space="0" w:color="000000"/>
              <w:right w:val="single" w:sz="8" w:space="0" w:color="000000"/>
            </w:tcBorders>
            <w:shd w:val="clear" w:color="auto" w:fill="auto"/>
            <w:hideMark/>
          </w:tcPr>
          <w:p w14:paraId="6A335D69"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i/>
                <w:sz w:val="20"/>
                <w:szCs w:val="20"/>
              </w:rPr>
              <w:t>RRP6</w:t>
            </w:r>
            <w:r w:rsidRPr="00191478">
              <w:rPr>
                <w:rFonts w:ascii="Arial" w:eastAsia="Times New Roman" w:hAnsi="Arial" w:cs="Arial"/>
                <w:sz w:val="20"/>
                <w:szCs w:val="20"/>
              </w:rPr>
              <w:t xml:space="preserve"> overexpression clone from Yeast ORF Collection</w:t>
            </w:r>
          </w:p>
        </w:tc>
        <w:tc>
          <w:tcPr>
            <w:tcW w:w="2191" w:type="dxa"/>
            <w:tcBorders>
              <w:top w:val="nil"/>
              <w:left w:val="nil"/>
              <w:bottom w:val="single" w:sz="8" w:space="0" w:color="000000"/>
              <w:right w:val="single" w:sz="8" w:space="0" w:color="000000"/>
            </w:tcBorders>
            <w:shd w:val="clear" w:color="auto" w:fill="auto"/>
            <w:hideMark/>
          </w:tcPr>
          <w:p w14:paraId="4F936521"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Thermo Scientific</w:t>
            </w:r>
          </w:p>
        </w:tc>
      </w:tr>
      <w:tr w:rsidR="00222DC5" w:rsidRPr="00222DC5" w14:paraId="43F59B85" w14:textId="77777777" w:rsidTr="00222DC5">
        <w:trPr>
          <w:trHeight w:val="142"/>
        </w:trPr>
        <w:tc>
          <w:tcPr>
            <w:tcW w:w="1399" w:type="dxa"/>
            <w:tcBorders>
              <w:top w:val="nil"/>
              <w:left w:val="single" w:sz="8" w:space="0" w:color="000000"/>
              <w:bottom w:val="single" w:sz="8" w:space="0" w:color="000000"/>
              <w:right w:val="single" w:sz="8" w:space="0" w:color="000000"/>
            </w:tcBorders>
            <w:shd w:val="clear" w:color="auto" w:fill="auto"/>
            <w:hideMark/>
          </w:tcPr>
          <w:p w14:paraId="3A3C17C5"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382</w:t>
            </w:r>
          </w:p>
        </w:tc>
        <w:tc>
          <w:tcPr>
            <w:tcW w:w="2652" w:type="dxa"/>
            <w:tcBorders>
              <w:top w:val="nil"/>
              <w:left w:val="nil"/>
              <w:bottom w:val="single" w:sz="8" w:space="0" w:color="000000"/>
              <w:right w:val="single" w:sz="8" w:space="0" w:color="000000"/>
            </w:tcBorders>
            <w:shd w:val="clear" w:color="auto" w:fill="auto"/>
            <w:hideMark/>
          </w:tcPr>
          <w:p w14:paraId="2E68A726"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pRS426</w:t>
            </w:r>
            <w:proofErr w:type="gramEnd"/>
            <w:r w:rsidRPr="00191478">
              <w:rPr>
                <w:rFonts w:ascii="Arial" w:eastAsia="Times New Roman" w:hAnsi="Arial" w:cs="Arial"/>
                <w:sz w:val="20"/>
                <w:szCs w:val="20"/>
              </w:rPr>
              <w:t xml:space="preserve"> </w:t>
            </w:r>
            <w:r w:rsidRPr="00191478">
              <w:rPr>
                <w:rFonts w:ascii="Arial" w:eastAsia="Times New Roman" w:hAnsi="Arial" w:cs="Arial"/>
                <w:i/>
                <w:sz w:val="20"/>
                <w:szCs w:val="20"/>
              </w:rPr>
              <w:t>MEX67</w:t>
            </w:r>
          </w:p>
        </w:tc>
        <w:tc>
          <w:tcPr>
            <w:tcW w:w="2956" w:type="dxa"/>
            <w:tcBorders>
              <w:top w:val="nil"/>
              <w:left w:val="nil"/>
              <w:bottom w:val="single" w:sz="8" w:space="0" w:color="000000"/>
              <w:right w:val="single" w:sz="8" w:space="0" w:color="000000"/>
            </w:tcBorders>
            <w:shd w:val="clear" w:color="auto" w:fill="auto"/>
            <w:hideMark/>
          </w:tcPr>
          <w:p w14:paraId="7FE13AB0"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 xml:space="preserve">Wild-type </w:t>
            </w:r>
            <w:r w:rsidRPr="00191478">
              <w:rPr>
                <w:rFonts w:ascii="Arial" w:eastAsia="Times New Roman" w:hAnsi="Arial" w:cs="Arial"/>
                <w:i/>
                <w:sz w:val="20"/>
                <w:szCs w:val="20"/>
              </w:rPr>
              <w:t>MEX67</w:t>
            </w:r>
            <w:r w:rsidRPr="00191478">
              <w:rPr>
                <w:rFonts w:ascii="Arial" w:eastAsia="Times New Roman" w:hAnsi="Arial" w:cs="Arial"/>
                <w:sz w:val="20"/>
                <w:szCs w:val="20"/>
              </w:rPr>
              <w:t xml:space="preserve"> expression</w:t>
            </w:r>
          </w:p>
        </w:tc>
        <w:tc>
          <w:tcPr>
            <w:tcW w:w="2191" w:type="dxa"/>
            <w:tcBorders>
              <w:top w:val="nil"/>
              <w:left w:val="nil"/>
              <w:bottom w:val="single" w:sz="8" w:space="0" w:color="000000"/>
              <w:right w:val="single" w:sz="8" w:space="0" w:color="000000"/>
            </w:tcBorders>
            <w:shd w:val="clear" w:color="auto" w:fill="auto"/>
            <w:hideMark/>
          </w:tcPr>
          <w:p w14:paraId="7E9562A0" w14:textId="77777777" w:rsidR="00222DC5" w:rsidRPr="00191478" w:rsidRDefault="00222DC5" w:rsidP="00222DC5">
            <w:pPr>
              <w:jc w:val="right"/>
              <w:rPr>
                <w:rFonts w:ascii="Arial" w:eastAsia="Times New Roman" w:hAnsi="Arial" w:cs="Arial"/>
                <w:sz w:val="20"/>
                <w:szCs w:val="20"/>
              </w:rPr>
            </w:pPr>
            <w:r w:rsidRPr="00191478">
              <w:rPr>
                <w:rFonts w:ascii="Arial" w:eastAsia="Times New Roman" w:hAnsi="Arial" w:cs="Arial"/>
                <w:sz w:val="20"/>
                <w:szCs w:val="20"/>
              </w:rPr>
              <w:t>3</w:t>
            </w:r>
          </w:p>
        </w:tc>
      </w:tr>
      <w:tr w:rsidR="00222DC5" w:rsidRPr="00222DC5" w14:paraId="72B5E528" w14:textId="77777777" w:rsidTr="00222DC5">
        <w:trPr>
          <w:trHeight w:val="64"/>
        </w:trPr>
        <w:tc>
          <w:tcPr>
            <w:tcW w:w="1399" w:type="dxa"/>
            <w:tcBorders>
              <w:top w:val="nil"/>
              <w:left w:val="single" w:sz="8" w:space="0" w:color="000000"/>
              <w:bottom w:val="single" w:sz="8" w:space="0" w:color="000000"/>
              <w:right w:val="single" w:sz="8" w:space="0" w:color="000000"/>
            </w:tcBorders>
            <w:shd w:val="clear" w:color="auto" w:fill="auto"/>
            <w:hideMark/>
          </w:tcPr>
          <w:p w14:paraId="405C1FD9"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MS 388</w:t>
            </w:r>
          </w:p>
        </w:tc>
        <w:tc>
          <w:tcPr>
            <w:tcW w:w="2652" w:type="dxa"/>
            <w:tcBorders>
              <w:top w:val="nil"/>
              <w:left w:val="nil"/>
              <w:bottom w:val="single" w:sz="8" w:space="0" w:color="000000"/>
              <w:right w:val="single" w:sz="8" w:space="0" w:color="000000"/>
            </w:tcBorders>
            <w:shd w:val="clear" w:color="auto" w:fill="auto"/>
            <w:hideMark/>
          </w:tcPr>
          <w:p w14:paraId="293E9C34" w14:textId="77777777" w:rsidR="00222DC5" w:rsidRPr="00191478" w:rsidRDefault="00222DC5" w:rsidP="00222DC5">
            <w:pPr>
              <w:rPr>
                <w:rFonts w:ascii="Arial" w:eastAsia="Times New Roman" w:hAnsi="Arial" w:cs="Arial"/>
                <w:sz w:val="20"/>
                <w:szCs w:val="20"/>
              </w:rPr>
            </w:pPr>
            <w:proofErr w:type="gramStart"/>
            <w:r w:rsidRPr="00191478">
              <w:rPr>
                <w:rFonts w:ascii="Arial" w:eastAsia="Times New Roman" w:hAnsi="Arial" w:cs="Arial"/>
                <w:sz w:val="20"/>
                <w:szCs w:val="20"/>
              </w:rPr>
              <w:t>pRS414</w:t>
            </w:r>
            <w:proofErr w:type="gramEnd"/>
            <w:r w:rsidRPr="00191478">
              <w:rPr>
                <w:rFonts w:ascii="Arial" w:eastAsia="Times New Roman" w:hAnsi="Arial" w:cs="Arial"/>
                <w:sz w:val="20"/>
                <w:szCs w:val="20"/>
              </w:rPr>
              <w:t xml:space="preserve"> </w:t>
            </w:r>
            <w:r w:rsidRPr="00191478">
              <w:rPr>
                <w:rFonts w:ascii="Arial" w:eastAsia="Times New Roman" w:hAnsi="Arial" w:cs="Arial"/>
                <w:i/>
                <w:sz w:val="20"/>
                <w:szCs w:val="20"/>
              </w:rPr>
              <w:t>CUP1</w:t>
            </w:r>
            <w:r w:rsidRPr="00191478">
              <w:rPr>
                <w:rFonts w:ascii="Arial" w:eastAsia="Times New Roman" w:hAnsi="Arial" w:cs="Arial"/>
                <w:sz w:val="20"/>
                <w:szCs w:val="20"/>
              </w:rPr>
              <w:t>-Reporter</w:t>
            </w:r>
          </w:p>
        </w:tc>
        <w:tc>
          <w:tcPr>
            <w:tcW w:w="2956" w:type="dxa"/>
            <w:tcBorders>
              <w:top w:val="nil"/>
              <w:left w:val="nil"/>
              <w:bottom w:val="single" w:sz="8" w:space="0" w:color="000000"/>
              <w:right w:val="single" w:sz="8" w:space="0" w:color="000000"/>
            </w:tcBorders>
            <w:shd w:val="clear" w:color="auto" w:fill="auto"/>
            <w:hideMark/>
          </w:tcPr>
          <w:p w14:paraId="61FB3E98"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 xml:space="preserve">CEN </w:t>
            </w:r>
            <w:r w:rsidRPr="00191478">
              <w:rPr>
                <w:rFonts w:ascii="Arial" w:eastAsia="Times New Roman" w:hAnsi="Arial" w:cs="Arial"/>
                <w:i/>
                <w:sz w:val="20"/>
                <w:szCs w:val="20"/>
              </w:rPr>
              <w:t>HIS3</w:t>
            </w:r>
            <w:r w:rsidRPr="00191478">
              <w:rPr>
                <w:rFonts w:ascii="Arial" w:eastAsia="Times New Roman" w:hAnsi="Arial" w:cs="Arial"/>
                <w:sz w:val="20"/>
                <w:szCs w:val="20"/>
              </w:rPr>
              <w:t xml:space="preserve"> inducible Reporter</w:t>
            </w:r>
          </w:p>
        </w:tc>
        <w:tc>
          <w:tcPr>
            <w:tcW w:w="2191" w:type="dxa"/>
            <w:tcBorders>
              <w:top w:val="nil"/>
              <w:left w:val="nil"/>
              <w:bottom w:val="single" w:sz="8" w:space="0" w:color="000000"/>
              <w:right w:val="single" w:sz="8" w:space="0" w:color="000000"/>
            </w:tcBorders>
            <w:shd w:val="clear" w:color="auto" w:fill="auto"/>
            <w:hideMark/>
          </w:tcPr>
          <w:p w14:paraId="7E9D46E6" w14:textId="77777777" w:rsidR="00222DC5" w:rsidRPr="00191478" w:rsidRDefault="00222DC5" w:rsidP="00222DC5">
            <w:pPr>
              <w:rPr>
                <w:rFonts w:ascii="Arial" w:eastAsia="Times New Roman" w:hAnsi="Arial" w:cs="Arial"/>
                <w:sz w:val="20"/>
                <w:szCs w:val="20"/>
              </w:rPr>
            </w:pPr>
            <w:r w:rsidRPr="00191478">
              <w:rPr>
                <w:rFonts w:ascii="Arial" w:eastAsia="Times New Roman" w:hAnsi="Arial" w:cs="Arial"/>
                <w:sz w:val="20"/>
                <w:szCs w:val="20"/>
              </w:rPr>
              <w:t>This work. Plasmids 101 and 163.</w:t>
            </w:r>
          </w:p>
        </w:tc>
      </w:tr>
      <w:bookmarkEnd w:id="0"/>
      <w:tr w:rsidR="00222DC5" w:rsidRPr="00222DC5" w14:paraId="7A071086" w14:textId="77777777" w:rsidTr="00222DC5">
        <w:trPr>
          <w:trHeight w:val="260"/>
        </w:trPr>
        <w:tc>
          <w:tcPr>
            <w:tcW w:w="7007" w:type="dxa"/>
            <w:gridSpan w:val="3"/>
            <w:tcBorders>
              <w:top w:val="nil"/>
              <w:left w:val="nil"/>
              <w:bottom w:val="nil"/>
              <w:right w:val="nil"/>
            </w:tcBorders>
            <w:shd w:val="clear" w:color="auto" w:fill="auto"/>
            <w:noWrap/>
            <w:vAlign w:val="bottom"/>
            <w:hideMark/>
          </w:tcPr>
          <w:p w14:paraId="47251642" w14:textId="77777777" w:rsidR="00222DC5" w:rsidRPr="00222DC5" w:rsidRDefault="00222DC5" w:rsidP="00222DC5">
            <w:pPr>
              <w:rPr>
                <w:rFonts w:ascii="Arial" w:eastAsia="Times New Roman" w:hAnsi="Arial" w:cs="Arial"/>
                <w:sz w:val="22"/>
                <w:szCs w:val="22"/>
              </w:rPr>
            </w:pPr>
            <w:r w:rsidRPr="00222DC5">
              <w:rPr>
                <w:rFonts w:ascii="Arial" w:eastAsia="Times New Roman" w:hAnsi="Arial" w:cs="Arial"/>
                <w:sz w:val="22"/>
                <w:szCs w:val="22"/>
              </w:rPr>
              <w:t>BPS = Branchpoint sequence, SS = Splice site</w:t>
            </w:r>
          </w:p>
        </w:tc>
        <w:tc>
          <w:tcPr>
            <w:tcW w:w="2191" w:type="dxa"/>
            <w:tcBorders>
              <w:top w:val="nil"/>
              <w:left w:val="nil"/>
              <w:bottom w:val="nil"/>
              <w:right w:val="nil"/>
            </w:tcBorders>
            <w:shd w:val="clear" w:color="auto" w:fill="auto"/>
            <w:noWrap/>
            <w:vAlign w:val="bottom"/>
            <w:hideMark/>
          </w:tcPr>
          <w:p w14:paraId="74D3BD03" w14:textId="77777777" w:rsidR="00222DC5" w:rsidRPr="00222DC5" w:rsidRDefault="00222DC5" w:rsidP="00222DC5">
            <w:pPr>
              <w:rPr>
                <w:rFonts w:ascii="Verdana" w:eastAsia="Times New Roman" w:hAnsi="Verdana" w:cs="Times New Roman"/>
                <w:sz w:val="20"/>
                <w:szCs w:val="20"/>
              </w:rPr>
            </w:pPr>
          </w:p>
        </w:tc>
      </w:tr>
      <w:tr w:rsidR="00222DC5" w:rsidRPr="00222DC5" w14:paraId="6CCF9B1B" w14:textId="77777777" w:rsidTr="00222DC5">
        <w:trPr>
          <w:trHeight w:val="260"/>
        </w:trPr>
        <w:tc>
          <w:tcPr>
            <w:tcW w:w="1399" w:type="dxa"/>
            <w:tcBorders>
              <w:top w:val="nil"/>
              <w:left w:val="nil"/>
              <w:bottom w:val="nil"/>
              <w:right w:val="nil"/>
            </w:tcBorders>
            <w:shd w:val="clear" w:color="auto" w:fill="auto"/>
            <w:noWrap/>
            <w:vAlign w:val="bottom"/>
            <w:hideMark/>
          </w:tcPr>
          <w:p w14:paraId="7C11EF5E" w14:textId="77777777" w:rsidR="00222DC5" w:rsidRPr="00222DC5" w:rsidRDefault="00222DC5" w:rsidP="00222DC5">
            <w:pPr>
              <w:rPr>
                <w:rFonts w:ascii="Verdana" w:eastAsia="Times New Roman" w:hAnsi="Verdana" w:cs="Times New Roman"/>
                <w:sz w:val="20"/>
                <w:szCs w:val="20"/>
              </w:rPr>
            </w:pPr>
          </w:p>
        </w:tc>
        <w:tc>
          <w:tcPr>
            <w:tcW w:w="2652" w:type="dxa"/>
            <w:tcBorders>
              <w:top w:val="nil"/>
              <w:left w:val="nil"/>
              <w:bottom w:val="nil"/>
              <w:right w:val="nil"/>
            </w:tcBorders>
            <w:shd w:val="clear" w:color="auto" w:fill="auto"/>
            <w:noWrap/>
            <w:vAlign w:val="bottom"/>
            <w:hideMark/>
          </w:tcPr>
          <w:p w14:paraId="5718F1BE" w14:textId="77777777" w:rsidR="00222DC5" w:rsidRPr="00222DC5" w:rsidRDefault="00222DC5" w:rsidP="00222DC5">
            <w:pPr>
              <w:rPr>
                <w:rFonts w:ascii="Verdana" w:eastAsia="Times New Roman" w:hAnsi="Verdana" w:cs="Times New Roman"/>
                <w:sz w:val="20"/>
                <w:szCs w:val="20"/>
              </w:rPr>
            </w:pPr>
          </w:p>
        </w:tc>
        <w:tc>
          <w:tcPr>
            <w:tcW w:w="2956" w:type="dxa"/>
            <w:tcBorders>
              <w:top w:val="nil"/>
              <w:left w:val="nil"/>
              <w:bottom w:val="nil"/>
              <w:right w:val="nil"/>
            </w:tcBorders>
            <w:shd w:val="clear" w:color="auto" w:fill="auto"/>
            <w:noWrap/>
            <w:vAlign w:val="bottom"/>
            <w:hideMark/>
          </w:tcPr>
          <w:p w14:paraId="72FEE4F4" w14:textId="77777777" w:rsidR="00222DC5" w:rsidRPr="00222DC5" w:rsidRDefault="00222DC5" w:rsidP="00222DC5">
            <w:pPr>
              <w:rPr>
                <w:rFonts w:ascii="Verdana" w:eastAsia="Times New Roman" w:hAnsi="Verdana" w:cs="Times New Roman"/>
                <w:sz w:val="20"/>
                <w:szCs w:val="20"/>
              </w:rPr>
            </w:pPr>
          </w:p>
        </w:tc>
        <w:tc>
          <w:tcPr>
            <w:tcW w:w="2191" w:type="dxa"/>
            <w:tcBorders>
              <w:top w:val="nil"/>
              <w:left w:val="nil"/>
              <w:bottom w:val="nil"/>
              <w:right w:val="nil"/>
            </w:tcBorders>
            <w:shd w:val="clear" w:color="auto" w:fill="auto"/>
            <w:noWrap/>
            <w:vAlign w:val="bottom"/>
            <w:hideMark/>
          </w:tcPr>
          <w:p w14:paraId="37A26A2A" w14:textId="77777777" w:rsidR="00222DC5" w:rsidRPr="00222DC5" w:rsidRDefault="00222DC5" w:rsidP="00222DC5">
            <w:pPr>
              <w:rPr>
                <w:rFonts w:ascii="Verdana" w:eastAsia="Times New Roman" w:hAnsi="Verdana" w:cs="Times New Roman"/>
                <w:sz w:val="20"/>
                <w:szCs w:val="20"/>
              </w:rPr>
            </w:pPr>
          </w:p>
        </w:tc>
      </w:tr>
      <w:tr w:rsidR="00222DC5" w:rsidRPr="00222DC5" w14:paraId="06B5A677" w14:textId="77777777" w:rsidTr="00222DC5">
        <w:trPr>
          <w:trHeight w:val="260"/>
        </w:trPr>
        <w:tc>
          <w:tcPr>
            <w:tcW w:w="1399" w:type="dxa"/>
            <w:tcBorders>
              <w:top w:val="nil"/>
              <w:left w:val="nil"/>
              <w:bottom w:val="nil"/>
              <w:right w:val="nil"/>
            </w:tcBorders>
            <w:shd w:val="clear" w:color="auto" w:fill="auto"/>
            <w:noWrap/>
            <w:vAlign w:val="bottom"/>
            <w:hideMark/>
          </w:tcPr>
          <w:p w14:paraId="272C3425" w14:textId="77777777" w:rsidR="00222DC5" w:rsidRPr="00191478" w:rsidRDefault="00222DC5" w:rsidP="00501D5C">
            <w:pPr>
              <w:rPr>
                <w:rFonts w:ascii="Arial" w:eastAsia="Times New Roman" w:hAnsi="Arial" w:cs="Arial"/>
                <w:sz w:val="22"/>
                <w:szCs w:val="22"/>
              </w:rPr>
            </w:pPr>
            <w:r w:rsidRPr="00191478">
              <w:rPr>
                <w:rFonts w:ascii="Arial" w:eastAsia="Times New Roman" w:hAnsi="Arial" w:cs="Arial"/>
                <w:sz w:val="22"/>
                <w:szCs w:val="22"/>
              </w:rPr>
              <w:t>1</w:t>
            </w:r>
          </w:p>
          <w:p w14:paraId="59CC389F" w14:textId="77777777" w:rsidR="00501D5C" w:rsidRPr="00191478" w:rsidRDefault="00501D5C" w:rsidP="00501D5C">
            <w:pPr>
              <w:rPr>
                <w:rFonts w:ascii="Arial" w:eastAsia="Times New Roman" w:hAnsi="Arial" w:cs="Arial"/>
                <w:sz w:val="22"/>
                <w:szCs w:val="22"/>
              </w:rPr>
            </w:pPr>
          </w:p>
          <w:p w14:paraId="737E5071" w14:textId="77777777" w:rsidR="00501D5C" w:rsidRPr="00191478" w:rsidRDefault="00501D5C" w:rsidP="00501D5C">
            <w:pPr>
              <w:rPr>
                <w:rFonts w:ascii="Arial" w:eastAsia="Times New Roman" w:hAnsi="Arial" w:cs="Arial"/>
                <w:sz w:val="22"/>
                <w:szCs w:val="22"/>
              </w:rPr>
            </w:pPr>
          </w:p>
        </w:tc>
        <w:tc>
          <w:tcPr>
            <w:tcW w:w="7799" w:type="dxa"/>
            <w:gridSpan w:val="3"/>
            <w:tcBorders>
              <w:top w:val="nil"/>
              <w:left w:val="nil"/>
              <w:bottom w:val="nil"/>
              <w:right w:val="nil"/>
            </w:tcBorders>
            <w:shd w:val="clear" w:color="auto" w:fill="auto"/>
            <w:noWrap/>
            <w:vAlign w:val="bottom"/>
            <w:hideMark/>
          </w:tcPr>
          <w:p w14:paraId="4FE10625" w14:textId="77777777" w:rsidR="00222DC5" w:rsidRPr="00191478" w:rsidRDefault="00222DC5" w:rsidP="00501D5C">
            <w:pPr>
              <w:rPr>
                <w:rFonts w:ascii="Arial" w:eastAsia="Times New Roman" w:hAnsi="Arial" w:cs="Arial"/>
                <w:sz w:val="22"/>
                <w:szCs w:val="22"/>
              </w:rPr>
            </w:pPr>
            <w:proofErr w:type="spellStart"/>
            <w:r w:rsidRPr="00191478">
              <w:rPr>
                <w:rFonts w:ascii="Arial" w:eastAsia="Times New Roman" w:hAnsi="Arial" w:cs="Arial"/>
                <w:sz w:val="22"/>
                <w:szCs w:val="22"/>
              </w:rPr>
              <w:t>Sikorski</w:t>
            </w:r>
            <w:proofErr w:type="spellEnd"/>
            <w:r w:rsidRPr="00191478">
              <w:rPr>
                <w:rFonts w:ascii="Arial" w:eastAsia="Times New Roman" w:hAnsi="Arial" w:cs="Arial"/>
                <w:sz w:val="22"/>
                <w:szCs w:val="22"/>
              </w:rPr>
              <w:t xml:space="preserve">, R. S. &amp; </w:t>
            </w:r>
            <w:proofErr w:type="spellStart"/>
            <w:r w:rsidRPr="00191478">
              <w:rPr>
                <w:rFonts w:ascii="Arial" w:eastAsia="Times New Roman" w:hAnsi="Arial" w:cs="Arial"/>
                <w:sz w:val="22"/>
                <w:szCs w:val="22"/>
              </w:rPr>
              <w:t>Hieter</w:t>
            </w:r>
            <w:proofErr w:type="spellEnd"/>
            <w:r w:rsidRPr="00191478">
              <w:rPr>
                <w:rFonts w:ascii="Arial" w:eastAsia="Times New Roman" w:hAnsi="Arial" w:cs="Arial"/>
                <w:sz w:val="22"/>
                <w:szCs w:val="22"/>
              </w:rPr>
              <w:t xml:space="preserve">, P. A system of shuttle vectors and yeast host strains designed for efficient manipulation of DNA in </w:t>
            </w:r>
            <w:r w:rsidRPr="00191478">
              <w:rPr>
                <w:rFonts w:ascii="Arial" w:eastAsia="Times New Roman" w:hAnsi="Arial" w:cs="Arial"/>
                <w:i/>
                <w:iCs/>
                <w:sz w:val="22"/>
                <w:szCs w:val="22"/>
              </w:rPr>
              <w:t>Saccharomyces cerevisiae</w:t>
            </w:r>
            <w:r w:rsidRPr="00191478">
              <w:rPr>
                <w:rFonts w:ascii="Arial" w:eastAsia="Times New Roman" w:hAnsi="Arial" w:cs="Arial"/>
                <w:sz w:val="22"/>
                <w:szCs w:val="22"/>
              </w:rPr>
              <w:t xml:space="preserve">. </w:t>
            </w:r>
            <w:r w:rsidRPr="00191478">
              <w:rPr>
                <w:rFonts w:ascii="Arial" w:eastAsia="Times New Roman" w:hAnsi="Arial" w:cs="Arial"/>
                <w:i/>
                <w:iCs/>
                <w:sz w:val="22"/>
                <w:szCs w:val="22"/>
              </w:rPr>
              <w:t>Genetics</w:t>
            </w:r>
            <w:r w:rsidRPr="00191478">
              <w:rPr>
                <w:rFonts w:ascii="Arial" w:eastAsia="Times New Roman" w:hAnsi="Arial" w:cs="Arial"/>
                <w:sz w:val="22"/>
                <w:szCs w:val="22"/>
              </w:rPr>
              <w:t xml:space="preserve"> </w:t>
            </w:r>
            <w:r w:rsidRPr="00191478">
              <w:rPr>
                <w:rFonts w:ascii="Arial" w:eastAsia="Times New Roman" w:hAnsi="Arial" w:cs="Arial"/>
                <w:b/>
                <w:bCs/>
                <w:sz w:val="22"/>
                <w:szCs w:val="22"/>
              </w:rPr>
              <w:t>122</w:t>
            </w:r>
            <w:r w:rsidRPr="00191478">
              <w:rPr>
                <w:rFonts w:ascii="Arial" w:eastAsia="Times New Roman" w:hAnsi="Arial" w:cs="Arial"/>
                <w:sz w:val="22"/>
                <w:szCs w:val="22"/>
              </w:rPr>
              <w:t>, 19-27 (1989).</w:t>
            </w:r>
          </w:p>
        </w:tc>
      </w:tr>
      <w:tr w:rsidR="00222DC5" w:rsidRPr="00222DC5" w14:paraId="63718FEA" w14:textId="77777777" w:rsidTr="00222DC5">
        <w:trPr>
          <w:trHeight w:val="260"/>
        </w:trPr>
        <w:tc>
          <w:tcPr>
            <w:tcW w:w="1399" w:type="dxa"/>
            <w:tcBorders>
              <w:top w:val="nil"/>
              <w:left w:val="nil"/>
              <w:bottom w:val="nil"/>
              <w:right w:val="nil"/>
            </w:tcBorders>
            <w:shd w:val="clear" w:color="auto" w:fill="auto"/>
            <w:noWrap/>
            <w:vAlign w:val="bottom"/>
            <w:hideMark/>
          </w:tcPr>
          <w:p w14:paraId="65D93B7E" w14:textId="77777777" w:rsidR="00222DC5" w:rsidRPr="00191478" w:rsidRDefault="00222DC5" w:rsidP="00501D5C">
            <w:pPr>
              <w:rPr>
                <w:rFonts w:ascii="Arial" w:eastAsia="Times New Roman" w:hAnsi="Arial" w:cs="Arial"/>
                <w:sz w:val="22"/>
                <w:szCs w:val="22"/>
              </w:rPr>
            </w:pPr>
            <w:r w:rsidRPr="00191478">
              <w:rPr>
                <w:rFonts w:ascii="Arial" w:eastAsia="Times New Roman" w:hAnsi="Arial" w:cs="Arial"/>
                <w:sz w:val="22"/>
                <w:szCs w:val="22"/>
              </w:rPr>
              <w:t>2</w:t>
            </w:r>
          </w:p>
          <w:p w14:paraId="01BFE1BA" w14:textId="77777777" w:rsidR="00501D5C" w:rsidRPr="00191478" w:rsidRDefault="00501D5C" w:rsidP="00501D5C">
            <w:pPr>
              <w:rPr>
                <w:rFonts w:ascii="Arial" w:eastAsia="Times New Roman" w:hAnsi="Arial" w:cs="Arial"/>
                <w:sz w:val="22"/>
                <w:szCs w:val="22"/>
              </w:rPr>
            </w:pPr>
          </w:p>
        </w:tc>
        <w:tc>
          <w:tcPr>
            <w:tcW w:w="7799" w:type="dxa"/>
            <w:gridSpan w:val="3"/>
            <w:tcBorders>
              <w:top w:val="nil"/>
              <w:left w:val="nil"/>
              <w:bottom w:val="nil"/>
              <w:right w:val="nil"/>
            </w:tcBorders>
            <w:shd w:val="clear" w:color="auto" w:fill="auto"/>
            <w:noWrap/>
            <w:vAlign w:val="bottom"/>
            <w:hideMark/>
          </w:tcPr>
          <w:p w14:paraId="39433C6A" w14:textId="77777777" w:rsidR="00222DC5" w:rsidRPr="00191478" w:rsidRDefault="00222DC5" w:rsidP="00501D5C">
            <w:pPr>
              <w:rPr>
                <w:rFonts w:ascii="Arial" w:eastAsia="Times New Roman" w:hAnsi="Arial" w:cs="Arial"/>
                <w:sz w:val="22"/>
                <w:szCs w:val="22"/>
              </w:rPr>
            </w:pPr>
            <w:proofErr w:type="spellStart"/>
            <w:r w:rsidRPr="00191478">
              <w:rPr>
                <w:rFonts w:ascii="Arial" w:eastAsia="Times New Roman" w:hAnsi="Arial" w:cs="Arial"/>
                <w:sz w:val="22"/>
                <w:szCs w:val="22"/>
              </w:rPr>
              <w:t>Gadal</w:t>
            </w:r>
            <w:proofErr w:type="spellEnd"/>
            <w:r w:rsidRPr="00191478">
              <w:rPr>
                <w:rFonts w:ascii="Arial" w:eastAsia="Times New Roman" w:hAnsi="Arial" w:cs="Arial"/>
                <w:sz w:val="22"/>
                <w:szCs w:val="22"/>
              </w:rPr>
              <w:t>, O.</w:t>
            </w:r>
            <w:r w:rsidRPr="00191478">
              <w:rPr>
                <w:rFonts w:ascii="Arial" w:eastAsia="Times New Roman" w:hAnsi="Arial" w:cs="Arial"/>
                <w:i/>
                <w:iCs/>
                <w:sz w:val="22"/>
                <w:szCs w:val="22"/>
              </w:rPr>
              <w:t xml:space="preserve"> et al.</w:t>
            </w:r>
            <w:r w:rsidRPr="00191478">
              <w:rPr>
                <w:rFonts w:ascii="Arial" w:eastAsia="Times New Roman" w:hAnsi="Arial" w:cs="Arial"/>
                <w:sz w:val="22"/>
                <w:szCs w:val="22"/>
              </w:rPr>
              <w:t xml:space="preserve"> Nuclear export of 60S ribosomal subunits depends on Xpo1p and requires a nuclear export sequence-containing factor, Nmd3p that associates with the large subunit protein Rpl10p. </w:t>
            </w:r>
            <w:r w:rsidRPr="00191478">
              <w:rPr>
                <w:rFonts w:ascii="Arial" w:eastAsia="Times New Roman" w:hAnsi="Arial" w:cs="Arial"/>
                <w:i/>
                <w:iCs/>
                <w:sz w:val="22"/>
                <w:szCs w:val="22"/>
              </w:rPr>
              <w:t>Mol. Cell. Biol.</w:t>
            </w:r>
            <w:r w:rsidRPr="00191478">
              <w:rPr>
                <w:rFonts w:ascii="Arial" w:eastAsia="Times New Roman" w:hAnsi="Arial" w:cs="Arial"/>
                <w:sz w:val="22"/>
                <w:szCs w:val="22"/>
              </w:rPr>
              <w:t xml:space="preserve"> </w:t>
            </w:r>
            <w:r w:rsidRPr="00191478">
              <w:rPr>
                <w:rFonts w:ascii="Arial" w:eastAsia="Times New Roman" w:hAnsi="Arial" w:cs="Arial"/>
                <w:b/>
                <w:bCs/>
                <w:sz w:val="22"/>
                <w:szCs w:val="22"/>
              </w:rPr>
              <w:t>21</w:t>
            </w:r>
            <w:r w:rsidRPr="00191478">
              <w:rPr>
                <w:rFonts w:ascii="Arial" w:eastAsia="Times New Roman" w:hAnsi="Arial" w:cs="Arial"/>
                <w:sz w:val="22"/>
                <w:szCs w:val="22"/>
              </w:rPr>
              <w:t>, 3405-3415 (2001).</w:t>
            </w:r>
          </w:p>
        </w:tc>
      </w:tr>
      <w:tr w:rsidR="00222DC5" w:rsidRPr="00222DC5" w14:paraId="12D20E41" w14:textId="77777777" w:rsidTr="00222DC5">
        <w:trPr>
          <w:trHeight w:val="260"/>
        </w:trPr>
        <w:tc>
          <w:tcPr>
            <w:tcW w:w="1399" w:type="dxa"/>
            <w:tcBorders>
              <w:top w:val="nil"/>
              <w:left w:val="nil"/>
              <w:bottom w:val="nil"/>
              <w:right w:val="nil"/>
            </w:tcBorders>
            <w:shd w:val="clear" w:color="auto" w:fill="auto"/>
            <w:noWrap/>
            <w:vAlign w:val="bottom"/>
            <w:hideMark/>
          </w:tcPr>
          <w:p w14:paraId="0AA52287" w14:textId="77777777" w:rsidR="00222DC5" w:rsidRPr="00191478" w:rsidRDefault="00222DC5" w:rsidP="00501D5C">
            <w:pPr>
              <w:rPr>
                <w:rFonts w:ascii="Arial" w:eastAsia="Times New Roman" w:hAnsi="Arial" w:cs="Times New Roman"/>
                <w:sz w:val="22"/>
                <w:szCs w:val="22"/>
              </w:rPr>
            </w:pPr>
            <w:r w:rsidRPr="00191478">
              <w:rPr>
                <w:rFonts w:ascii="Arial" w:eastAsia="Times New Roman" w:hAnsi="Arial" w:cs="Times New Roman"/>
                <w:sz w:val="22"/>
                <w:szCs w:val="22"/>
              </w:rPr>
              <w:t>3</w:t>
            </w:r>
          </w:p>
          <w:p w14:paraId="16AAF9F3" w14:textId="77777777" w:rsidR="00501D5C" w:rsidRPr="00191478" w:rsidRDefault="00501D5C" w:rsidP="00501D5C">
            <w:pPr>
              <w:rPr>
                <w:rFonts w:ascii="Arial" w:eastAsia="Times New Roman" w:hAnsi="Arial" w:cs="Times New Roman"/>
                <w:sz w:val="22"/>
                <w:szCs w:val="22"/>
              </w:rPr>
            </w:pPr>
          </w:p>
        </w:tc>
        <w:tc>
          <w:tcPr>
            <w:tcW w:w="7799" w:type="dxa"/>
            <w:gridSpan w:val="3"/>
            <w:tcBorders>
              <w:top w:val="nil"/>
              <w:left w:val="nil"/>
              <w:bottom w:val="nil"/>
              <w:right w:val="nil"/>
            </w:tcBorders>
            <w:shd w:val="clear" w:color="auto" w:fill="auto"/>
            <w:noWrap/>
            <w:vAlign w:val="bottom"/>
            <w:hideMark/>
          </w:tcPr>
          <w:p w14:paraId="38438F02" w14:textId="77777777" w:rsidR="00222DC5" w:rsidRPr="00191478" w:rsidRDefault="00222DC5" w:rsidP="00501D5C">
            <w:pPr>
              <w:rPr>
                <w:rFonts w:ascii="Arial" w:eastAsia="Times New Roman" w:hAnsi="Arial" w:cs="Times New Roman"/>
                <w:sz w:val="22"/>
                <w:szCs w:val="22"/>
              </w:rPr>
            </w:pPr>
            <w:proofErr w:type="spellStart"/>
            <w:r w:rsidRPr="00191478">
              <w:rPr>
                <w:rFonts w:ascii="Arial" w:eastAsia="Times New Roman" w:hAnsi="Arial" w:cs="Times New Roman"/>
                <w:sz w:val="22"/>
                <w:szCs w:val="22"/>
              </w:rPr>
              <w:t>Nai</w:t>
            </w:r>
            <w:proofErr w:type="spellEnd"/>
            <w:r w:rsidRPr="00191478">
              <w:rPr>
                <w:rFonts w:ascii="Arial" w:eastAsia="Times New Roman" w:hAnsi="Arial" w:cs="Times New Roman"/>
                <w:sz w:val="22"/>
                <w:szCs w:val="22"/>
              </w:rPr>
              <w:t xml:space="preserve">-Jung Hung </w:t>
            </w:r>
            <w:r w:rsidRPr="00191478">
              <w:rPr>
                <w:rFonts w:ascii="Arial" w:eastAsia="Times New Roman" w:hAnsi="Arial" w:cs="Times New Roman"/>
                <w:i/>
                <w:iCs/>
                <w:sz w:val="22"/>
                <w:szCs w:val="22"/>
              </w:rPr>
              <w:t>et al</w:t>
            </w:r>
            <w:r w:rsidRPr="00191478">
              <w:rPr>
                <w:rFonts w:ascii="Arial" w:eastAsia="Times New Roman" w:hAnsi="Arial" w:cs="Times New Roman"/>
                <w:sz w:val="22"/>
                <w:szCs w:val="22"/>
              </w:rPr>
              <w:t xml:space="preserve">. Arx1 Is a Nuclear Export Receptor for the 60S Ribosomal Subunit in Yeast. </w:t>
            </w:r>
            <w:proofErr w:type="spellStart"/>
            <w:r w:rsidRPr="00191478">
              <w:rPr>
                <w:rFonts w:ascii="Arial" w:eastAsia="Times New Roman" w:hAnsi="Arial" w:cs="Times New Roman"/>
                <w:i/>
                <w:iCs/>
                <w:sz w:val="22"/>
                <w:szCs w:val="22"/>
              </w:rPr>
              <w:t>Mol</w:t>
            </w:r>
            <w:proofErr w:type="spellEnd"/>
            <w:r w:rsidRPr="00191478">
              <w:rPr>
                <w:rFonts w:ascii="Arial" w:eastAsia="Times New Roman" w:hAnsi="Arial" w:cs="Times New Roman"/>
                <w:i/>
                <w:iCs/>
                <w:sz w:val="22"/>
                <w:szCs w:val="22"/>
              </w:rPr>
              <w:t xml:space="preserve"> </w:t>
            </w:r>
            <w:proofErr w:type="spellStart"/>
            <w:r w:rsidRPr="00191478">
              <w:rPr>
                <w:rFonts w:ascii="Arial" w:eastAsia="Times New Roman" w:hAnsi="Arial" w:cs="Times New Roman"/>
                <w:i/>
                <w:iCs/>
                <w:sz w:val="22"/>
                <w:szCs w:val="22"/>
              </w:rPr>
              <w:t>Biol</w:t>
            </w:r>
            <w:proofErr w:type="spellEnd"/>
            <w:r w:rsidRPr="00191478">
              <w:rPr>
                <w:rFonts w:ascii="Arial" w:eastAsia="Times New Roman" w:hAnsi="Arial" w:cs="Times New Roman"/>
                <w:i/>
                <w:iCs/>
                <w:sz w:val="22"/>
                <w:szCs w:val="22"/>
              </w:rPr>
              <w:t xml:space="preserve"> Cell</w:t>
            </w:r>
            <w:r w:rsidRPr="00191478">
              <w:rPr>
                <w:rFonts w:ascii="Arial" w:eastAsia="Times New Roman" w:hAnsi="Arial" w:cs="Times New Roman"/>
                <w:sz w:val="22"/>
                <w:szCs w:val="22"/>
              </w:rPr>
              <w:t xml:space="preserve"> </w:t>
            </w:r>
            <w:r w:rsidRPr="00191478">
              <w:rPr>
                <w:rFonts w:ascii="Arial" w:eastAsia="Times New Roman" w:hAnsi="Arial" w:cs="Times New Roman"/>
                <w:b/>
                <w:bCs/>
                <w:sz w:val="22"/>
                <w:szCs w:val="22"/>
              </w:rPr>
              <w:t>19</w:t>
            </w:r>
            <w:r w:rsidRPr="00191478">
              <w:rPr>
                <w:rFonts w:ascii="Arial" w:eastAsia="Times New Roman" w:hAnsi="Arial" w:cs="Times New Roman"/>
                <w:sz w:val="22"/>
                <w:szCs w:val="22"/>
              </w:rPr>
              <w:t>(2): 735-744 (2008).</w:t>
            </w:r>
          </w:p>
        </w:tc>
      </w:tr>
    </w:tbl>
    <w:p w14:paraId="42482A71" w14:textId="77777777" w:rsidR="00F74EF2" w:rsidRPr="00C04F10" w:rsidRDefault="00F74EF2">
      <w:pPr>
        <w:rPr>
          <w:rFonts w:ascii="Arial" w:hAnsi="Arial" w:cs="Arial"/>
          <w:sz w:val="22"/>
          <w:szCs w:val="22"/>
        </w:rPr>
      </w:pPr>
    </w:p>
    <w:sectPr w:rsidR="00F74EF2" w:rsidRPr="00C04F10" w:rsidSect="00AC079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60218"/>
    <w:rsid w:val="00191478"/>
    <w:rsid w:val="00222DC5"/>
    <w:rsid w:val="00227EE6"/>
    <w:rsid w:val="00297C99"/>
    <w:rsid w:val="002E08C5"/>
    <w:rsid w:val="002F2980"/>
    <w:rsid w:val="003427EE"/>
    <w:rsid w:val="003E2899"/>
    <w:rsid w:val="003E74A8"/>
    <w:rsid w:val="003F7A40"/>
    <w:rsid w:val="00411149"/>
    <w:rsid w:val="00474942"/>
    <w:rsid w:val="004B1411"/>
    <w:rsid w:val="004B657A"/>
    <w:rsid w:val="00501939"/>
    <w:rsid w:val="00501D5C"/>
    <w:rsid w:val="00503098"/>
    <w:rsid w:val="005975C5"/>
    <w:rsid w:val="005E3BBD"/>
    <w:rsid w:val="006B12FE"/>
    <w:rsid w:val="007756CB"/>
    <w:rsid w:val="007C2768"/>
    <w:rsid w:val="00805D35"/>
    <w:rsid w:val="0083477E"/>
    <w:rsid w:val="00881058"/>
    <w:rsid w:val="00885EFD"/>
    <w:rsid w:val="008E675E"/>
    <w:rsid w:val="00941F7E"/>
    <w:rsid w:val="0098682C"/>
    <w:rsid w:val="009C09E6"/>
    <w:rsid w:val="009C7DEA"/>
    <w:rsid w:val="009F60FE"/>
    <w:rsid w:val="00A77A64"/>
    <w:rsid w:val="00AC0790"/>
    <w:rsid w:val="00AE3ACE"/>
    <w:rsid w:val="00B124A8"/>
    <w:rsid w:val="00BE0265"/>
    <w:rsid w:val="00C04F10"/>
    <w:rsid w:val="00C44CC5"/>
    <w:rsid w:val="00C53E62"/>
    <w:rsid w:val="00C618D4"/>
    <w:rsid w:val="00CD3316"/>
    <w:rsid w:val="00E20BD7"/>
    <w:rsid w:val="00E6686B"/>
    <w:rsid w:val="00EE0766"/>
    <w:rsid w:val="00F02EAF"/>
    <w:rsid w:val="00F33C72"/>
    <w:rsid w:val="00F4679B"/>
    <w:rsid w:val="00F74EF2"/>
    <w:rsid w:val="00F84494"/>
    <w:rsid w:val="00FC7ABB"/>
    <w:rsid w:val="00FE21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97D0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124A8"/>
    <w:rPr>
      <w:sz w:val="18"/>
      <w:szCs w:val="18"/>
    </w:rPr>
  </w:style>
  <w:style w:type="paragraph" w:styleId="CommentText">
    <w:name w:val="annotation text"/>
    <w:basedOn w:val="Normal"/>
    <w:link w:val="CommentTextChar"/>
    <w:uiPriority w:val="99"/>
    <w:semiHidden/>
    <w:unhideWhenUsed/>
    <w:rsid w:val="00B124A8"/>
  </w:style>
  <w:style w:type="character" w:customStyle="1" w:styleId="CommentTextChar">
    <w:name w:val="Comment Text Char"/>
    <w:basedOn w:val="DefaultParagraphFont"/>
    <w:link w:val="CommentText"/>
    <w:uiPriority w:val="99"/>
    <w:semiHidden/>
    <w:rsid w:val="00B124A8"/>
  </w:style>
  <w:style w:type="paragraph" w:styleId="CommentSubject">
    <w:name w:val="annotation subject"/>
    <w:basedOn w:val="CommentText"/>
    <w:next w:val="CommentText"/>
    <w:link w:val="CommentSubjectChar"/>
    <w:uiPriority w:val="99"/>
    <w:semiHidden/>
    <w:unhideWhenUsed/>
    <w:rsid w:val="00B124A8"/>
    <w:rPr>
      <w:b/>
      <w:bCs/>
      <w:sz w:val="20"/>
      <w:szCs w:val="20"/>
    </w:rPr>
  </w:style>
  <w:style w:type="character" w:customStyle="1" w:styleId="CommentSubjectChar">
    <w:name w:val="Comment Subject Char"/>
    <w:basedOn w:val="CommentTextChar"/>
    <w:link w:val="CommentSubject"/>
    <w:uiPriority w:val="99"/>
    <w:semiHidden/>
    <w:rsid w:val="00B124A8"/>
    <w:rPr>
      <w:b/>
      <w:bCs/>
      <w:sz w:val="20"/>
      <w:szCs w:val="20"/>
    </w:rPr>
  </w:style>
  <w:style w:type="paragraph" w:styleId="BalloonText">
    <w:name w:val="Balloon Text"/>
    <w:basedOn w:val="Normal"/>
    <w:link w:val="BalloonTextChar"/>
    <w:uiPriority w:val="99"/>
    <w:semiHidden/>
    <w:unhideWhenUsed/>
    <w:rsid w:val="00B124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4A8"/>
    <w:rPr>
      <w:rFonts w:ascii="Lucida Grande" w:hAnsi="Lucida Grande" w:cs="Lucida Grande"/>
      <w:sz w:val="18"/>
      <w:szCs w:val="18"/>
    </w:rPr>
  </w:style>
  <w:style w:type="paragraph" w:styleId="Bibliography">
    <w:name w:val="Bibliography"/>
    <w:basedOn w:val="Normal"/>
    <w:next w:val="Normal"/>
    <w:uiPriority w:val="37"/>
    <w:unhideWhenUsed/>
    <w:rsid w:val="00BE0265"/>
    <w:pPr>
      <w:spacing w:after="240"/>
      <w:ind w:left="720" w:hanging="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124A8"/>
    <w:rPr>
      <w:sz w:val="18"/>
      <w:szCs w:val="18"/>
    </w:rPr>
  </w:style>
  <w:style w:type="paragraph" w:styleId="CommentText">
    <w:name w:val="annotation text"/>
    <w:basedOn w:val="Normal"/>
    <w:link w:val="CommentTextChar"/>
    <w:uiPriority w:val="99"/>
    <w:semiHidden/>
    <w:unhideWhenUsed/>
    <w:rsid w:val="00B124A8"/>
  </w:style>
  <w:style w:type="character" w:customStyle="1" w:styleId="CommentTextChar">
    <w:name w:val="Comment Text Char"/>
    <w:basedOn w:val="DefaultParagraphFont"/>
    <w:link w:val="CommentText"/>
    <w:uiPriority w:val="99"/>
    <w:semiHidden/>
    <w:rsid w:val="00B124A8"/>
  </w:style>
  <w:style w:type="paragraph" w:styleId="CommentSubject">
    <w:name w:val="annotation subject"/>
    <w:basedOn w:val="CommentText"/>
    <w:next w:val="CommentText"/>
    <w:link w:val="CommentSubjectChar"/>
    <w:uiPriority w:val="99"/>
    <w:semiHidden/>
    <w:unhideWhenUsed/>
    <w:rsid w:val="00B124A8"/>
    <w:rPr>
      <w:b/>
      <w:bCs/>
      <w:sz w:val="20"/>
      <w:szCs w:val="20"/>
    </w:rPr>
  </w:style>
  <w:style w:type="character" w:customStyle="1" w:styleId="CommentSubjectChar">
    <w:name w:val="Comment Subject Char"/>
    <w:basedOn w:val="CommentTextChar"/>
    <w:link w:val="CommentSubject"/>
    <w:uiPriority w:val="99"/>
    <w:semiHidden/>
    <w:rsid w:val="00B124A8"/>
    <w:rPr>
      <w:b/>
      <w:bCs/>
      <w:sz w:val="20"/>
      <w:szCs w:val="20"/>
    </w:rPr>
  </w:style>
  <w:style w:type="paragraph" w:styleId="BalloonText">
    <w:name w:val="Balloon Text"/>
    <w:basedOn w:val="Normal"/>
    <w:link w:val="BalloonTextChar"/>
    <w:uiPriority w:val="99"/>
    <w:semiHidden/>
    <w:unhideWhenUsed/>
    <w:rsid w:val="00B124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4A8"/>
    <w:rPr>
      <w:rFonts w:ascii="Lucida Grande" w:hAnsi="Lucida Grande" w:cs="Lucida Grande"/>
      <w:sz w:val="18"/>
      <w:szCs w:val="18"/>
    </w:rPr>
  </w:style>
  <w:style w:type="paragraph" w:styleId="Bibliography">
    <w:name w:val="Bibliography"/>
    <w:basedOn w:val="Normal"/>
    <w:next w:val="Normal"/>
    <w:uiPriority w:val="37"/>
    <w:unhideWhenUsed/>
    <w:rsid w:val="00BE0265"/>
    <w:pPr>
      <w:spacing w:after="24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637332">
      <w:bodyDiv w:val="1"/>
      <w:marLeft w:val="0"/>
      <w:marRight w:val="0"/>
      <w:marTop w:val="0"/>
      <w:marBottom w:val="0"/>
      <w:divBdr>
        <w:top w:val="none" w:sz="0" w:space="0" w:color="auto"/>
        <w:left w:val="none" w:sz="0" w:space="0" w:color="auto"/>
        <w:bottom w:val="none" w:sz="0" w:space="0" w:color="auto"/>
        <w:right w:val="none" w:sz="0" w:space="0" w:color="auto"/>
      </w:divBdr>
    </w:div>
    <w:div w:id="601424167">
      <w:bodyDiv w:val="1"/>
      <w:marLeft w:val="0"/>
      <w:marRight w:val="0"/>
      <w:marTop w:val="0"/>
      <w:marBottom w:val="0"/>
      <w:divBdr>
        <w:top w:val="none" w:sz="0" w:space="0" w:color="auto"/>
        <w:left w:val="none" w:sz="0" w:space="0" w:color="auto"/>
        <w:bottom w:val="none" w:sz="0" w:space="0" w:color="auto"/>
        <w:right w:val="none" w:sz="0" w:space="0" w:color="auto"/>
      </w:divBdr>
    </w:div>
    <w:div w:id="18482494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2888</Words>
  <Characters>16463</Characters>
  <Application>Microsoft Macintosh Word</Application>
  <DocSecurity>0</DocSecurity>
  <Lines>137</Lines>
  <Paragraphs>38</Paragraphs>
  <ScaleCrop>false</ScaleCrop>
  <Company/>
  <LinksUpToDate>false</LinksUpToDate>
  <CharactersWithSpaces>19313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Sorenson</dc:creator>
  <cp:keywords/>
  <dc:description/>
  <cp:lastModifiedBy>Scott Stevens</cp:lastModifiedBy>
  <cp:revision>2</cp:revision>
  <cp:lastPrinted>2014-01-17T17:33:00Z</cp:lastPrinted>
  <dcterms:created xsi:type="dcterms:W3CDTF">2014-01-27T19:33:00Z</dcterms:created>
  <dcterms:modified xsi:type="dcterms:W3CDTF">2014-01-27T19:33:00Z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zotero-version="4.0.11"&gt;&lt;session id="dlcHrbea"/&gt;&lt;style id="http://www.zotero.org/styles/rna"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