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ECF5" w14:textId="77777777" w:rsidR="00A452CF" w:rsidRPr="00F33977" w:rsidRDefault="00A452CF" w:rsidP="00A452CF">
      <w:pPr>
        <w:spacing w:line="360" w:lineRule="auto"/>
        <w:jc w:val="both"/>
        <w:rPr>
          <w:b/>
        </w:rPr>
      </w:pPr>
      <w:r w:rsidRPr="00F33977">
        <w:rPr>
          <w:b/>
        </w:rPr>
        <w:t>Supplementary data</w:t>
      </w:r>
    </w:p>
    <w:p w14:paraId="7B437C1F" w14:textId="77777777" w:rsidR="00A452CF" w:rsidRPr="00F33977" w:rsidRDefault="00A452CF" w:rsidP="00A452CF">
      <w:pPr>
        <w:spacing w:line="360" w:lineRule="auto"/>
        <w:jc w:val="both"/>
        <w:rPr>
          <w:b/>
        </w:rPr>
      </w:pPr>
      <w:r w:rsidRPr="00F33977">
        <w:rPr>
          <w:b/>
        </w:rPr>
        <w:t>Additional file 1: Supplementary Fig. 1.</w:t>
      </w:r>
      <w:r w:rsidRPr="00F33977">
        <w:t xml:space="preserve"> Spliceostatin A (SSA) inhibits splicing of the HIV-1 intron. Exo1 cells were transfected with Tat and treated with and without SSA. RNA was isolated and analysed by RT-PCR. (A) Scheme to show the primers used for the reverse transcription. To detect polyadenylated RNA, a oligo dT primer (termed polyA-rev) was used in the reverse transcription (first panel) while 3’-unprocessed RNAs were reverse transcribed with a primer that binds downstream of the cleavage site (uncl-rev). (B) Scheme to show primers used in the competitive PCR reaction. Spliced and unspliced RNA were simultaneously amplified with three primers: one forward primer binding in exon 1 (fw-spl), another primer binding in the intron (fw-uspl) and a common reverse primer (rev-uni). (C) Ethidiumbromide-stained agarose gel showing spliced and unspliced polyadenylated (polyA) or uncleaved (uncl) transcripts in absence and presence of SSA.</w:t>
      </w:r>
    </w:p>
    <w:p w14:paraId="66FD9AAF" w14:textId="77777777" w:rsidR="00A452CF" w:rsidRPr="00F33977" w:rsidRDefault="00A452CF" w:rsidP="00A452CF">
      <w:pPr>
        <w:spacing w:line="360" w:lineRule="auto"/>
        <w:jc w:val="both"/>
        <w:rPr>
          <w:b/>
        </w:rPr>
      </w:pPr>
    </w:p>
    <w:p w14:paraId="2A241B4B" w14:textId="77777777" w:rsidR="00A452CF" w:rsidRDefault="00A452CF" w:rsidP="00A452CF">
      <w:pPr>
        <w:spacing w:line="360" w:lineRule="auto"/>
        <w:jc w:val="both"/>
      </w:pPr>
      <w:r w:rsidRPr="00F33977">
        <w:rPr>
          <w:b/>
        </w:rPr>
        <w:t>Additional file 2: Supplementary Fig. 2.</w:t>
      </w:r>
      <w:r w:rsidRPr="00F33977">
        <w:t xml:space="preserve"> CRM1 relocalizes to nucleoli when Rev is overexpressed. U2OS cells were transfected with Rev-GFP and CRM1 was visualized by immunofluorescence. Two examples are shown where Rev-GFP expression level is low (500 ms exposure time; upper panel) or high (exposure time 50 ms; lower panel). Scale bar: 5 µm.</w:t>
      </w:r>
    </w:p>
    <w:p w14:paraId="4637DF6B" w14:textId="77777777" w:rsidR="00C60A9F" w:rsidRPr="00F33977" w:rsidRDefault="00C60A9F" w:rsidP="00A452CF">
      <w:pPr>
        <w:spacing w:line="360" w:lineRule="auto"/>
        <w:jc w:val="both"/>
      </w:pPr>
      <w:bookmarkStart w:id="0" w:name="_GoBack"/>
      <w:bookmarkEnd w:id="0"/>
    </w:p>
    <w:p w14:paraId="6882D72C" w14:textId="77777777" w:rsidR="00A452CF" w:rsidRPr="00F33977" w:rsidRDefault="00A452CF" w:rsidP="00A452CF">
      <w:pPr>
        <w:autoSpaceDE w:val="0"/>
        <w:autoSpaceDN w:val="0"/>
        <w:adjustRightInd w:val="0"/>
        <w:spacing w:line="360" w:lineRule="auto"/>
        <w:jc w:val="both"/>
      </w:pPr>
      <w:r w:rsidRPr="00F33977">
        <w:rPr>
          <w:b/>
        </w:rPr>
        <w:t xml:space="preserve">Additional file 3: Supplementary table 1. </w:t>
      </w:r>
      <w:r w:rsidRPr="00F33977">
        <w:t xml:space="preserve">Summary of fitting results for FRAP of Rev and CRM1 at the transcription site of HIV-1 reporters. Curves were fit with sum of exponentials with increasing number of exponentials (see Methods). The </w:t>
      </w:r>
      <w:r w:rsidRPr="00F33977">
        <w:rPr>
          <w:i/>
          <w:iCs/>
        </w:rPr>
        <w:t xml:space="preserve">Ai </w:t>
      </w:r>
      <w:r w:rsidRPr="00F33977">
        <w:t xml:space="preserve">denote the relative fractions of the exponentials, and </w:t>
      </w:r>
      <w:r w:rsidRPr="00F33977">
        <w:rPr>
          <w:i/>
          <w:iCs/>
        </w:rPr>
        <w:t xml:space="preserve">ki </w:t>
      </w:r>
      <w:r w:rsidRPr="00F33977">
        <w:t xml:space="preserve">denote their rate constants. Smaller values of </w:t>
      </w:r>
      <w:r w:rsidRPr="00F33977">
        <w:rPr>
          <w:i/>
          <w:iCs/>
        </w:rPr>
        <w:t xml:space="preserve">ki </w:t>
      </w:r>
      <w:r w:rsidRPr="00F33977">
        <w:t>mean faster recovery. SSR are the squared sum of residuals. Smaller SSR means a better description of the curve. We further color</w:t>
      </w:r>
      <w:r w:rsidRPr="00F33977">
        <w:rPr>
          <w:rFonts w:ascii="Cambria Math" w:hAnsi="Cambria Math" w:cs="Cambria Math"/>
        </w:rPr>
        <w:t>‐</w:t>
      </w:r>
      <w:r w:rsidRPr="00F33977">
        <w:t>coded the estimated components with respect to their recovery speed: green for a fast recovery (comparable to the recovery in the nucleoplasm), blue for a slow recovery (comparable to MS2), orange a very slow recovery. Rev is best fit with 2 exponentials, while CRM1 is best fit with three exponentials. For Rev the fit with 3 exponentials reveals no additional component and also the SSR did not change. For both proteins the fast and slow component are comparable with respect to their rate constants.</w:t>
      </w:r>
    </w:p>
    <w:p w14:paraId="7E85A1E0" w14:textId="77777777" w:rsidR="00A452CF" w:rsidRPr="00F33977" w:rsidRDefault="00A452CF" w:rsidP="00A452CF">
      <w:pPr>
        <w:spacing w:line="360" w:lineRule="auto"/>
        <w:jc w:val="both"/>
      </w:pPr>
    </w:p>
    <w:p w14:paraId="67A007FB" w14:textId="77777777" w:rsidR="00A452CF" w:rsidRPr="00F33977" w:rsidRDefault="00A452CF" w:rsidP="00A452CF">
      <w:pPr>
        <w:spacing w:line="360" w:lineRule="auto"/>
        <w:jc w:val="both"/>
      </w:pPr>
    </w:p>
    <w:sectPr w:rsidR="00A452CF" w:rsidRPr="00F33977" w:rsidSect="0010795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7C7D5" w14:textId="77777777" w:rsidR="00000000" w:rsidRDefault="00C60A9F">
      <w:r>
        <w:separator/>
      </w:r>
    </w:p>
  </w:endnote>
  <w:endnote w:type="continuationSeparator" w:id="0">
    <w:p w14:paraId="62DE4990" w14:textId="77777777" w:rsidR="00000000" w:rsidRDefault="00C6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517017"/>
      <w:docPartObj>
        <w:docPartGallery w:val="Page Numbers (Bottom of Page)"/>
        <w:docPartUnique/>
      </w:docPartObj>
    </w:sdtPr>
    <w:sdtEndPr/>
    <w:sdtContent>
      <w:p w14:paraId="12B9406F" w14:textId="77777777" w:rsidR="00805D8B" w:rsidRDefault="00A452C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A9F" w:rsidRPr="00C60A9F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67E9A8FB" w14:textId="77777777" w:rsidR="00805D8B" w:rsidRDefault="00C60A9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F20E6" w14:textId="77777777" w:rsidR="00000000" w:rsidRDefault="00C60A9F">
      <w:r>
        <w:separator/>
      </w:r>
    </w:p>
  </w:footnote>
  <w:footnote w:type="continuationSeparator" w:id="0">
    <w:p w14:paraId="27B7FC8A" w14:textId="77777777" w:rsidR="00000000" w:rsidRDefault="00C60A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C557B" w14:textId="77777777" w:rsidR="00805D8B" w:rsidRPr="00D13902" w:rsidRDefault="00A452CF">
    <w:pPr>
      <w:pStyle w:val="Header"/>
      <w:rPr>
        <w:lang w:val="da-DK"/>
      </w:rPr>
    </w:pPr>
    <w:r>
      <w:rPr>
        <w:lang w:val="da-DK"/>
      </w:rPr>
      <w:t>Isabel Nawroth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CF"/>
    <w:rsid w:val="0027073C"/>
    <w:rsid w:val="006A66FF"/>
    <w:rsid w:val="008420E3"/>
    <w:rsid w:val="00A452CF"/>
    <w:rsid w:val="00B55501"/>
    <w:rsid w:val="00C14746"/>
    <w:rsid w:val="00C46265"/>
    <w:rsid w:val="00C6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A4474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2C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452C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452C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452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2C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452C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452C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452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1958</Characters>
  <Application>Microsoft Macintosh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Mulligan</dc:creator>
  <cp:keywords/>
  <dc:description/>
  <cp:lastModifiedBy>Mary Mulligan</cp:lastModifiedBy>
  <cp:revision>2</cp:revision>
  <dcterms:created xsi:type="dcterms:W3CDTF">2013-10-23T20:13:00Z</dcterms:created>
  <dcterms:modified xsi:type="dcterms:W3CDTF">2013-11-05T20:46:00Z</dcterms:modified>
</cp:coreProperties>
</file>