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1D212" w14:textId="77777777" w:rsidR="00A07929" w:rsidRPr="007177AE" w:rsidRDefault="00782BF6" w:rsidP="00A07929">
      <w:pPr>
        <w:jc w:val="both"/>
        <w:rPr>
          <w:rFonts w:ascii="Arial" w:hAnsi="Arial"/>
          <w:b/>
          <w:lang w:val="en-US"/>
        </w:rPr>
      </w:pPr>
      <w:r w:rsidRPr="007177AE">
        <w:rPr>
          <w:rFonts w:ascii="Arial" w:hAnsi="Arial"/>
          <w:b/>
          <w:lang w:val="en-US"/>
        </w:rPr>
        <w:t xml:space="preserve">Supplemental </w:t>
      </w:r>
      <w:r w:rsidR="00A07929" w:rsidRPr="007177AE">
        <w:rPr>
          <w:rFonts w:ascii="Arial" w:hAnsi="Arial"/>
          <w:b/>
          <w:lang w:val="en-US"/>
        </w:rPr>
        <w:t>Table 1</w:t>
      </w:r>
    </w:p>
    <w:tbl>
      <w:tblPr>
        <w:tblpPr w:leftFromText="180" w:rightFromText="180" w:vertAnchor="page" w:horzAnchor="page" w:tblpX="1810" w:tblpY="1985"/>
        <w:tblW w:w="5000" w:type="pct"/>
        <w:tblLook w:val="04A0" w:firstRow="1" w:lastRow="0" w:firstColumn="1" w:lastColumn="0" w:noHBand="0" w:noVBand="1"/>
      </w:tblPr>
      <w:tblGrid>
        <w:gridCol w:w="1860"/>
        <w:gridCol w:w="2322"/>
        <w:gridCol w:w="1590"/>
        <w:gridCol w:w="1978"/>
        <w:gridCol w:w="1538"/>
      </w:tblGrid>
      <w:tr w:rsidR="00444C14" w:rsidRPr="007177AE" w14:paraId="3238DDBC" w14:textId="77777777" w:rsidTr="00444C14">
        <w:trPr>
          <w:trHeight w:val="310"/>
        </w:trPr>
        <w:tc>
          <w:tcPr>
            <w:tcW w:w="100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95F82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Constitutive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1DFDB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Alternative 5'ss</w:t>
            </w:r>
          </w:p>
        </w:tc>
        <w:tc>
          <w:tcPr>
            <w:tcW w:w="85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5C866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Upstream</w:t>
            </w:r>
          </w:p>
        </w:tc>
        <w:tc>
          <w:tcPr>
            <w:tcW w:w="106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5C400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Downstream</w:t>
            </w:r>
          </w:p>
        </w:tc>
        <w:tc>
          <w:tcPr>
            <w:tcW w:w="82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D10C3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p-Value</w:t>
            </w:r>
          </w:p>
        </w:tc>
      </w:tr>
      <w:tr w:rsidR="00444C14" w:rsidRPr="007177AE" w14:paraId="7C9B010A" w14:textId="77777777" w:rsidTr="00444C14">
        <w:trPr>
          <w:trHeight w:val="291"/>
        </w:trPr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F476B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45.61%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3B0B5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49.91%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EEB9D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-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1DA66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-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45844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4.31E-10</w:t>
            </w:r>
          </w:p>
        </w:tc>
      </w:tr>
      <w:tr w:rsidR="00444C14" w:rsidRPr="007177AE" w14:paraId="4EE0E378" w14:textId="77777777" w:rsidTr="00444C14">
        <w:trPr>
          <w:trHeight w:val="291"/>
        </w:trPr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3E2C1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8.03%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EE55A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10.59%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15C00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-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34F95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SRSF7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0C9F6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6.48E-11</w:t>
            </w:r>
          </w:p>
        </w:tc>
      </w:tr>
      <w:tr w:rsidR="00444C14" w:rsidRPr="007177AE" w14:paraId="33190D44" w14:textId="77777777" w:rsidTr="00444C14">
        <w:trPr>
          <w:trHeight w:val="291"/>
        </w:trPr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34B3C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14.94%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A1210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14.49%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3E4C7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SRSF7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C6E87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-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8E86B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0.373439</w:t>
            </w:r>
          </w:p>
        </w:tc>
      </w:tr>
      <w:tr w:rsidR="00444C14" w:rsidRPr="007177AE" w14:paraId="61AF1751" w14:textId="77777777" w:rsidTr="00444C14">
        <w:trPr>
          <w:trHeight w:val="291"/>
        </w:trPr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EAC9D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2.50%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0E4BE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2.41%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42178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SRSF7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4C746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SRSF7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D7144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0.723674</w:t>
            </w:r>
          </w:p>
        </w:tc>
      </w:tr>
      <w:tr w:rsidR="00444C14" w:rsidRPr="007177AE" w14:paraId="0706046F" w14:textId="77777777" w:rsidTr="00444C14">
        <w:trPr>
          <w:trHeight w:val="291"/>
        </w:trPr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E618F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14.53%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16A57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11.20%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958B4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-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CEE11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TIA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60BF8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1.38E-12</w:t>
            </w:r>
          </w:p>
        </w:tc>
      </w:tr>
      <w:tr w:rsidR="00444C14" w:rsidRPr="007177AE" w14:paraId="559584AC" w14:textId="77777777" w:rsidTr="00444C14">
        <w:trPr>
          <w:trHeight w:val="291"/>
        </w:trPr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4D9EA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4.41%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89357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2.99%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94654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SRSF7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BB034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TIA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36A66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1.44E-07</w:t>
            </w:r>
          </w:p>
        </w:tc>
      </w:tr>
      <w:tr w:rsidR="00444C14" w:rsidRPr="007177AE" w14:paraId="07887032" w14:textId="77777777" w:rsidTr="00444C14">
        <w:trPr>
          <w:trHeight w:val="291"/>
        </w:trPr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FAE79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2.54%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538B0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2.84%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CA4E3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TIA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E4FFD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-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F673E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0.161849</w:t>
            </w:r>
          </w:p>
        </w:tc>
      </w:tr>
      <w:tr w:rsidR="00444C14" w:rsidRPr="007177AE" w14:paraId="723D5812" w14:textId="77777777" w:rsidTr="00444C14">
        <w:trPr>
          <w:trHeight w:val="291"/>
        </w:trPr>
        <w:tc>
          <w:tcPr>
            <w:tcW w:w="10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44EA42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0.61%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6DBB361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0.52%</w:t>
            </w:r>
          </w:p>
        </w:tc>
        <w:tc>
          <w:tcPr>
            <w:tcW w:w="8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57D5C11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TIA</w:t>
            </w:r>
          </w:p>
        </w:tc>
        <w:tc>
          <w:tcPr>
            <w:tcW w:w="10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41CB1F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SRSF7</w:t>
            </w:r>
          </w:p>
        </w:tc>
        <w:tc>
          <w:tcPr>
            <w:tcW w:w="82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1A4107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0.476338</w:t>
            </w:r>
          </w:p>
        </w:tc>
      </w:tr>
      <w:tr w:rsidR="00444C14" w:rsidRPr="007177AE" w14:paraId="43A4A38A" w14:textId="77777777" w:rsidTr="00444C14">
        <w:trPr>
          <w:trHeight w:val="291"/>
        </w:trPr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68A306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1.79%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42FA04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1.37%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7E4752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TIA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BC6C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TIA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837ED0" w14:textId="77777777" w:rsidR="00444C14" w:rsidRPr="00444C14" w:rsidRDefault="00444C14" w:rsidP="00444C1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444C14">
              <w:rPr>
                <w:rFonts w:ascii="Arial" w:hAnsi="Arial" w:cs="Arial"/>
                <w:color w:val="000000"/>
                <w:lang w:val="en-US" w:eastAsia="en-US"/>
              </w:rPr>
              <w:t>0.018555</w:t>
            </w:r>
          </w:p>
        </w:tc>
      </w:tr>
    </w:tbl>
    <w:p w14:paraId="0DEC18DB" w14:textId="77777777" w:rsidR="00424362" w:rsidRDefault="00424362" w:rsidP="0053303E">
      <w:pPr>
        <w:spacing w:line="480" w:lineRule="auto"/>
        <w:rPr>
          <w:rFonts w:ascii="Arial" w:hAnsi="Arial"/>
          <w:lang w:val="en-US"/>
        </w:rPr>
      </w:pPr>
    </w:p>
    <w:p w14:paraId="255B48FF" w14:textId="38454D33" w:rsidR="003D3300" w:rsidRPr="007177AE" w:rsidRDefault="00282E2E" w:rsidP="00A07929">
      <w:pPr>
        <w:spacing w:line="480" w:lineRule="auto"/>
        <w:rPr>
          <w:rFonts w:ascii="Arial" w:hAnsi="Arial"/>
          <w:lang w:val="en-US"/>
        </w:rPr>
      </w:pPr>
      <w:r w:rsidRPr="007177AE">
        <w:rPr>
          <w:rFonts w:ascii="Arial" w:hAnsi="Arial"/>
          <w:lang w:val="en-US"/>
        </w:rPr>
        <w:t xml:space="preserve">The occurrence of putative </w:t>
      </w:r>
      <w:r w:rsidR="007E5B06">
        <w:rPr>
          <w:rFonts w:ascii="Arial" w:hAnsi="Arial"/>
          <w:lang w:val="en-US"/>
        </w:rPr>
        <w:t>SRSF7 and/or TIA-1</w:t>
      </w:r>
      <w:r w:rsidRPr="007177AE">
        <w:rPr>
          <w:rFonts w:ascii="Arial" w:hAnsi="Arial"/>
          <w:lang w:val="en-US"/>
        </w:rPr>
        <w:t xml:space="preserve"> binding sites was determined by word searches across 30 nt upstream or downstream of constitutive and alternative 5’ss (see Suppleme</w:t>
      </w:r>
      <w:r w:rsidR="000C09D6">
        <w:rPr>
          <w:rFonts w:ascii="Arial" w:hAnsi="Arial"/>
          <w:lang w:val="en-US"/>
        </w:rPr>
        <w:t xml:space="preserve">ntal Experimental Procedures). </w:t>
      </w:r>
      <w:r w:rsidRPr="007177AE">
        <w:rPr>
          <w:rFonts w:ascii="Arial" w:hAnsi="Arial"/>
          <w:lang w:val="en-US"/>
        </w:rPr>
        <w:t xml:space="preserve">For </w:t>
      </w:r>
      <w:r w:rsidR="00D91985" w:rsidRPr="007177AE">
        <w:rPr>
          <w:rFonts w:ascii="Arial" w:hAnsi="Arial"/>
          <w:lang w:val="en-US"/>
        </w:rPr>
        <w:t>both TIA and SRSF7, incre</w:t>
      </w:r>
      <w:r w:rsidR="0053303E" w:rsidRPr="007177AE">
        <w:rPr>
          <w:rFonts w:ascii="Arial" w:hAnsi="Arial"/>
          <w:lang w:val="en-US"/>
        </w:rPr>
        <w:t xml:space="preserve">ased representation </w:t>
      </w:r>
      <w:r w:rsidR="000C09D6">
        <w:rPr>
          <w:rFonts w:ascii="Arial" w:hAnsi="Arial"/>
          <w:lang w:val="en-US"/>
        </w:rPr>
        <w:t xml:space="preserve">of activating positions </w:t>
      </w:r>
      <w:r w:rsidR="000C09D6" w:rsidRPr="007177AE">
        <w:rPr>
          <w:rFonts w:ascii="Arial" w:hAnsi="Arial"/>
          <w:lang w:val="en-US"/>
        </w:rPr>
        <w:t>is observed</w:t>
      </w:r>
      <w:r w:rsidR="000C09D6">
        <w:rPr>
          <w:rFonts w:ascii="Arial" w:hAnsi="Arial"/>
          <w:lang w:val="en-US"/>
        </w:rPr>
        <w:t xml:space="preserve"> for constitutive exons. Similarly, increased </w:t>
      </w:r>
      <w:r w:rsidR="000C09D6" w:rsidRPr="007177AE">
        <w:rPr>
          <w:rFonts w:ascii="Arial" w:hAnsi="Arial"/>
          <w:lang w:val="en-US"/>
        </w:rPr>
        <w:t xml:space="preserve">representation </w:t>
      </w:r>
      <w:r w:rsidR="000C09D6">
        <w:rPr>
          <w:rFonts w:ascii="Arial" w:hAnsi="Arial"/>
          <w:lang w:val="en-US"/>
        </w:rPr>
        <w:t xml:space="preserve">of repressive positions </w:t>
      </w:r>
      <w:r w:rsidR="000C09D6" w:rsidRPr="007177AE">
        <w:rPr>
          <w:rFonts w:ascii="Arial" w:hAnsi="Arial"/>
          <w:lang w:val="en-US"/>
        </w:rPr>
        <w:t>is observed</w:t>
      </w:r>
      <w:r w:rsidR="000C09D6">
        <w:rPr>
          <w:rFonts w:ascii="Arial" w:hAnsi="Arial"/>
          <w:lang w:val="en-US"/>
        </w:rPr>
        <w:t xml:space="preserve"> for alternative exons.</w:t>
      </w:r>
    </w:p>
    <w:p w14:paraId="3A0C2A51" w14:textId="77777777" w:rsidR="003D3300" w:rsidRPr="007177AE" w:rsidRDefault="003D3300" w:rsidP="00A07929">
      <w:pPr>
        <w:spacing w:line="480" w:lineRule="auto"/>
        <w:rPr>
          <w:rFonts w:ascii="Arial" w:hAnsi="Arial"/>
          <w:lang w:val="en-US"/>
        </w:rPr>
      </w:pPr>
    </w:p>
    <w:p w14:paraId="7FC02A6E" w14:textId="77777777" w:rsidR="003D3300" w:rsidRPr="007177AE" w:rsidRDefault="003D3300" w:rsidP="00A07929">
      <w:pPr>
        <w:spacing w:line="480" w:lineRule="auto"/>
        <w:rPr>
          <w:rFonts w:ascii="Arial" w:hAnsi="Arial"/>
          <w:lang w:val="en-US"/>
        </w:rPr>
      </w:pPr>
    </w:p>
    <w:p w14:paraId="0A28C955" w14:textId="77777777" w:rsidR="003D3300" w:rsidRPr="007177AE" w:rsidRDefault="003D3300" w:rsidP="00A07929">
      <w:pPr>
        <w:spacing w:line="480" w:lineRule="auto"/>
        <w:rPr>
          <w:rFonts w:ascii="Arial" w:hAnsi="Arial"/>
          <w:lang w:val="en-US"/>
        </w:rPr>
      </w:pPr>
    </w:p>
    <w:p w14:paraId="59C06FA9" w14:textId="77777777" w:rsidR="003D3300" w:rsidRPr="007177AE" w:rsidRDefault="003D3300" w:rsidP="00A07929">
      <w:pPr>
        <w:spacing w:line="480" w:lineRule="auto"/>
        <w:rPr>
          <w:rFonts w:ascii="Arial" w:hAnsi="Arial"/>
          <w:lang w:val="en-US"/>
        </w:rPr>
      </w:pPr>
    </w:p>
    <w:p w14:paraId="46887F8F" w14:textId="77777777" w:rsidR="003D3300" w:rsidRPr="007177AE" w:rsidRDefault="003D3300" w:rsidP="00A07929">
      <w:pPr>
        <w:spacing w:line="480" w:lineRule="auto"/>
        <w:rPr>
          <w:rFonts w:ascii="Arial" w:hAnsi="Arial"/>
          <w:lang w:val="en-US"/>
        </w:rPr>
      </w:pPr>
    </w:p>
    <w:p w14:paraId="7D9270A1" w14:textId="77777777" w:rsidR="003D3300" w:rsidRPr="007177AE" w:rsidRDefault="003D3300" w:rsidP="00A07929">
      <w:pPr>
        <w:spacing w:line="480" w:lineRule="auto"/>
        <w:rPr>
          <w:rFonts w:ascii="Arial" w:hAnsi="Arial"/>
          <w:lang w:val="en-US"/>
        </w:rPr>
      </w:pPr>
    </w:p>
    <w:p w14:paraId="75F7CEF7" w14:textId="77777777" w:rsidR="003D3300" w:rsidRPr="007177AE" w:rsidRDefault="003D3300" w:rsidP="00A07929">
      <w:pPr>
        <w:spacing w:line="480" w:lineRule="auto"/>
        <w:rPr>
          <w:rFonts w:ascii="Arial" w:hAnsi="Arial"/>
          <w:lang w:val="en-US"/>
        </w:rPr>
      </w:pPr>
    </w:p>
    <w:p w14:paraId="3ECBCAF3" w14:textId="77777777" w:rsidR="003D3300" w:rsidRPr="007177AE" w:rsidRDefault="003D3300" w:rsidP="00A07929">
      <w:pPr>
        <w:spacing w:line="480" w:lineRule="auto"/>
        <w:rPr>
          <w:rFonts w:ascii="Arial" w:hAnsi="Arial"/>
          <w:lang w:val="en-US"/>
        </w:rPr>
      </w:pPr>
    </w:p>
    <w:p w14:paraId="5D501C4F" w14:textId="77777777" w:rsidR="00282E2E" w:rsidRDefault="00282E2E" w:rsidP="00A07929">
      <w:pPr>
        <w:spacing w:line="480" w:lineRule="auto"/>
        <w:rPr>
          <w:rFonts w:ascii="Arial" w:hAnsi="Arial"/>
          <w:lang w:val="en-US"/>
        </w:rPr>
      </w:pPr>
    </w:p>
    <w:p w14:paraId="1E22C4E5" w14:textId="77777777" w:rsidR="00444C14" w:rsidRDefault="00444C14" w:rsidP="00A07929">
      <w:pPr>
        <w:spacing w:line="480" w:lineRule="auto"/>
        <w:rPr>
          <w:rFonts w:ascii="Arial" w:hAnsi="Arial"/>
          <w:lang w:val="en-US"/>
        </w:rPr>
      </w:pPr>
    </w:p>
    <w:p w14:paraId="36E83DEA" w14:textId="77777777" w:rsidR="00444C14" w:rsidRDefault="00444C14" w:rsidP="00A07929">
      <w:pPr>
        <w:spacing w:line="480" w:lineRule="auto"/>
        <w:rPr>
          <w:rFonts w:ascii="Arial" w:hAnsi="Arial"/>
          <w:lang w:val="en-US"/>
        </w:rPr>
      </w:pPr>
    </w:p>
    <w:p w14:paraId="069C00BE" w14:textId="77777777" w:rsidR="00444C14" w:rsidRPr="007177AE" w:rsidRDefault="00444C14" w:rsidP="00A07929">
      <w:pPr>
        <w:spacing w:line="480" w:lineRule="auto"/>
        <w:rPr>
          <w:rFonts w:ascii="Arial" w:hAnsi="Arial"/>
          <w:lang w:val="en-US"/>
        </w:rPr>
      </w:pPr>
    </w:p>
    <w:p w14:paraId="3C28B011" w14:textId="655AEBBF" w:rsidR="003D3300" w:rsidRPr="007177AE" w:rsidRDefault="00282E2E" w:rsidP="00A07929">
      <w:pPr>
        <w:spacing w:line="480" w:lineRule="auto"/>
        <w:rPr>
          <w:rFonts w:ascii="Arial" w:hAnsi="Arial"/>
          <w:b/>
          <w:lang w:val="en-US"/>
        </w:rPr>
      </w:pPr>
      <w:r w:rsidRPr="007177AE">
        <w:rPr>
          <w:rFonts w:ascii="Arial" w:hAnsi="Arial"/>
          <w:b/>
          <w:lang w:val="en-US"/>
        </w:rPr>
        <w:lastRenderedPageBreak/>
        <w:t>Supplemental Table 2</w:t>
      </w:r>
    </w:p>
    <w:tbl>
      <w:tblPr>
        <w:tblpPr w:leftFromText="180" w:rightFromText="180" w:vertAnchor="page" w:horzAnchor="page" w:tblpX="1412" w:tblpY="2705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1"/>
        <w:gridCol w:w="3887"/>
        <w:gridCol w:w="1360"/>
        <w:gridCol w:w="1804"/>
      </w:tblGrid>
      <w:tr w:rsidR="003D3300" w:rsidRPr="007177AE" w14:paraId="7B129947" w14:textId="77777777" w:rsidTr="00804D7C">
        <w:trPr>
          <w:trHeight w:val="300"/>
        </w:trPr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F742D4" w14:textId="77777777" w:rsidR="003D3300" w:rsidRPr="007177AE" w:rsidRDefault="003D3300" w:rsidP="00282E2E">
            <w:pPr>
              <w:jc w:val="center"/>
              <w:rPr>
                <w:rFonts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Splicing factor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CBCA3B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Motif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1A2627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30nt up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369583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30nt down</w:t>
            </w:r>
          </w:p>
        </w:tc>
      </w:tr>
      <w:tr w:rsidR="003D3300" w:rsidRPr="007177AE" w14:paraId="587A5483" w14:textId="77777777" w:rsidTr="00804D7C">
        <w:trPr>
          <w:trHeight w:val="300"/>
        </w:trPr>
        <w:tc>
          <w:tcPr>
            <w:tcW w:w="117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38F3F11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PTB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97335D4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CTCTCT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3E5113B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832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5D2F128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1359</w:t>
            </w:r>
          </w:p>
        </w:tc>
      </w:tr>
      <w:tr w:rsidR="003D3300" w:rsidRPr="007177AE" w14:paraId="0CCEC402" w14:textId="77777777" w:rsidTr="00282E2E">
        <w:trPr>
          <w:trHeight w:val="300"/>
        </w:trPr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8FC48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Fox1/2</w:t>
            </w:r>
          </w:p>
        </w:tc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33611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TGCATG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DF0D5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613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D003C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904</w:t>
            </w:r>
          </w:p>
        </w:tc>
      </w:tr>
      <w:tr w:rsidR="003D3300" w:rsidRPr="007177AE" w14:paraId="689D3B4F" w14:textId="77777777" w:rsidTr="00282E2E">
        <w:trPr>
          <w:trHeight w:val="300"/>
        </w:trPr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23BC4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hnRNP H/F</w:t>
            </w:r>
          </w:p>
        </w:tc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BD380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AGGGA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DB4BC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2970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B64F8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4518</w:t>
            </w:r>
          </w:p>
        </w:tc>
      </w:tr>
      <w:tr w:rsidR="003D3300" w:rsidRPr="007177AE" w14:paraId="1CBA74E6" w14:textId="77777777" w:rsidTr="00282E2E">
        <w:trPr>
          <w:trHeight w:val="300"/>
        </w:trPr>
        <w:tc>
          <w:tcPr>
            <w:tcW w:w="1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92EE5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hnRNP A1</w:t>
            </w:r>
          </w:p>
        </w:tc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9084B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TTAGGG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FFDE4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120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BC2BC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456</w:t>
            </w:r>
          </w:p>
        </w:tc>
      </w:tr>
      <w:tr w:rsidR="003D3300" w:rsidRPr="007177AE" w14:paraId="5A2F445D" w14:textId="77777777" w:rsidTr="00282E2E">
        <w:trPr>
          <w:trHeight w:val="790"/>
        </w:trPr>
        <w:tc>
          <w:tcPr>
            <w:tcW w:w="1173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82363C9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TIA-1</w:t>
            </w:r>
          </w:p>
        </w:tc>
        <w:tc>
          <w:tcPr>
            <w:tcW w:w="211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0B7F3C1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2x TTT or 1x TTTTT</w:t>
            </w:r>
          </w:p>
          <w:p w14:paraId="6C0F15DE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*TTT*TTT* or *TTTTT*</w:t>
            </w:r>
          </w:p>
        </w:tc>
        <w:tc>
          <w:tcPr>
            <w:tcW w:w="73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9C6CEED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6618</w:t>
            </w:r>
          </w:p>
        </w:tc>
        <w:tc>
          <w:tcPr>
            <w:tcW w:w="979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AFD1583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24856</w:t>
            </w:r>
          </w:p>
        </w:tc>
      </w:tr>
      <w:tr w:rsidR="003D3300" w:rsidRPr="007177AE" w14:paraId="71875BF9" w14:textId="77777777" w:rsidTr="00282E2E">
        <w:trPr>
          <w:trHeight w:val="300"/>
        </w:trPr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5E94B3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SRSF7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7B8CF6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[A/T]C[A/T][A/T]C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DBB5D2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23978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DB2E2E" w14:textId="77777777" w:rsidR="003D3300" w:rsidRPr="007177AE" w:rsidRDefault="003D3300" w:rsidP="00282E2E">
            <w:pPr>
              <w:jc w:val="center"/>
              <w:rPr>
                <w:rFonts w:ascii="Arial" w:hAnsi="Arial" w:cs="Calibri"/>
                <w:color w:val="000000"/>
                <w:lang w:val="en-US"/>
              </w:rPr>
            </w:pPr>
            <w:r w:rsidRPr="007177AE">
              <w:rPr>
                <w:rFonts w:ascii="Arial" w:hAnsi="Arial" w:cs="Calibri"/>
                <w:color w:val="000000"/>
                <w:lang w:val="en-US"/>
              </w:rPr>
              <w:t>14867</w:t>
            </w:r>
          </w:p>
        </w:tc>
      </w:tr>
    </w:tbl>
    <w:p w14:paraId="782E8A0F" w14:textId="77777777" w:rsidR="00282E2E" w:rsidRPr="007177AE" w:rsidRDefault="00282E2E" w:rsidP="00E3323F">
      <w:pPr>
        <w:spacing w:line="480" w:lineRule="auto"/>
        <w:rPr>
          <w:rFonts w:ascii="Arial" w:hAnsi="Arial"/>
          <w:lang w:val="en-US"/>
        </w:rPr>
      </w:pPr>
    </w:p>
    <w:p w14:paraId="29D53E7C" w14:textId="77777777" w:rsidR="00444C14" w:rsidRDefault="00444C14" w:rsidP="00E3323F">
      <w:pPr>
        <w:spacing w:line="480" w:lineRule="auto"/>
        <w:rPr>
          <w:rFonts w:ascii="Arial" w:hAnsi="Arial"/>
          <w:lang w:val="en-US"/>
        </w:rPr>
      </w:pPr>
    </w:p>
    <w:p w14:paraId="66367C97" w14:textId="2EFF2B37" w:rsidR="00A07929" w:rsidRPr="007177AE" w:rsidRDefault="00A07929" w:rsidP="00E3323F">
      <w:pPr>
        <w:spacing w:line="480" w:lineRule="auto"/>
        <w:rPr>
          <w:rFonts w:ascii="Arial" w:hAnsi="Arial"/>
          <w:lang w:val="en-US"/>
        </w:rPr>
      </w:pPr>
      <w:r w:rsidRPr="007177AE">
        <w:rPr>
          <w:rFonts w:ascii="Arial" w:hAnsi="Arial"/>
          <w:lang w:val="en-US"/>
        </w:rPr>
        <w:t xml:space="preserve">The occurrence of putative splicing factor binding sites was determined by word searches across 30 nt upstream or downstream of constitutive </w:t>
      </w:r>
      <w:r w:rsidR="000C09D6">
        <w:rPr>
          <w:rFonts w:ascii="Arial" w:hAnsi="Arial"/>
          <w:lang w:val="en-US"/>
        </w:rPr>
        <w:t>exons</w:t>
      </w:r>
      <w:r w:rsidRPr="007177AE">
        <w:rPr>
          <w:rFonts w:ascii="Arial" w:hAnsi="Arial"/>
          <w:lang w:val="en-US"/>
        </w:rPr>
        <w:t xml:space="preserve"> (see </w:t>
      </w:r>
      <w:r w:rsidR="003D3300" w:rsidRPr="007177AE">
        <w:rPr>
          <w:rFonts w:ascii="Arial" w:hAnsi="Arial"/>
          <w:lang w:val="en-US"/>
        </w:rPr>
        <w:t xml:space="preserve">Supplemental </w:t>
      </w:r>
      <w:r w:rsidRPr="007177AE">
        <w:rPr>
          <w:rFonts w:ascii="Arial" w:hAnsi="Arial"/>
          <w:lang w:val="en-US"/>
        </w:rPr>
        <w:t>Experimental Procedures).</w:t>
      </w:r>
      <w:r w:rsidR="00FF5E56" w:rsidRPr="007177AE">
        <w:rPr>
          <w:rFonts w:ascii="Arial" w:hAnsi="Arial"/>
          <w:lang w:val="en-US"/>
        </w:rPr>
        <w:t xml:space="preserve"> For all hnRNP-like proteins increased representation is observed in the </w:t>
      </w:r>
      <w:r w:rsidR="000C09D6">
        <w:rPr>
          <w:rFonts w:ascii="Arial" w:hAnsi="Arial"/>
          <w:lang w:val="en-US"/>
        </w:rPr>
        <w:t xml:space="preserve">activating </w:t>
      </w:r>
      <w:r w:rsidR="00FF5E56" w:rsidRPr="007177AE">
        <w:rPr>
          <w:rFonts w:ascii="Arial" w:hAnsi="Arial"/>
          <w:lang w:val="en-US"/>
        </w:rPr>
        <w:t>intronic position while SR</w:t>
      </w:r>
      <w:r w:rsidR="000C09D6">
        <w:rPr>
          <w:rFonts w:ascii="Arial" w:hAnsi="Arial"/>
          <w:lang w:val="en-US"/>
        </w:rPr>
        <w:t>SF7</w:t>
      </w:r>
      <w:r w:rsidR="00FF5E56" w:rsidRPr="007177AE">
        <w:rPr>
          <w:rFonts w:ascii="Arial" w:hAnsi="Arial"/>
          <w:lang w:val="en-US"/>
        </w:rPr>
        <w:t xml:space="preserve"> protein binding sites </w:t>
      </w:r>
      <w:r w:rsidR="000C09D6">
        <w:rPr>
          <w:rFonts w:ascii="Arial" w:hAnsi="Arial"/>
          <w:lang w:val="en-US"/>
        </w:rPr>
        <w:t>are overrepresented in the exon</w:t>
      </w:r>
      <w:r w:rsidR="00F511BC" w:rsidRPr="007177AE">
        <w:rPr>
          <w:rFonts w:ascii="Arial" w:hAnsi="Arial"/>
          <w:lang w:val="en-US"/>
        </w:rPr>
        <w:t xml:space="preserve">.  </w:t>
      </w:r>
    </w:p>
    <w:p w14:paraId="5356A7A9" w14:textId="77777777" w:rsidR="00E3323F" w:rsidRPr="007177AE" w:rsidRDefault="00E3323F">
      <w:pPr>
        <w:rPr>
          <w:rFonts w:ascii="Arial" w:hAnsi="Arial"/>
          <w:lang w:val="en-US"/>
        </w:rPr>
      </w:pPr>
      <w:r w:rsidRPr="007177AE">
        <w:rPr>
          <w:rFonts w:ascii="Arial" w:hAnsi="Arial"/>
          <w:lang w:val="en-US"/>
        </w:rPr>
        <w:br w:type="page"/>
      </w:r>
    </w:p>
    <w:p w14:paraId="3E6AF36F" w14:textId="77777777" w:rsidR="00E3323F" w:rsidRPr="007177AE" w:rsidRDefault="00E3323F" w:rsidP="00E3323F">
      <w:pPr>
        <w:spacing w:line="480" w:lineRule="auto"/>
        <w:rPr>
          <w:rFonts w:ascii="Arial" w:hAnsi="Arial"/>
          <w:b/>
          <w:lang w:val="en-US"/>
        </w:rPr>
      </w:pPr>
      <w:r w:rsidRPr="007177AE">
        <w:rPr>
          <w:rFonts w:ascii="Arial" w:hAnsi="Arial"/>
          <w:b/>
          <w:lang w:val="en-US"/>
        </w:rPr>
        <w:lastRenderedPageBreak/>
        <w:t>Supplemental Table 3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2"/>
        <w:gridCol w:w="1299"/>
        <w:gridCol w:w="4608"/>
        <w:gridCol w:w="2271"/>
      </w:tblGrid>
      <w:tr w:rsidR="00E3323F" w:rsidRPr="007177AE" w14:paraId="7ADB1396" w14:textId="77777777" w:rsidTr="005053AB">
        <w:trPr>
          <w:trHeight w:val="76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CDCD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09B886" w14:textId="77777777" w:rsidR="00E3323F" w:rsidRPr="007177AE" w:rsidRDefault="00E3323F" w:rsidP="005053AB">
            <w:pPr>
              <w:spacing w:before="58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b/>
                <w:bCs/>
                <w:color w:val="000000"/>
                <w:kern w:val="24"/>
                <w:lang w:val="en-US"/>
              </w:rPr>
              <w:t>Abbrev.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CDCD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F8C64C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b/>
                <w:bCs/>
                <w:color w:val="000000"/>
                <w:kern w:val="24"/>
                <w:lang w:val="en-US"/>
              </w:rPr>
              <w:t>PDE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CDCD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DC0E60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b/>
                <w:bCs/>
                <w:color w:val="000000"/>
                <w:kern w:val="24"/>
                <w:lang w:val="en-US"/>
              </w:rPr>
              <w:t>Sequence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DCDCD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205EA1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b/>
                <w:bCs/>
                <w:color w:val="000000"/>
                <w:kern w:val="24"/>
                <w:lang w:val="en-US"/>
              </w:rPr>
              <w:t>Ref.</w:t>
            </w:r>
          </w:p>
        </w:tc>
      </w:tr>
      <w:tr w:rsidR="00E3323F" w:rsidRPr="007177AE" w14:paraId="3F2624AD" w14:textId="77777777" w:rsidTr="005053AB">
        <w:trPr>
          <w:trHeight w:val="73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8B5E2C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N1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A8A16B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GAR</w:t>
            </w:r>
            <w:r w:rsidRPr="007177AE">
              <w:rPr>
                <w:rFonts w:ascii="Arial" w:hAnsi="Arial" w:cs="Arial"/>
                <w:color w:val="000000"/>
                <w:kern w:val="24"/>
                <w:position w:val="7"/>
                <w:vertAlign w:val="superscript"/>
                <w:lang w:val="en-US"/>
              </w:rPr>
              <w:t>–</w: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453AC5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AGGCATTAGCGGCGACTTCGCTTAA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EC7A8C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begin">
                <w:fldData xml:space="preserve">PEVuZE5vdGU+PENpdGU+PEF1dGhvcj5DYXB1dGk8L0F1dGhvcj48WWVhcj4yMDA0PC9ZZWFyPjxS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</w:fldData>
              </w:fldChar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instrText xml:space="preserve"> ADDIN EN.CITE </w:instrTex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begin">
                <w:fldData xml:space="preserve">PEVuZE5vdGU+PENpdGU+PEF1dGhvcj5DYXB1dGk8L0F1dGhvcj48WWVhcj4yMDA0PC9ZZWFyPjxS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</w:fldData>
              </w:fldChar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instrText xml:space="preserve"> ADDIN EN.CITE.DATA </w:instrTex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end"/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separate"/>
            </w:r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(</w:t>
            </w:r>
            <w:hyperlink w:anchor="_ENREF_1" w:tooltip="Caputi, 2004 #800" w:history="1">
              <w:r w:rsidRPr="007177AE">
                <w:rPr>
                  <w:rFonts w:ascii="Arial" w:hAnsi="Arial" w:cs="Arial"/>
                  <w:noProof/>
                  <w:color w:val="000000"/>
                  <w:kern w:val="24"/>
                  <w:lang w:val="en-US"/>
                </w:rPr>
                <w:t>Caputi et al., 2004</w:t>
              </w:r>
            </w:hyperlink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)</w: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end"/>
            </w:r>
          </w:p>
        </w:tc>
      </w:tr>
      <w:tr w:rsidR="00E3323F" w:rsidRPr="007177AE" w14:paraId="75FA2E3E" w14:textId="77777777" w:rsidTr="005053AB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59D631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N2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7AEB5E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neutral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A45F9F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CCAAACAA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F534DF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begin"/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instrText xml:space="preserve"> ADDIN EN.CITE &lt;EndNote&gt;&lt;Cite&gt;&lt;Author&gt;Zhang&lt;/Author&gt;&lt;Year&gt;2009&lt;/Year&gt;&lt;RecNum&gt;7297&lt;/RecNum&gt;&lt;DisplayText&gt;(Zhang et al., 2009)&lt;/DisplayText&gt;&lt;record&gt;&lt;rec-number&gt;7297&lt;/rec-number&gt;&lt;foreign-keys&gt;&lt;key app="EN" db-id="zrsex0f92zswvnewzzo5rssx520swa99wr99"&gt;7297&lt;/key&gt;&lt;/foreign-keys&gt;&lt;ref-type name="Journal Article"&gt;17&lt;/ref-type&gt;&lt;contributors&gt;&lt;authors&gt;&lt;author&gt;Zhang, X. H.&lt;/author&gt;&lt;author&gt;Arias, M. A.&lt;/author&gt;&lt;author&gt;Ke, S.&lt;/author&gt;&lt;author&gt;Chasin, L. A.&lt;/author&gt;&lt;/authors&gt;&lt;/contributors&gt;&lt;auth-address&gt;Department of Biological Sciences, Columbia University, New York, New York 10027, USA.&lt;/auth-address&gt;&lt;titles&gt;&lt;title&gt;Splicing of designer exons reveals unexpected complexity in pre-mRNA splicing&lt;/title&gt;&lt;secondary-title&gt;RNA&lt;/secondary-title&gt;&lt;/titles&gt;&lt;periodical&gt;&lt;full-title&gt;RNA&lt;/full-title&gt;&lt;abbr-1&gt;RNA&lt;/abbr-1&gt;&lt;abbr-2&gt;RNA&lt;/abbr-2&gt;&lt;/periodical&gt;&lt;pages&gt;367-76&lt;/pages&gt;&lt;volume&gt;15&lt;/volume&gt;&lt;number&gt;3&lt;/number&gt;&lt;edition&gt;2009/01/22&lt;/edition&gt;&lt;keywords&gt;&lt;keyword&gt;Animals&lt;/keyword&gt;&lt;keyword&gt;Cricetinae&lt;/keyword&gt;&lt;keyword&gt;Cricetulus&lt;/keyword&gt;&lt;keyword&gt;*Exons&lt;/keyword&gt;&lt;keyword&gt;Humans&lt;/keyword&gt;&lt;keyword&gt;*RNA Splice Sites&lt;/keyword&gt;&lt;keyword&gt;RNA Splicing&lt;/keyword&gt;&lt;keyword&gt;RNA, Messenger/*metabolism&lt;/keyword&gt;&lt;keyword&gt;*Regulatory Sequences, Ribonucleic Acid&lt;/keyword&gt;&lt;/keywords&gt;&lt;dates&gt;&lt;year&gt;2009&lt;/year&gt;&lt;pub-dates&gt;&lt;date&gt;Mar&lt;/date&gt;&lt;/pub-dates&gt;&lt;/dates&gt;&lt;isbn&gt;1469-9001 (Electronic)&amp;#xD;1355-8382 (Linking)&lt;/isbn&gt;&lt;accession-num&gt;19155327&lt;/accession-num&gt;&lt;work-type&gt;Research Support, N.I.H., Extramural&lt;/work-type&gt;&lt;urls&gt;&lt;related-urls&gt;&lt;url&gt;http://www.ncbi.nlm.nih.gov/pubmed/19155327&lt;/url&gt;&lt;url&gt;http://www.ncbi.nlm.nih.gov/pmc/articles/PMC2657016/pdf/367.pdf&lt;/url&gt;&lt;/related-urls&gt;&lt;/urls&gt;&lt;custom2&gt;2657016&lt;/custom2&gt;&lt;electronic-resource-num&gt;10.1261/rna.1498509&lt;/electronic-resource-num&gt;&lt;language&gt;eng&lt;/language&gt;&lt;/record&gt;&lt;/Cite&gt;&lt;/EndNote&gt;</w:instrTex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separate"/>
            </w:r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(</w:t>
            </w:r>
            <w:hyperlink w:anchor="_ENREF_11" w:tooltip="Zhang, 2009 #7297" w:history="1">
              <w:r w:rsidRPr="007177AE">
                <w:rPr>
                  <w:rFonts w:ascii="Arial" w:hAnsi="Arial" w:cs="Arial"/>
                  <w:noProof/>
                  <w:color w:val="000000"/>
                  <w:kern w:val="24"/>
                  <w:lang w:val="en-US"/>
                </w:rPr>
                <w:t>Zhang et al., 2009</w:t>
              </w:r>
            </w:hyperlink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)</w: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end"/>
            </w:r>
          </w:p>
        </w:tc>
      </w:tr>
      <w:tr w:rsidR="00E3323F" w:rsidRPr="007177AE" w14:paraId="4D7B507E" w14:textId="77777777" w:rsidTr="005053AB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CCFB8F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SRSF2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DB5A50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SC35-1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24A632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GTTCCAGATAAGTTCCAGCC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08C506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begin"/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instrText xml:space="preserve"> ADDIN EN.CITE &lt;EndNote&gt;&lt;Cite&gt;&lt;Author&gt;Cavaloc&lt;/Author&gt;&lt;Year&gt;1999&lt;/Year&gt;&lt;RecNum&gt;845&lt;/RecNum&gt;&lt;DisplayText&gt;(Cavaloc et al., 1999)&lt;/DisplayText&gt;&lt;record&gt;&lt;rec-number&gt;845&lt;/rec-number&gt;&lt;foreign-keys&gt;&lt;key app="EN" db-id="zrsex0f92zswvnewzzo5rssx520swa99wr99"&gt;845&lt;/key&gt;&lt;/foreign-keys&gt;&lt;ref-type name="Journal Article"&gt;17&lt;/ref-type&gt;&lt;contributors&gt;&lt;authors&gt;&lt;author&gt;Cavaloc, Y.&lt;/author&gt;&lt;author&gt;Bourgeois, C. F.&lt;/author&gt;&lt;author&gt;Kister, L.&lt;/author&gt;&lt;author&gt;Stevenin, J.&lt;/author&gt;&lt;/authors&gt;&lt;/contributors&gt;&lt;auth-address&gt;Institut de Genetique et de Biologie Moleculaire et Cellulaire, CNRS/INSERM/ULP, CU de Strasbourg, France&lt;/auth-address&gt;&lt;titles&gt;&lt;title&gt;The splicing factors 9G8 and SRp20 transactivate splicing through different and specific enhancers&lt;/title&gt;&lt;secondary-title&gt;RNA.&lt;/secondary-title&gt;&lt;/titles&gt;&lt;pages&gt;468-483&lt;/pages&gt;&lt;volume&gt;5&lt;/volume&gt;&lt;number&gt;3&lt;/number&gt;&lt;reprint-edition&gt;NOT IN FILE&lt;/reprint-edition&gt;&lt;keywords&gt;&lt;keyword&gt;Alternative Splicing&lt;/keyword&gt;&lt;keyword&gt;Binding Sites&lt;/keyword&gt;&lt;keyword&gt;Consensus Sequence&lt;/keyword&gt;&lt;keyword&gt;France&lt;/keyword&gt;&lt;keyword&gt;genetics&lt;/keyword&gt;&lt;keyword&gt;Human&lt;/keyword&gt;&lt;keyword&gt;metabolism&lt;/keyword&gt;&lt;keyword&gt;Mutation&lt;/keyword&gt;&lt;keyword&gt;Nuclear Proteins&lt;/keyword&gt;&lt;keyword&gt;Proteins&lt;/keyword&gt;&lt;keyword&gt;purine&lt;/keyword&gt;&lt;keyword&gt;Recombinant Proteins&lt;/keyword&gt;&lt;keyword&gt;RNA&lt;/keyword&gt;&lt;keyword&gt;RNA Binding Proteins&lt;/keyword&gt;&lt;keyword&gt;RNA Precursors&lt;/keyword&gt;&lt;keyword&gt;RNA Splicing&lt;/keyword&gt;&lt;keyword&gt;RNA-Binding Proteins&lt;/keyword&gt;&lt;keyword&gt;Sequence&lt;/keyword&gt;&lt;keyword&gt;Sequence Alignment&lt;/keyword&gt;&lt;keyword&gt;splicing&lt;/keyword&gt;&lt;keyword&gt;splicing factor 2&lt;/keyword&gt;&lt;keyword&gt;splicing factor SC35&lt;/keyword&gt;&lt;keyword&gt;SR protein&lt;/keyword&gt;&lt;keyword&gt;Support,Non-U.S.Gov&amp;apos;t&lt;/keyword&gt;&lt;keyword&gt;Trans-Activation (Genetics)&lt;/keyword&gt;&lt;keyword&gt;Ultraviolet Rays&lt;/keyword&gt;&lt;keyword&gt;United States&lt;/keyword&gt;&lt;keyword&gt;Zinc&lt;/keyword&gt;&lt;/keywords&gt;&lt;dates&gt;&lt;year&gt;1999&lt;/year&gt;&lt;/dates&gt;&lt;urls&gt;&lt;related-urls&gt;&lt;url&gt;PM:0010094314&lt;/url&gt;&lt;/related-urls&gt;&lt;/urls&gt;&lt;/record&gt;&lt;/Cite&gt;&lt;/EndNote&gt;</w:instrTex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separate"/>
            </w:r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(</w:t>
            </w:r>
            <w:hyperlink w:anchor="_ENREF_2" w:tooltip="Cavaloc, 1999 #845" w:history="1">
              <w:r w:rsidRPr="007177AE">
                <w:rPr>
                  <w:rFonts w:ascii="Arial" w:hAnsi="Arial" w:cs="Arial"/>
                  <w:noProof/>
                  <w:color w:val="000000"/>
                  <w:kern w:val="24"/>
                  <w:lang w:val="en-US"/>
                </w:rPr>
                <w:t>Cavaloc et al., 1999</w:t>
              </w:r>
            </w:hyperlink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)</w: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end"/>
            </w:r>
          </w:p>
        </w:tc>
      </w:tr>
      <w:tr w:rsidR="00E3323F" w:rsidRPr="007177AE" w14:paraId="039FCE4B" w14:textId="77777777" w:rsidTr="005053AB">
        <w:trPr>
          <w:trHeight w:val="7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CBDF66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SRSF7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45F591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9G8-66a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EA8748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AGACAACGAUUGAUCGACUA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549332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begin"/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instrText xml:space="preserve"> ADDIN EN.CITE &lt;EndNote&gt;&lt;Cite&gt;&lt;Author&gt;Cavaloc&lt;/Author&gt;&lt;Year&gt;1999&lt;/Year&gt;&lt;RecNum&gt;845&lt;/RecNum&gt;&lt;DisplayText&gt;(Cavaloc et al., 1999)&lt;/DisplayText&gt;&lt;record&gt;&lt;rec-number&gt;845&lt;/rec-number&gt;&lt;foreign-keys&gt;&lt;key app="EN" db-id="zrsex0f92zswvnewzzo5rssx520swa99wr99"&gt;845&lt;/key&gt;&lt;/foreign-keys&gt;&lt;ref-type name="Journal Article"&gt;17&lt;/ref-type&gt;&lt;contributors&gt;&lt;authors&gt;&lt;author&gt;Cavaloc, Y.&lt;/author&gt;&lt;author&gt;Bourgeois, C. F.&lt;/author&gt;&lt;author&gt;Kister, L.&lt;/author&gt;&lt;author&gt;Stevenin, J.&lt;/author&gt;&lt;/authors&gt;&lt;/contributors&gt;&lt;auth-address&gt;Institut de Genetique et de Biologie Moleculaire et Cellulaire, CNRS/INSERM/ULP, CU de Strasbourg, France&lt;/auth-address&gt;&lt;titles&gt;&lt;title&gt;The splicing factors 9G8 and SRp20 transactivate splicing through different and specific enhancers&lt;/title&gt;&lt;secondary-title&gt;RNA.&lt;/secondary-title&gt;&lt;/titles&gt;&lt;pages&gt;468-483&lt;/pages&gt;&lt;volume&gt;5&lt;/volume&gt;&lt;number&gt;3&lt;/number&gt;&lt;reprint-edition&gt;NOT IN FILE&lt;/reprint-edition&gt;&lt;keywords&gt;&lt;keyword&gt;Alternative Splicing&lt;/keyword&gt;&lt;keyword&gt;Binding Sites&lt;/keyword&gt;&lt;keyword&gt;Consensus Sequence&lt;/keyword&gt;&lt;keyword&gt;France&lt;/keyword&gt;&lt;keyword&gt;genetics&lt;/keyword&gt;&lt;keyword&gt;Human&lt;/keyword&gt;&lt;keyword&gt;metabolism&lt;/keyword&gt;&lt;keyword&gt;Mutation&lt;/keyword&gt;&lt;keyword&gt;Nuclear Proteins&lt;/keyword&gt;&lt;keyword&gt;Proteins&lt;/keyword&gt;&lt;keyword&gt;purine&lt;/keyword&gt;&lt;keyword&gt;Recombinant Proteins&lt;/keyword&gt;&lt;keyword&gt;RNA&lt;/keyword&gt;&lt;keyword&gt;RNA Binding Proteins&lt;/keyword&gt;&lt;keyword&gt;RNA Precursors&lt;/keyword&gt;&lt;keyword&gt;RNA Splicing&lt;/keyword&gt;&lt;keyword&gt;RNA-Binding Proteins&lt;/keyword&gt;&lt;keyword&gt;Sequence&lt;/keyword&gt;&lt;keyword&gt;Sequence Alignment&lt;/keyword&gt;&lt;keyword&gt;splicing&lt;/keyword&gt;&lt;keyword&gt;splicing factor 2&lt;/keyword&gt;&lt;keyword&gt;splicing factor SC35&lt;/keyword&gt;&lt;keyword&gt;SR protein&lt;/keyword&gt;&lt;keyword&gt;Support,Non-U.S.Gov&amp;apos;t&lt;/keyword&gt;&lt;keyword&gt;Trans-Activation (Genetics)&lt;/keyword&gt;&lt;keyword&gt;Ultraviolet Rays&lt;/keyword&gt;&lt;keyword&gt;United States&lt;/keyword&gt;&lt;keyword&gt;Zinc&lt;/keyword&gt;&lt;/keywords&gt;&lt;dates&gt;&lt;year&gt;1999&lt;/year&gt;&lt;/dates&gt;&lt;urls&gt;&lt;related-urls&gt;&lt;url&gt;PM:0010094314&lt;/url&gt;&lt;/related-urls&gt;&lt;/urls&gt;&lt;/record&gt;&lt;/Cite&gt;&lt;/EndNote&gt;</w:instrTex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separate"/>
            </w:r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(</w:t>
            </w:r>
            <w:hyperlink w:anchor="_ENREF_2" w:tooltip="Cavaloc, 1999 #845" w:history="1">
              <w:r w:rsidRPr="007177AE">
                <w:rPr>
                  <w:rFonts w:ascii="Arial" w:hAnsi="Arial" w:cs="Arial"/>
                  <w:noProof/>
                  <w:color w:val="000000"/>
                  <w:kern w:val="24"/>
                  <w:lang w:val="en-US"/>
                </w:rPr>
                <w:t>Cavaloc et al., 1999</w:t>
              </w:r>
            </w:hyperlink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)</w: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end"/>
            </w:r>
          </w:p>
        </w:tc>
      </w:tr>
      <w:tr w:rsidR="00E3323F" w:rsidRPr="007177AE" w14:paraId="5450AD36" w14:textId="77777777" w:rsidTr="005053AB">
        <w:trPr>
          <w:trHeight w:val="723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9C0BB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F/H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23833B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hnRNP F/H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6E11E0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AGGGA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B094FF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begin">
                <w:fldData xml:space="preserve">PEVuZE5vdGU+PENpdGU+PEF1dGhvcj5TY2hhdWI8L0F1dGhvcj48WWVhcj4yMDA3PC9ZZWFyPjxS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</w:fldData>
              </w:fldChar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instrText xml:space="preserve"> ADDIN EN.CITE </w:instrTex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begin">
                <w:fldData xml:space="preserve">PEVuZE5vdGU+PENpdGU+PEF1dGhvcj5TY2hhdWI8L0F1dGhvcj48WWVhcj4yMDA3PC9ZZWFyPjxS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</w:fldData>
              </w:fldChar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instrText xml:space="preserve"> ADDIN EN.CITE.DATA </w:instrTex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end"/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separate"/>
            </w:r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(</w:t>
            </w:r>
            <w:hyperlink w:anchor="_ENREF_9" w:tooltip="Schaub, 2007 #7387" w:history="1">
              <w:r w:rsidRPr="007177AE">
                <w:rPr>
                  <w:rFonts w:ascii="Arial" w:hAnsi="Arial" w:cs="Arial"/>
                  <w:noProof/>
                  <w:color w:val="000000"/>
                  <w:kern w:val="24"/>
                  <w:lang w:val="en-US"/>
                </w:rPr>
                <w:t>Schaub et al., 2007</w:t>
              </w:r>
            </w:hyperlink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)</w: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end"/>
            </w:r>
          </w:p>
        </w:tc>
      </w:tr>
      <w:tr w:rsidR="00E3323F" w:rsidRPr="007177AE" w14:paraId="7BD54EF9" w14:textId="77777777" w:rsidTr="005053AB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11E1C3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TIA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0EB3F4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TIA-1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1A87BC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UCUUUUUAAGUCGUACCUAA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D606F3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begin"/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instrText xml:space="preserve"> ADDIN EN.CITE &lt;EndNote&gt;&lt;Cite&gt;&lt;Author&gt;Dember&lt;/Author&gt;&lt;Year&gt;1996&lt;/Year&gt;&lt;RecNum&gt;6407&lt;/RecNum&gt;&lt;DisplayText&gt;(Dember et al., 1996)&lt;/DisplayText&gt;&lt;record&gt;&lt;rec-number&gt;6407&lt;/rec-number&gt;&lt;foreign-keys&gt;&lt;key app="EN" db-id="zrsex0f92zswvnewzzo5rssx520swa99wr99"&gt;6407&lt;/key&gt;&lt;/foreign-keys&gt;&lt;ref-type name="Journal Article"&gt;17&lt;/ref-type&gt;&lt;contributors&gt;&lt;authors&gt;&lt;author&gt;Dember, L. M.&lt;/author&gt;&lt;author&gt;Kim, N. D.&lt;/author&gt;&lt;author&gt;Liu, K. Q.&lt;/author&gt;&lt;author&gt;Anderson, P.&lt;/author&gt;&lt;/authors&gt;&lt;/contributors&gt;&lt;auth-address&gt;Division of Tumor Immunology, Dana-Farber Cancer Institute, Boston, MA 02115, USA.&lt;/auth-address&gt;&lt;titles&gt;&lt;title&gt;Individual RNA recognition motifs of TIA-1 and TIAR have different RNA binding specificities&lt;/title&gt;&lt;secondary-title&gt;Journal of biological chemistry&lt;/secondary-title&gt;&lt;alt-title&gt;J Biol Chem&lt;/alt-title&gt;&lt;/titles&gt;&lt;periodical&gt;&lt;full-title&gt;Journal of Biological Chemistry&lt;/full-title&gt;&lt;abbr-1&gt;J. Biol. Chem.&lt;/abbr-1&gt;&lt;abbr-2&gt;J Biol Chem&lt;/abbr-2&gt;&lt;/periodical&gt;&lt;alt-periodical&gt;&lt;full-title&gt;Journal of Biological Chemistry&lt;/full-title&gt;&lt;abbr-1&gt;J. Biol. Chem.&lt;/abbr-1&gt;&lt;abbr-2&gt;J Biol Chem&lt;/abbr-2&gt;&lt;/alt-periodical&gt;&lt;pages&gt;2783-8&lt;/pages&gt;&lt;volume&gt;271&lt;/volume&gt;&lt;number&gt;5&lt;/number&gt;&lt;edition&gt;1996/02/02&lt;/edition&gt;&lt;keywords&gt;&lt;keyword&gt;Base Sequence&lt;/keyword&gt;&lt;keyword&gt;Kinetics&lt;/keyword&gt;&lt;keyword&gt;Membrane Proteins/genetics/*metabolism&lt;/keyword&gt;&lt;keyword&gt;Molecular Sequence Data&lt;/keyword&gt;&lt;keyword&gt;Mutagenesis&lt;/keyword&gt;&lt;keyword&gt;Poly(A)-Binding Proteins&lt;/keyword&gt;&lt;keyword&gt;Protein Binding&lt;/keyword&gt;&lt;keyword&gt;*Proteins&lt;/keyword&gt;&lt;keyword&gt;RNA/chemistry/*metabolism&lt;/keyword&gt;&lt;keyword&gt;RNA-Binding Proteins/genetics/*metabolism&lt;/keyword&gt;&lt;keyword&gt;Uridine/metabolism&lt;/keyword&gt;&lt;/keywords&gt;&lt;dates&gt;&lt;year&gt;1996&lt;/year&gt;&lt;pub-dates&gt;&lt;date&gt;Feb 2&lt;/date&gt;&lt;/pub-dates&gt;&lt;/dates&gt;&lt;isbn&gt;0021-9258 (Print)&amp;#xD;0021-9258 (Linking)&lt;/isbn&gt;&lt;accession-num&gt;8576255&lt;/accession-num&gt;&lt;work-type&gt;Research Support, Non-U.S. Gov&amp;apos;t&amp;#xD;Research Support, U.S. Gov&amp;apos;t, P.H.S.&lt;/work-type&gt;&lt;urls&gt;&lt;related-urls&gt;&lt;url&gt;http://www.ncbi.nlm.nih.gov/pubmed/8576255&lt;/url&gt;&lt;/related-urls&gt;&lt;/urls&gt;&lt;language&gt;eng&lt;/language&gt;&lt;/record&gt;&lt;/Cite&gt;&lt;/EndNote&gt;</w:instrTex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separate"/>
            </w:r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(</w:t>
            </w:r>
            <w:hyperlink w:anchor="_ENREF_4" w:tooltip="Dember, 1996 #6407" w:history="1">
              <w:r w:rsidRPr="007177AE">
                <w:rPr>
                  <w:rFonts w:ascii="Arial" w:hAnsi="Arial" w:cs="Arial"/>
                  <w:noProof/>
                  <w:color w:val="000000"/>
                  <w:kern w:val="24"/>
                  <w:lang w:val="en-US"/>
                </w:rPr>
                <w:t>Dember et al., 1996</w:t>
              </w:r>
            </w:hyperlink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)</w: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end"/>
            </w:r>
          </w:p>
        </w:tc>
      </w:tr>
      <w:tr w:rsidR="00E3323F" w:rsidRPr="007177AE" w14:paraId="501C5FEF" w14:textId="77777777" w:rsidTr="005053AB">
        <w:trPr>
          <w:trHeight w:val="775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439739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IAS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0D4DC8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TIA-1 (IAS-1)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6DD6F5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GCUUUCAUUUUUGUCUUUUUUUUAA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DC6507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begin"/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instrText xml:space="preserve"> ADDIN EN.CITE &lt;EndNote&gt;&lt;Cite&gt;&lt;Author&gt;Del Gatto-Konczak&lt;/Author&gt;&lt;Year&gt;2000&lt;/Year&gt;&lt;RecNum&gt;1265&lt;/RecNum&gt;&lt;DisplayText&gt;(Del Gatto-Konczak et al., 2000)&lt;/DisplayText&gt;&lt;record&gt;&lt;rec-number&gt;1265&lt;/rec-number&gt;&lt;foreign-keys&gt;&lt;key app="EN" db-id="zrsex0f92zswvnewzzo5rssx520swa99wr99"&gt;1265&lt;/key&gt;&lt;key app="ENWeb" db-id=""&gt;0&lt;/key&gt;&lt;/foreign-keys&gt;&lt;ref-type name="Journal Article"&gt;17&lt;/ref-type&gt;&lt;contributors&gt;&lt;authors&gt;&lt;author&gt;Del Gatto-Konczak, F.&lt;/author&gt;&lt;author&gt;Bourgeois, C. F.&lt;/author&gt;&lt;author&gt;Le Guiner, C.&lt;/author&gt;&lt;author&gt;Kister, L.&lt;/author&gt;&lt;author&gt;Gesnel, M. C.&lt;/author&gt;&lt;author&gt;Stevenin, J.&lt;/author&gt;&lt;author&gt;Breathnach, R.&lt;/author&gt;&lt;/authors&gt;&lt;/contributors&gt;&lt;auth-address&gt;INSERM U463, Institut de Biologie-CHR, 44093 Nantes Cedex 1, France&lt;/auth-address&gt;&lt;titles&gt;&lt;title&gt;The RNA-binding protein TIA-1 is a novel mammalian splicing regulator acting through intron sequences adjacent to a 5&amp;apos; splice site&lt;/title&gt;&lt;secondary-title&gt;Mol.Cell Biol.&lt;/secondary-title&gt;&lt;/titles&gt;&lt;periodical&gt;&lt;full-title&gt;Mol.Cell Biol.&lt;/full-title&gt;&lt;/periodical&gt;&lt;pages&gt;6287-6299&lt;/pages&gt;&lt;volume&gt;20&lt;/volume&gt;&lt;number&gt;17&lt;/number&gt;&lt;reprint-edition&gt;NOT IN FILE&lt;/reprint-edition&gt;&lt;keywords&gt;&lt;keyword&gt;Cell Extracts&lt;/keyword&gt;&lt;keyword&gt;Cells&lt;/keyword&gt;&lt;keyword&gt;Fibroblast Growth Factor&lt;/keyword&gt;&lt;keyword&gt;France&lt;/keyword&gt;&lt;keyword&gt;Growth&lt;/keyword&gt;&lt;keyword&gt;In Vitro&lt;/keyword&gt;&lt;keyword&gt;Proteins&lt;/keyword&gt;&lt;keyword&gt;Sequence&lt;/keyword&gt;&lt;keyword&gt;splicing&lt;/keyword&gt;&lt;keyword&gt;United States&lt;/keyword&gt;&lt;/keywords&gt;&lt;dates&gt;&lt;year&gt;2000&lt;/year&gt;&lt;/dates&gt;&lt;urls&gt;&lt;related-urls&gt;&lt;url&gt;PM:0010938105&lt;/url&gt;&lt;/related-urls&gt;&lt;/urls&gt;&lt;/record&gt;&lt;/Cite&gt;&lt;/EndNote&gt;</w:instrTex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separate"/>
            </w:r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(</w:t>
            </w:r>
            <w:hyperlink w:anchor="_ENREF_3" w:tooltip="Del Gatto-Konczak, 2000 #1265" w:history="1">
              <w:r w:rsidRPr="007177AE">
                <w:rPr>
                  <w:rFonts w:ascii="Arial" w:hAnsi="Arial" w:cs="Arial"/>
                  <w:noProof/>
                  <w:color w:val="000000"/>
                  <w:kern w:val="24"/>
                  <w:lang w:val="en-US"/>
                </w:rPr>
                <w:t>Del Gatto-Konczak et al., 2000</w:t>
              </w:r>
            </w:hyperlink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)</w: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end"/>
            </w:r>
          </w:p>
        </w:tc>
      </w:tr>
      <w:tr w:rsidR="00E3323F" w:rsidRPr="007177AE" w14:paraId="744BF5B9" w14:textId="77777777" w:rsidTr="005053AB">
        <w:trPr>
          <w:trHeight w:val="723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993BF9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PTB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9EABBA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PTB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2EEA8C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CUCUCU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E8A699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begin"/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instrText xml:space="preserve"> ADDIN EN.CITE &lt;EndNote&gt;&lt;Cite&gt;&lt;Author&gt;Perez&lt;/Author&gt;&lt;Year&gt;1997&lt;/Year&gt;&lt;RecNum&gt;4314&lt;/RecNum&gt;&lt;DisplayText&gt;(Perez et al., 1997)&lt;/DisplayText&gt;&lt;record&gt;&lt;rec-number&gt;4314&lt;/rec-number&gt;&lt;foreign-keys&gt;&lt;key app="EN" db-id="zrsex0f92zswvnewzzo5rssx520swa99wr99"&gt;4314&lt;/key&gt;&lt;/foreign-keys&gt;&lt;ref-type name="Journal Article"&gt;17&lt;/ref-type&gt;&lt;contributors&gt;&lt;authors&gt;&lt;author&gt;Perez, I.&lt;/author&gt;&lt;author&gt;McAfee, J. G.&lt;/author&gt;&lt;author&gt;Patton, J. G.&lt;/author&gt;&lt;/authors&gt;&lt;/contributors&gt;&lt;auth-address&gt;Department of Molecular Biology, Vanderbilt University, Nashville, Tennessee 37235, USA&lt;/auth-address&gt;&lt;titles&gt;&lt;title&gt;Multiple RRMs contribute to RNA binding specificity and affinity for polypyrimidine tract binding protein&lt;/title&gt;&lt;secondary-title&gt;Biochemistry&lt;/secondary-title&gt;&lt;/titles&gt;&lt;periodical&gt;&lt;full-title&gt;Biochemistry&lt;/full-title&gt;&lt;abbr-1&gt;Biochemistry (Mosc).&lt;/abbr-1&gt;&lt;abbr-2&gt;Biochemistry (Mosc)&lt;/abbr-2&gt;&lt;/periodical&gt;&lt;pages&gt;11881-11890&lt;/pages&gt;&lt;volume&gt;36&lt;/volume&gt;&lt;number&gt;39&lt;/number&gt;&lt;reprint-edition&gt;NOT IN FILE&lt;/reprint-edition&gt;&lt;keywords&gt;&lt;keyword&gt;analysis&lt;/keyword&gt;&lt;keyword&gt;Animals&lt;/keyword&gt;&lt;keyword&gt;Binding Sites&lt;/keyword&gt;&lt;keyword&gt;Cercopithecus aethiops&lt;/keyword&gt;&lt;keyword&gt;Dimerization&lt;/keyword&gt;&lt;keyword&gt;Introns&lt;/keyword&gt;&lt;keyword&gt;metabolism&lt;/keyword&gt;&lt;keyword&gt;Molecular Biology&lt;/keyword&gt;&lt;keyword&gt;polypyrimidine tract binding protein&lt;/keyword&gt;&lt;keyword&gt;Polypyrimidine Tract-Binding Protein&lt;/keyword&gt;&lt;keyword&gt;Protein Conformation&lt;/keyword&gt;&lt;keyword&gt;Proteins&lt;/keyword&gt;&lt;keyword&gt;Ribonucleoproteins&lt;/keyword&gt;&lt;keyword&gt;RNA&lt;/keyword&gt;&lt;keyword&gt;RNA Binding Proteins&lt;/keyword&gt;&lt;keyword&gt;RNA-Binding Proteins&lt;/keyword&gt;&lt;keyword&gt;Sequence&lt;/keyword&gt;&lt;keyword&gt;Sequence Analysis&lt;/keyword&gt;&lt;keyword&gt;Sequence Analysis,RNA&lt;/keyword&gt;&lt;keyword&gt;Support,Non-U.S.Gov&amp;apos;t&lt;/keyword&gt;&lt;keyword&gt;Support,U.S.Gov&amp;apos;t,Non-P.H.S.&lt;/keyword&gt;&lt;keyword&gt;Support,U.S.Gov&amp;apos;t,P.H.S.&lt;/keyword&gt;&lt;keyword&gt;Vero Cells&lt;/keyword&gt;&lt;/keywords&gt;&lt;dates&gt;&lt;year&gt;1997&lt;/year&gt;&lt;/dates&gt;&lt;urls&gt;&lt;related-urls&gt;&lt;url&gt;PM:9305981&lt;/url&gt;&lt;/related-urls&gt;&lt;/urls&gt;&lt;/record&gt;&lt;/Cite&gt;&lt;/EndNote&gt;</w:instrTex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separate"/>
            </w:r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(</w:t>
            </w:r>
            <w:hyperlink w:anchor="_ENREF_8" w:tooltip="Perez, 1997 #4314" w:history="1">
              <w:r w:rsidRPr="007177AE">
                <w:rPr>
                  <w:rFonts w:ascii="Arial" w:hAnsi="Arial" w:cs="Arial"/>
                  <w:noProof/>
                  <w:color w:val="000000"/>
                  <w:kern w:val="24"/>
                  <w:lang w:val="en-US"/>
                </w:rPr>
                <w:t>Perez et al., 1997</w:t>
              </w:r>
            </w:hyperlink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)</w: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end"/>
            </w:r>
          </w:p>
        </w:tc>
      </w:tr>
      <w:tr w:rsidR="00E3323F" w:rsidRPr="007177AE" w14:paraId="4542DCC4" w14:textId="77777777" w:rsidTr="005053AB">
        <w:trPr>
          <w:trHeight w:val="7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1EB89D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9D22FF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hnRNP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5460CF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UUAGGG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12CCAD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begin">
                <w:fldData xml:space="preserve">PEVuZE5vdGU+PENpdGU+PEF1dGhvcj5IYW48L0F1dGhvcj48WWVhcj4yMDA1PC9ZZWFyPjxSZWNO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</w:fldData>
              </w:fldChar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instrText xml:space="preserve"> ADDIN EN.CITE </w:instrTex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begin">
                <w:fldData xml:space="preserve">PEVuZE5vdGU+PENpdGU+PEF1dGhvcj5IYW48L0F1dGhvcj48WWVhcj4yMDA1PC9ZZWFyPjxSZWNO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</w:fldData>
              </w:fldChar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instrText xml:space="preserve"> ADDIN EN.CITE.DATA </w:instrTex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end"/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separate"/>
            </w:r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(</w:t>
            </w:r>
            <w:hyperlink w:anchor="_ENREF_5" w:tooltip="Han, 2005 #7420" w:history="1">
              <w:r w:rsidRPr="007177AE">
                <w:rPr>
                  <w:rFonts w:ascii="Arial" w:hAnsi="Arial" w:cs="Arial"/>
                  <w:noProof/>
                  <w:color w:val="000000"/>
                  <w:kern w:val="24"/>
                  <w:lang w:val="en-US"/>
                </w:rPr>
                <w:t>Han et al., 2005</w:t>
              </w:r>
            </w:hyperlink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)</w: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end"/>
            </w:r>
          </w:p>
        </w:tc>
      </w:tr>
      <w:tr w:rsidR="00E3323F" w:rsidRPr="007177AE" w14:paraId="06D26C56" w14:textId="77777777" w:rsidTr="005053AB">
        <w:trPr>
          <w:trHeight w:val="723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1C35D4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Fox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9CBB3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Fox1/2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186906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UGCAUG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81BA3C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begin"/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instrText xml:space="preserve"> ADDIN EN.CITE &lt;EndNote&gt;&lt;Cite&gt;&lt;Author&gt;Lim&lt;/Author&gt;&lt;Year&gt;1998&lt;/Year&gt;&lt;RecNum&gt;7422&lt;/RecNum&gt;&lt;DisplayText&gt;(Lim and Sharp, 1998)&lt;/DisplayText&gt;&lt;record&gt;&lt;rec-number&gt;7422&lt;/rec-number&gt;&lt;foreign-keys&gt;&lt;key app="EN" db-id="zrsex0f92zswvnewzzo5rssx520swa99wr99"&gt;7422&lt;/key&gt;&lt;/foreign-keys&gt;&lt;ref-type name="Journal Article"&gt;17&lt;/ref-type&gt;&lt;contributors&gt;&lt;authors&gt;&lt;author&gt;Lim, L. P.&lt;/author&gt;&lt;author&gt;Sharp, P. A.&lt;/author&gt;&lt;/authors&gt;&lt;/contributors&gt;&lt;auth-address&gt;Sharp, PA&amp;#xD;E17-529,40 Ames St, Cambridge, MA 02139 USA&amp;#xD;E17-529,40 Ames St, Cambridge, MA 02139 USA&amp;#xD;MIT, Ctr Canc Res, Cambridge, MA 02139 USA&amp;#xD;MIT, Dept Biol, Cambridge, MA 02139 USA&lt;/auth-address&gt;&lt;titles&gt;&lt;title&gt;Alternative splicing of the fibronectin EIIIB exon depends on specific TGCATG repeats&lt;/title&gt;&lt;secondary-title&gt;Molecular and Cellular Biology&lt;/secondary-title&gt;&lt;alt-title&gt;Mol Cell Biol&lt;/alt-title&gt;&lt;/titles&gt;&lt;periodical&gt;&lt;full-title&gt;Molecular and Cellular Biology&lt;/full-title&gt;&lt;abbr-1&gt;Mol. Cell. Biol.&lt;/abbr-1&gt;&lt;abbr-2&gt;Mol Cell Biol&lt;/abbr-2&gt;&lt;abbr-3&gt;Molecular &amp;amp; Cellular Biology&lt;/abbr-3&gt;&lt;/periodical&gt;&lt;alt-periodical&gt;&lt;full-title&gt;Molecular and Cellular Biology&lt;/full-title&gt;&lt;abbr-1&gt;Mol. Cell. Biol.&lt;/abbr-1&gt;&lt;abbr-2&gt;Mol Cell Biol&lt;/abbr-2&gt;&lt;abbr-3&gt;Molecular &amp;amp; Cellular Biology&lt;/abbr-3&gt;&lt;/alt-periodical&gt;&lt;pages&gt;3900-3906&lt;/pages&gt;&lt;volume&gt;18&lt;/volume&gt;&lt;number&gt;7&lt;/number&gt;&lt;keywords&gt;&lt;keyword&gt;pre-messenger-rna&lt;/keyword&gt;&lt;keyword&gt;isoform distribution&lt;/keyword&gt;&lt;keyword&gt;sr-proteins&lt;/keyword&gt;&lt;keyword&gt;v-segment&lt;/keyword&gt;&lt;keyword&gt;in-vivo&lt;/keyword&gt;&lt;keyword&gt;identification&lt;/keyword&gt;&lt;keyword&gt;binding&lt;/keyword&gt;&lt;keyword&gt;gene&lt;/keyword&gt;&lt;keyword&gt;enhancer&lt;/keyword&gt;&lt;keyword&gt;invitro&lt;/keyword&gt;&lt;/keywords&gt;&lt;dates&gt;&lt;year&gt;1998&lt;/year&gt;&lt;pub-dates&gt;&lt;date&gt;Jul&lt;/date&gt;&lt;/pub-dates&gt;&lt;/dates&gt;&lt;isbn&gt;0270-7306&lt;/isbn&gt;&lt;accession-num&gt;ISI:000074380100028&lt;/accession-num&gt;&lt;urls&gt;&lt;related-urls&gt;&lt;url&gt;&amp;lt;Go to ISI&amp;gt;://000074380100028&lt;/url&gt;&lt;url&gt;http://pubmedcentralcanada.ca/picrender.cgi?accid=PMC108974&amp;amp;blobtype=pdf&lt;/url&gt;&lt;/related-urls&gt;&lt;/urls&gt;&lt;language&gt;English&lt;/language&gt;&lt;/record&gt;&lt;/Cite&gt;&lt;/EndNote&gt;</w:instrTex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separate"/>
            </w:r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(</w:t>
            </w:r>
            <w:hyperlink w:anchor="_ENREF_7" w:tooltip="Lim, 1998 #7422" w:history="1">
              <w:r w:rsidRPr="007177AE">
                <w:rPr>
                  <w:rFonts w:ascii="Arial" w:hAnsi="Arial" w:cs="Arial"/>
                  <w:noProof/>
                  <w:color w:val="000000"/>
                  <w:kern w:val="24"/>
                  <w:lang w:val="en-US"/>
                </w:rPr>
                <w:t>Lim and Sharp, 1998</w:t>
              </w:r>
            </w:hyperlink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)</w: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end"/>
            </w:r>
          </w:p>
        </w:tc>
      </w:tr>
      <w:tr w:rsidR="00E3323F" w:rsidRPr="007177AE" w14:paraId="11E6DD8B" w14:textId="77777777" w:rsidTr="005053AB">
        <w:trPr>
          <w:trHeight w:val="803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92DF3B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MS2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8AB8EC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MS2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E4EB16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CGUACACCAUCAGGGUACG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1B6B0F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begin">
                <w:fldData xml:space="preserve">PEVuZE5vdGU+PENpdGU+PEF1dGhvcj5WaWxsZW1haXJlPC9BdXRob3I+PFllYXI+MjAwMzwvWWVh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</w:fldData>
              </w:fldChar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instrText xml:space="preserve"> ADDIN EN.CITE </w:instrTex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begin">
                <w:fldData xml:space="preserve">PEVuZE5vdGU+PENpdGU+PEF1dGhvcj5WaWxsZW1haXJlPC9BdXRob3I+PFllYXI+MjAwMzwvWWVh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</w:fldData>
              </w:fldChar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instrText xml:space="preserve"> ADDIN EN.CITE.DATA </w:instrTex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end"/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separate"/>
            </w:r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(</w:t>
            </w:r>
            <w:hyperlink w:anchor="_ENREF_10" w:tooltip="Villemaire, 2003 #7423" w:history="1">
              <w:r w:rsidRPr="007177AE">
                <w:rPr>
                  <w:rFonts w:ascii="Arial" w:hAnsi="Arial" w:cs="Arial"/>
                  <w:noProof/>
                  <w:color w:val="000000"/>
                  <w:kern w:val="24"/>
                  <w:lang w:val="en-US"/>
                </w:rPr>
                <w:t>Villemaire et al., 2003</w:t>
              </w:r>
            </w:hyperlink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)</w: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end"/>
            </w:r>
          </w:p>
        </w:tc>
      </w:tr>
      <w:tr w:rsidR="00E3323F" w:rsidRPr="007177AE" w14:paraId="2436DBEA" w14:textId="77777777" w:rsidTr="005053AB">
        <w:trPr>
          <w:trHeight w:val="735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CDCEB9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PP7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807602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PP7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3C0CA9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t>UAAGGAGUUUAUAUGGAAACCCUUA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BE7262" w14:textId="77777777" w:rsidR="00E3323F" w:rsidRPr="007177AE" w:rsidRDefault="00E3323F" w:rsidP="005053AB">
            <w:pPr>
              <w:spacing w:before="58"/>
              <w:jc w:val="center"/>
              <w:textAlignment w:val="baseline"/>
              <w:rPr>
                <w:rFonts w:ascii="Arial" w:hAnsi="Arial" w:cs="Arial"/>
                <w:sz w:val="36"/>
                <w:lang w:val="en-US"/>
              </w:rPr>
            </w:pP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begin"/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instrText xml:space="preserve"> ADDIN EN.CITE &lt;EndNote&gt;&lt;Cite&gt;&lt;Author&gt;Lim&lt;/Author&gt;&lt;Year&gt;2002&lt;/Year&gt;&lt;RecNum&gt;7430&lt;/RecNum&gt;&lt;DisplayText&gt;(Lim and Peabody, 2002)&lt;/DisplayText&gt;&lt;record&gt;&lt;rec-number&gt;7430&lt;/rec-number&gt;&lt;foreign-keys&gt;&lt;key app="EN" db-id="zrsex0f92zswvnewzzo5rssx520swa99wr99"&gt;7430&lt;/key&gt;&lt;/foreign-keys&gt;&lt;ref-type name="Journal Article"&gt;17&lt;/ref-type&gt;&lt;contributors&gt;&lt;authors&gt;&lt;author&gt;Lim, F.&lt;/author&gt;&lt;author&gt;Peabody, D. S.&lt;/author&gt;&lt;/authors&gt;&lt;/contributors&gt;&lt;auth-address&gt;Peabody, DS&amp;#xD;Univ New Mexico, Sch Med, Dept Mol Genet &amp;amp; Microbiol, Albuquerque, NM 87131 USA&amp;#xD;Univ New Mexico, Sch Med, Dept Mol Genet &amp;amp; Microbiol, Albuquerque, NM 87131 USA&amp;#xD;Univ New Mexico, Sch Med, Dept Mol Genet &amp;amp; Microbiol, Albuquerque, NM 87131 USA&lt;/auth-address&gt;&lt;titles&gt;&lt;title&gt;RNA recognition site of PP7 coat protein&lt;/title&gt;&lt;secondary-title&gt;Nucleic Acids Research&lt;/secondary-title&gt;&lt;alt-title&gt;Nucleic Acids Res&lt;/alt-title&gt;&lt;/titles&gt;&lt;periodical&gt;&lt;full-title&gt;Nucleic Acids Research&lt;/full-title&gt;&lt;abbr-1&gt;Nucleic Acids Res.&lt;/abbr-1&gt;&lt;abbr-2&gt;Nucleic Acids Res&lt;/abbr-2&gt;&lt;/periodical&gt;&lt;alt-periodical&gt;&lt;full-title&gt;Nucleic Acids Res&lt;/full-title&gt;&lt;abbr-1&gt;Nucleic Acids Res&lt;/abbr-1&gt;&lt;abbr-2&gt;Nucleic Acids Res&lt;/abbr-2&gt;&lt;/alt-periodical&gt;&lt;pages&gt;4138-4144&lt;/pages&gt;&lt;volume&gt;30&lt;/volume&gt;&lt;number&gt;19&lt;/number&gt;&lt;keywords&gt;&lt;keyword&gt;binding-site&lt;/keyword&gt;&lt;keyword&gt;crystal-structure&lt;/keyword&gt;&lt;keyword&gt;selection&lt;/keyword&gt;&lt;keyword&gt;fragments&lt;/keyword&gt;&lt;keyword&gt;complex&lt;/keyword&gt;&lt;/keywords&gt;&lt;dates&gt;&lt;year&gt;2002&lt;/year&gt;&lt;pub-dates&gt;&lt;date&gt;Oct 1&lt;/date&gt;&lt;/pub-dates&gt;&lt;/dates&gt;&lt;isbn&gt;0305-1048&lt;/isbn&gt;&lt;accession-num&gt;ISI:000178558500012&lt;/accession-num&gt;&lt;urls&gt;&lt;related-urls&gt;&lt;url&gt;&amp;lt;Go to ISI&amp;gt;://000178558500012&lt;/url&gt;&lt;url&gt;http://pubmedcentralcanada.ca/picrender.cgi?accid=PMC140551&amp;amp;blobtype=pdf&lt;/url&gt;&lt;/related-urls&gt;&lt;/urls&gt;&lt;language&gt;English&lt;/language&gt;&lt;/record&gt;&lt;/Cite&gt;&lt;/EndNote&gt;</w:instrTex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separate"/>
            </w:r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(</w:t>
            </w:r>
            <w:hyperlink w:anchor="_ENREF_6" w:tooltip="Lim, 2002 #7430" w:history="1">
              <w:r w:rsidRPr="007177AE">
                <w:rPr>
                  <w:rFonts w:ascii="Arial" w:hAnsi="Arial" w:cs="Arial"/>
                  <w:noProof/>
                  <w:color w:val="000000"/>
                  <w:kern w:val="24"/>
                  <w:lang w:val="en-US"/>
                </w:rPr>
                <w:t>Lim and Peabody, 2002</w:t>
              </w:r>
            </w:hyperlink>
            <w:r w:rsidRPr="007177AE">
              <w:rPr>
                <w:rFonts w:ascii="Arial" w:hAnsi="Arial" w:cs="Arial"/>
                <w:noProof/>
                <w:color w:val="000000"/>
                <w:kern w:val="24"/>
                <w:lang w:val="en-US"/>
              </w:rPr>
              <w:t>)</w:t>
            </w:r>
            <w:r w:rsidRPr="007177AE">
              <w:rPr>
                <w:rFonts w:ascii="Arial" w:hAnsi="Arial" w:cs="Arial"/>
                <w:color w:val="000000"/>
                <w:kern w:val="24"/>
                <w:lang w:val="en-US"/>
              </w:rPr>
              <w:fldChar w:fldCharType="end"/>
            </w:r>
          </w:p>
        </w:tc>
      </w:tr>
    </w:tbl>
    <w:p w14:paraId="679F7054" w14:textId="77777777" w:rsidR="00E3323F" w:rsidRPr="007177AE" w:rsidRDefault="00E3323F" w:rsidP="00E3323F">
      <w:pPr>
        <w:spacing w:line="480" w:lineRule="auto"/>
        <w:jc w:val="both"/>
        <w:rPr>
          <w:rFonts w:ascii="Arial" w:hAnsi="Arial" w:cs="Arial"/>
          <w:lang w:val="en-US"/>
        </w:rPr>
      </w:pPr>
      <w:r w:rsidRPr="007177AE">
        <w:rPr>
          <w:rFonts w:ascii="Arial" w:hAnsi="Arial" w:cs="Arial"/>
          <w:lang w:val="en-US"/>
        </w:rPr>
        <w:t>High affinity RNA binding sites for splicing regulatory proteins and bacteriophage coat binding RNA stem-loop sequences (MS2, PP7).</w:t>
      </w:r>
    </w:p>
    <w:p w14:paraId="6AA53BED" w14:textId="77777777" w:rsidR="009A37F6" w:rsidRPr="007177AE" w:rsidRDefault="009A37F6">
      <w:pPr>
        <w:rPr>
          <w:rFonts w:ascii="Arial" w:hAnsi="Arial" w:cs="Arial"/>
          <w:lang w:val="en-US"/>
        </w:rPr>
      </w:pPr>
      <w:r w:rsidRPr="007177AE">
        <w:rPr>
          <w:rFonts w:ascii="Arial" w:hAnsi="Arial" w:cs="Arial"/>
          <w:lang w:val="en-US"/>
        </w:rPr>
        <w:br w:type="page"/>
      </w:r>
    </w:p>
    <w:p w14:paraId="5FF8E523" w14:textId="77777777" w:rsidR="00E3323F" w:rsidRPr="007177AE" w:rsidRDefault="009A37F6" w:rsidP="009A37F6">
      <w:pPr>
        <w:spacing w:line="480" w:lineRule="auto"/>
        <w:jc w:val="right"/>
        <w:rPr>
          <w:rFonts w:ascii="Arial" w:hAnsi="Arial"/>
          <w:b/>
          <w:lang w:val="en-US"/>
        </w:rPr>
      </w:pPr>
      <w:r w:rsidRPr="007177AE">
        <w:rPr>
          <w:rFonts w:ascii="Arial" w:hAnsi="Arial"/>
          <w:b/>
          <w:lang w:val="en-US"/>
        </w:rPr>
        <w:lastRenderedPageBreak/>
        <w:t>Supplemental Figure 1</w:t>
      </w:r>
    </w:p>
    <w:p w14:paraId="6A7B5B16" w14:textId="77777777" w:rsidR="009A37F6" w:rsidRPr="007177AE" w:rsidRDefault="009A37F6" w:rsidP="009A37F6">
      <w:pPr>
        <w:spacing w:line="480" w:lineRule="auto"/>
        <w:jc w:val="center"/>
        <w:rPr>
          <w:rFonts w:ascii="Arial" w:hAnsi="Arial"/>
          <w:b/>
          <w:lang w:val="en-US"/>
        </w:rPr>
      </w:pPr>
      <w:r w:rsidRPr="007177AE">
        <w:rPr>
          <w:noProof/>
          <w:lang w:val="en-US" w:eastAsia="en-US"/>
        </w:rPr>
        <w:drawing>
          <wp:inline distT="0" distB="0" distL="0" distR="0" wp14:anchorId="1D5E3B42" wp14:editId="43142386">
            <wp:extent cx="5760720" cy="2396019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9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24000" w14:textId="77777777" w:rsidR="009A37F6" w:rsidRPr="007177AE" w:rsidRDefault="009A37F6" w:rsidP="009A37F6">
      <w:pPr>
        <w:spacing w:line="480" w:lineRule="auto"/>
        <w:rPr>
          <w:rFonts w:ascii="Arial" w:hAnsi="Arial"/>
          <w:b/>
          <w:lang w:val="en-US"/>
        </w:rPr>
      </w:pPr>
      <w:r w:rsidRPr="007177AE">
        <w:rPr>
          <w:rFonts w:ascii="Arial" w:hAnsi="Arial"/>
          <w:b/>
          <w:lang w:val="en-US"/>
        </w:rPr>
        <w:t>Supplemental Figure 1: Positioning of splicing regulatory sequences determines their effect on 5’ss activation.</w:t>
      </w:r>
    </w:p>
    <w:p w14:paraId="693DEDC7" w14:textId="77777777" w:rsidR="009A37F6" w:rsidRPr="007177AE" w:rsidRDefault="009A37F6" w:rsidP="009A37F6">
      <w:pPr>
        <w:spacing w:line="480" w:lineRule="auto"/>
        <w:rPr>
          <w:rFonts w:ascii="Arial" w:hAnsi="Arial"/>
          <w:lang w:val="en-US"/>
        </w:rPr>
      </w:pPr>
      <w:r w:rsidRPr="007177AE">
        <w:rPr>
          <w:rFonts w:ascii="Arial" w:hAnsi="Arial"/>
          <w:lang w:val="en-US"/>
        </w:rPr>
        <w:t>HeLa cells were transiently transfected with each of the reporter constructs and expression of eGFP was monitored 30h later by fluorescence microscopy.</w:t>
      </w:r>
    </w:p>
    <w:p w14:paraId="07D7EAD3" w14:textId="77777777" w:rsidR="009A37F6" w:rsidRPr="007177AE" w:rsidRDefault="009A37F6" w:rsidP="009A37F6">
      <w:pPr>
        <w:spacing w:line="480" w:lineRule="auto"/>
        <w:rPr>
          <w:rFonts w:ascii="Arial" w:hAnsi="Arial"/>
          <w:lang w:val="en-US"/>
        </w:rPr>
      </w:pPr>
    </w:p>
    <w:p w14:paraId="015859FA" w14:textId="77777777" w:rsidR="009A37F6" w:rsidRPr="007177AE" w:rsidRDefault="009A37F6">
      <w:pPr>
        <w:rPr>
          <w:rFonts w:ascii="Arial" w:hAnsi="Arial"/>
          <w:lang w:val="en-US"/>
        </w:rPr>
      </w:pPr>
      <w:r w:rsidRPr="007177AE">
        <w:rPr>
          <w:rFonts w:ascii="Arial" w:hAnsi="Arial"/>
          <w:lang w:val="en-US"/>
        </w:rPr>
        <w:br w:type="page"/>
      </w:r>
    </w:p>
    <w:p w14:paraId="35807D93" w14:textId="62FF23B4" w:rsidR="009A37F6" w:rsidRPr="007177AE" w:rsidRDefault="00FB08AF" w:rsidP="00FB08AF">
      <w:pPr>
        <w:spacing w:line="480" w:lineRule="auto"/>
        <w:jc w:val="right"/>
        <w:rPr>
          <w:rFonts w:ascii="Arial" w:hAnsi="Arial"/>
          <w:b/>
          <w:lang w:val="en-US"/>
        </w:rPr>
      </w:pPr>
      <w:r w:rsidRPr="007177AE">
        <w:rPr>
          <w:rFonts w:ascii="Arial" w:hAnsi="Arial"/>
          <w:b/>
          <w:lang w:val="en-US"/>
        </w:rPr>
        <w:lastRenderedPageBreak/>
        <w:t>Supplemental Figure 2</w:t>
      </w:r>
    </w:p>
    <w:p w14:paraId="71098B93" w14:textId="693D17D8" w:rsidR="00FB08AF" w:rsidRPr="007177AE" w:rsidRDefault="00FB08AF" w:rsidP="00FB08AF">
      <w:pPr>
        <w:spacing w:line="480" w:lineRule="auto"/>
        <w:jc w:val="center"/>
        <w:rPr>
          <w:rFonts w:ascii="Arial" w:hAnsi="Arial"/>
          <w:lang w:val="en-US"/>
        </w:rPr>
      </w:pPr>
      <w:r w:rsidRPr="007177AE">
        <w:rPr>
          <w:noProof/>
          <w:lang w:val="en-US" w:eastAsia="en-US"/>
        </w:rPr>
        <w:drawing>
          <wp:inline distT="0" distB="0" distL="0" distR="0" wp14:anchorId="0013ED19" wp14:editId="76699C81">
            <wp:extent cx="4697906" cy="4925362"/>
            <wp:effectExtent l="0" t="0" r="127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906" cy="492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FAD1C" w14:textId="77777777" w:rsidR="00FB08AF" w:rsidRPr="007177AE" w:rsidRDefault="00FB08AF" w:rsidP="00FB08A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lang w:val="en-US" w:eastAsia="en-US"/>
        </w:rPr>
      </w:pPr>
      <w:r w:rsidRPr="007177AE">
        <w:rPr>
          <w:rFonts w:ascii="Arial" w:hAnsi="Arial" w:cs="Arial"/>
          <w:b/>
          <w:bCs/>
          <w:lang w:val="en-US" w:eastAsia="en-US"/>
        </w:rPr>
        <w:t>Supplemental Figure 2: Functional analysis of GAR-derived control sequences.</w:t>
      </w:r>
    </w:p>
    <w:p w14:paraId="4CA5EB30" w14:textId="0F2ABA71" w:rsidR="00FB08AF" w:rsidRPr="007177AE" w:rsidRDefault="00FB08AF" w:rsidP="007177AE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lang w:val="en-US" w:eastAsia="en-US"/>
        </w:rPr>
      </w:pPr>
      <w:r w:rsidRPr="007177AE">
        <w:rPr>
          <w:rFonts w:ascii="Arial" w:hAnsi="Arial" w:cs="Arial"/>
          <w:lang w:val="en-US" w:eastAsia="en-US"/>
        </w:rPr>
        <w:t>(</w:t>
      </w:r>
      <w:r w:rsidRPr="007177AE">
        <w:rPr>
          <w:rFonts w:ascii="Arial" w:hAnsi="Arial" w:cs="Arial"/>
          <w:b/>
          <w:lang w:val="en-US" w:eastAsia="en-US"/>
        </w:rPr>
        <w:t>A</w:t>
      </w:r>
      <w:r w:rsidRPr="007177AE">
        <w:rPr>
          <w:rFonts w:ascii="Arial" w:hAnsi="Arial" w:cs="Arial"/>
          <w:lang w:val="en-US" w:eastAsia="en-US"/>
        </w:rPr>
        <w:t>) Table of the sequences that were placed upstream of 5´ss D4 to determine their</w:t>
      </w:r>
      <w:r w:rsidR="007177AE">
        <w:rPr>
          <w:rFonts w:ascii="Arial" w:hAnsi="Arial" w:cs="Arial"/>
          <w:lang w:val="en-US" w:eastAsia="en-US"/>
        </w:rPr>
        <w:t xml:space="preserve"> </w:t>
      </w:r>
      <w:r w:rsidRPr="007177AE">
        <w:rPr>
          <w:rFonts w:ascii="Arial" w:hAnsi="Arial" w:cs="Arial"/>
          <w:lang w:val="en-US" w:eastAsia="en-US"/>
        </w:rPr>
        <w:t>effect on splicing. (</w:t>
      </w:r>
      <w:r w:rsidRPr="007177AE">
        <w:rPr>
          <w:rFonts w:ascii="Arial" w:hAnsi="Arial" w:cs="Arial"/>
          <w:b/>
          <w:lang w:val="en-US" w:eastAsia="en-US"/>
        </w:rPr>
        <w:t>B</w:t>
      </w:r>
      <w:r w:rsidRPr="007177AE">
        <w:rPr>
          <w:rFonts w:ascii="Arial" w:hAnsi="Arial" w:cs="Arial"/>
          <w:lang w:val="en-US" w:eastAsia="en-US"/>
        </w:rPr>
        <w:t>) Each reporter construct was transiently transfected into HeLa</w:t>
      </w:r>
      <w:r w:rsidR="007177AE">
        <w:rPr>
          <w:rFonts w:ascii="Arial" w:hAnsi="Arial" w:cs="Arial"/>
          <w:lang w:val="en-US" w:eastAsia="en-US"/>
        </w:rPr>
        <w:t xml:space="preserve"> </w:t>
      </w:r>
      <w:r w:rsidRPr="007177AE">
        <w:rPr>
          <w:rFonts w:ascii="Arial" w:hAnsi="Arial" w:cs="Arial"/>
          <w:lang w:val="en-US" w:eastAsia="en-US"/>
        </w:rPr>
        <w:t>cells. 30h later total RNA was extracted and analyzed by quantitative real-time PCR.</w:t>
      </w:r>
    </w:p>
    <w:p w14:paraId="0AF540D2" w14:textId="1E180D85" w:rsidR="005053AB" w:rsidRPr="007177AE" w:rsidRDefault="005053AB">
      <w:pPr>
        <w:rPr>
          <w:rFonts w:ascii="Arial" w:hAnsi="Arial" w:cs="Arial"/>
          <w:lang w:val="en-US" w:eastAsia="en-US"/>
        </w:rPr>
      </w:pPr>
      <w:r w:rsidRPr="007177AE">
        <w:rPr>
          <w:rFonts w:ascii="Arial" w:hAnsi="Arial" w:cs="Arial"/>
          <w:lang w:val="en-US" w:eastAsia="en-US"/>
        </w:rPr>
        <w:br w:type="page"/>
      </w:r>
    </w:p>
    <w:p w14:paraId="1BCB77F1" w14:textId="67C51D1C" w:rsidR="00FB08AF" w:rsidRPr="007177AE" w:rsidRDefault="005053AB" w:rsidP="005053AB">
      <w:pPr>
        <w:spacing w:line="480" w:lineRule="auto"/>
        <w:jc w:val="right"/>
        <w:rPr>
          <w:rFonts w:ascii="Arial" w:hAnsi="Arial" w:cs="Arial"/>
          <w:b/>
          <w:lang w:val="en-US"/>
        </w:rPr>
      </w:pPr>
      <w:r w:rsidRPr="007177AE">
        <w:rPr>
          <w:rFonts w:ascii="Arial" w:hAnsi="Arial" w:cs="Arial"/>
          <w:b/>
          <w:lang w:val="en-US"/>
        </w:rPr>
        <w:lastRenderedPageBreak/>
        <w:t>Supplemental Figure 3</w:t>
      </w:r>
    </w:p>
    <w:p w14:paraId="0FFA9CBB" w14:textId="3CF2D301" w:rsidR="005053AB" w:rsidRPr="007177AE" w:rsidRDefault="00374994" w:rsidP="005053AB">
      <w:pPr>
        <w:spacing w:line="480" w:lineRule="auto"/>
        <w:jc w:val="center"/>
        <w:rPr>
          <w:rFonts w:ascii="Arial" w:hAnsi="Arial" w:cs="Arial"/>
          <w:lang w:val="en-US"/>
        </w:rPr>
      </w:pPr>
      <w:r w:rsidRPr="007177AE">
        <w:rPr>
          <w:rFonts w:ascii="Arial" w:hAnsi="Arial" w:cs="Arial"/>
          <w:noProof/>
          <w:lang w:val="en-US" w:eastAsia="en-US"/>
        </w:rPr>
        <w:drawing>
          <wp:inline distT="0" distB="0" distL="0" distR="0" wp14:anchorId="4A959A8A" wp14:editId="5E87C4F5">
            <wp:extent cx="4036108" cy="6639862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Fig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206" cy="664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578DD" w14:textId="2C906ADA" w:rsidR="005053AB" w:rsidRPr="007177AE" w:rsidRDefault="005053AB" w:rsidP="005053AB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lang w:val="en-US" w:eastAsia="en-US"/>
        </w:rPr>
      </w:pPr>
      <w:r w:rsidRPr="007177AE">
        <w:rPr>
          <w:rFonts w:ascii="Arial" w:hAnsi="Arial" w:cs="Arial"/>
          <w:b/>
          <w:bCs/>
          <w:lang w:val="en-US" w:eastAsia="en-US"/>
        </w:rPr>
        <w:t>Supplemental Figure 5: MS2 fusion proteins are properly expressed</w:t>
      </w:r>
      <w:r w:rsidR="007177AE" w:rsidRPr="007177AE">
        <w:rPr>
          <w:rFonts w:ascii="Arial" w:hAnsi="Arial" w:cs="Arial"/>
          <w:b/>
          <w:bCs/>
          <w:lang w:val="en-US" w:eastAsia="en-US"/>
        </w:rPr>
        <w:t xml:space="preserve"> </w:t>
      </w:r>
      <w:r w:rsidRPr="007177AE">
        <w:rPr>
          <w:rFonts w:ascii="Arial" w:hAnsi="Arial" w:cs="Arial"/>
          <w:b/>
          <w:bCs/>
          <w:lang w:val="en-US" w:eastAsia="en-US"/>
        </w:rPr>
        <w:t xml:space="preserve">within the transfected cells. </w:t>
      </w:r>
    </w:p>
    <w:p w14:paraId="0776C8AC" w14:textId="636E5258" w:rsidR="00374994" w:rsidRPr="007177AE" w:rsidRDefault="005053AB" w:rsidP="005053AB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lang w:val="en-US" w:eastAsia="en-US"/>
        </w:rPr>
      </w:pPr>
      <w:r w:rsidRPr="007177AE">
        <w:rPr>
          <w:rFonts w:ascii="Arial" w:hAnsi="Arial" w:cs="Arial"/>
          <w:lang w:val="en-US" w:eastAsia="en-US"/>
        </w:rPr>
        <w:t xml:space="preserve">Expression of the splicing factor-derived MS2 fusion proteins was controlled by extraction of from transfected HeLa cells, resolution by 10% SDS-PAGE and Western Blot analysis using specific antibodies directed against the </w:t>
      </w:r>
      <w:bookmarkStart w:id="0" w:name="_GoBack"/>
      <w:bookmarkEnd w:id="0"/>
      <w:r w:rsidR="006C4BF0" w:rsidRPr="007177AE">
        <w:rPr>
          <w:rFonts w:ascii="Arial" w:hAnsi="Arial" w:cs="Arial"/>
          <w:lang w:val="en-US" w:eastAsia="en-US"/>
        </w:rPr>
        <w:t>HA</w:t>
      </w:r>
      <w:r w:rsidR="006C4BF0">
        <w:rPr>
          <w:rFonts w:ascii="Arial" w:hAnsi="Arial" w:cs="Arial"/>
          <w:lang w:val="en-US" w:eastAsia="en-US"/>
        </w:rPr>
        <w:t>-</w:t>
      </w:r>
      <w:r w:rsidRPr="007177AE">
        <w:rPr>
          <w:rFonts w:ascii="Arial" w:hAnsi="Arial" w:cs="Arial"/>
          <w:lang w:val="en-US" w:eastAsia="en-US"/>
        </w:rPr>
        <w:t>tag or cellular β actin.</w:t>
      </w:r>
    </w:p>
    <w:p w14:paraId="744F73A9" w14:textId="6F0378D4" w:rsidR="00374994" w:rsidRPr="007177AE" w:rsidRDefault="00374994" w:rsidP="00374994">
      <w:pPr>
        <w:jc w:val="right"/>
        <w:rPr>
          <w:rFonts w:ascii="Arial" w:hAnsi="Arial" w:cs="Arial"/>
          <w:b/>
          <w:lang w:val="en-US" w:eastAsia="en-US"/>
        </w:rPr>
      </w:pPr>
      <w:r w:rsidRPr="007177AE">
        <w:rPr>
          <w:rFonts w:ascii="Arial" w:hAnsi="Arial" w:cs="Arial"/>
          <w:b/>
          <w:lang w:val="en-US" w:eastAsia="en-US"/>
        </w:rPr>
        <w:lastRenderedPageBreak/>
        <w:t>Supplemental Figure 4</w:t>
      </w:r>
    </w:p>
    <w:p w14:paraId="6915E746" w14:textId="00BE197D" w:rsidR="005053AB" w:rsidRPr="007177AE" w:rsidRDefault="00374994" w:rsidP="00374994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lang w:val="en-US" w:eastAsia="en-US"/>
        </w:rPr>
      </w:pPr>
      <w:r w:rsidRPr="007177AE">
        <w:rPr>
          <w:rFonts w:ascii="Arial" w:hAnsi="Arial" w:cs="Arial"/>
          <w:lang w:val="en-US" w:eastAsia="en-US"/>
        </w:rPr>
        <w:t xml:space="preserve"> </w:t>
      </w:r>
      <w:r w:rsidRPr="007177AE">
        <w:rPr>
          <w:rFonts w:ascii="Arial" w:hAnsi="Arial" w:cs="Arial"/>
          <w:noProof/>
          <w:lang w:val="en-US" w:eastAsia="en-US"/>
        </w:rPr>
        <w:drawing>
          <wp:inline distT="0" distB="0" distL="0" distR="0" wp14:anchorId="17E47F51" wp14:editId="655046D0">
            <wp:extent cx="5760720" cy="4314190"/>
            <wp:effectExtent l="0" t="0" r="508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Fig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96899" w14:textId="77777777" w:rsidR="00374994" w:rsidRPr="007177AE" w:rsidRDefault="00374994" w:rsidP="00374994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lang w:val="en-US" w:eastAsia="en-US"/>
        </w:rPr>
      </w:pPr>
      <w:r w:rsidRPr="007177AE">
        <w:rPr>
          <w:rFonts w:ascii="Arial" w:hAnsi="Arial" w:cs="Arial"/>
          <w:b/>
          <w:bCs/>
          <w:lang w:val="en-US" w:eastAsia="en-US"/>
        </w:rPr>
        <w:t>Supplemental Figure 4: Position dependent activation or repression of 5´ss selection by PDEs</w:t>
      </w:r>
    </w:p>
    <w:p w14:paraId="3FFE9770" w14:textId="7FCB0C58" w:rsidR="00374994" w:rsidRPr="007177AE" w:rsidRDefault="00374994" w:rsidP="00374994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lang w:val="en-US" w:eastAsia="en-US"/>
        </w:rPr>
      </w:pPr>
      <w:r w:rsidRPr="007177AE">
        <w:rPr>
          <w:rFonts w:ascii="Arial" w:hAnsi="Arial" w:cs="Arial"/>
          <w:lang w:val="en-US" w:eastAsia="en-US"/>
        </w:rPr>
        <w:t xml:space="preserve">Semi-quantitative and quantitative RT-PCR experiments were used to determine the effects of SRSF7 and TIA-1 binding sites in the upstream and downstream positions. (n.d.) refers to not </w:t>
      </w:r>
      <w:proofErr w:type="gramStart"/>
      <w:r w:rsidRPr="007177AE">
        <w:rPr>
          <w:rFonts w:ascii="Arial" w:hAnsi="Arial" w:cs="Arial"/>
          <w:lang w:val="en-US" w:eastAsia="en-US"/>
        </w:rPr>
        <w:t>detected</w:t>
      </w:r>
      <w:proofErr w:type="gramEnd"/>
      <w:r w:rsidRPr="007177AE">
        <w:rPr>
          <w:rFonts w:ascii="Arial" w:hAnsi="Arial" w:cs="Arial"/>
          <w:lang w:val="en-US" w:eastAsia="en-US"/>
        </w:rPr>
        <w:t xml:space="preserve"> above background.</w:t>
      </w:r>
    </w:p>
    <w:p w14:paraId="2BA57D90" w14:textId="06CEBEE1" w:rsidR="00374994" w:rsidRPr="007177AE" w:rsidRDefault="00374994">
      <w:pPr>
        <w:rPr>
          <w:rFonts w:ascii="Arial" w:hAnsi="Arial" w:cs="Arial"/>
          <w:lang w:val="en-US" w:eastAsia="en-US"/>
        </w:rPr>
      </w:pPr>
      <w:r w:rsidRPr="007177AE">
        <w:rPr>
          <w:rFonts w:ascii="Arial" w:hAnsi="Arial" w:cs="Arial"/>
          <w:lang w:val="en-US" w:eastAsia="en-US"/>
        </w:rPr>
        <w:br w:type="page"/>
      </w:r>
    </w:p>
    <w:p w14:paraId="447D6EBE" w14:textId="1B0E40EC" w:rsidR="00374994" w:rsidRPr="007177AE" w:rsidRDefault="00374994" w:rsidP="00374994">
      <w:pPr>
        <w:widowControl w:val="0"/>
        <w:autoSpaceDE w:val="0"/>
        <w:autoSpaceDN w:val="0"/>
        <w:adjustRightInd w:val="0"/>
        <w:spacing w:line="480" w:lineRule="auto"/>
        <w:jc w:val="right"/>
        <w:rPr>
          <w:rFonts w:ascii="Arial" w:hAnsi="Arial" w:cs="Arial"/>
          <w:b/>
          <w:lang w:val="en-US" w:eastAsia="en-US"/>
        </w:rPr>
      </w:pPr>
      <w:r w:rsidRPr="007177AE">
        <w:rPr>
          <w:rFonts w:ascii="Arial" w:hAnsi="Arial" w:cs="Arial"/>
          <w:b/>
          <w:lang w:val="en-US" w:eastAsia="en-US"/>
        </w:rPr>
        <w:lastRenderedPageBreak/>
        <w:t>Supplemental Figure 5</w:t>
      </w:r>
    </w:p>
    <w:p w14:paraId="53B97CC4" w14:textId="249212FC" w:rsidR="00374994" w:rsidRPr="007177AE" w:rsidRDefault="00374994" w:rsidP="00374994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lang w:val="en-US" w:eastAsia="en-US"/>
        </w:rPr>
      </w:pPr>
      <w:r w:rsidRPr="007177AE">
        <w:rPr>
          <w:rFonts w:ascii="Arial" w:hAnsi="Arial" w:cs="Arial"/>
          <w:noProof/>
          <w:lang w:val="en-US" w:eastAsia="en-US"/>
        </w:rPr>
        <w:drawing>
          <wp:inline distT="0" distB="0" distL="0" distR="0" wp14:anchorId="12EF1A6D" wp14:editId="0FF60186">
            <wp:extent cx="4510739" cy="3139231"/>
            <wp:effectExtent l="0" t="0" r="10795" b="1079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FigMS2control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739" cy="313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AE21A" w14:textId="77777777" w:rsidR="00A4399A" w:rsidRPr="007177AE" w:rsidRDefault="00A4399A" w:rsidP="00A4399A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lang w:val="en-US" w:eastAsia="en-US"/>
        </w:rPr>
      </w:pPr>
      <w:r w:rsidRPr="007177AE">
        <w:rPr>
          <w:rFonts w:ascii="Arial" w:hAnsi="Arial" w:cs="Arial"/>
          <w:b/>
          <w:bCs/>
          <w:lang w:val="en-US" w:eastAsia="en-US"/>
        </w:rPr>
        <w:t xml:space="preserve">Supplemental Figure 5:  MS2 fusion proteins are properly expressed within the transfected cells. </w:t>
      </w:r>
    </w:p>
    <w:p w14:paraId="79C6410B" w14:textId="1A59F813" w:rsidR="00A4399A" w:rsidRPr="007177AE" w:rsidRDefault="00A4399A" w:rsidP="00A4399A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lang w:val="en-US" w:eastAsia="en-US"/>
        </w:rPr>
      </w:pPr>
      <w:r w:rsidRPr="007177AE">
        <w:rPr>
          <w:rFonts w:ascii="Arial" w:hAnsi="Arial" w:cs="Arial"/>
          <w:lang w:val="en-US" w:eastAsia="en-US"/>
        </w:rPr>
        <w:t xml:space="preserve">Expression of the splicing factor-derived MS2 fusion proteins was controlled by extraction of from transfected HeLa cells, resolution by 10% SDS-PAGE and Western Blot analysis using specific antibodies directed against the </w:t>
      </w:r>
      <w:r w:rsidR="006C4BF0" w:rsidRPr="007177AE">
        <w:rPr>
          <w:rFonts w:ascii="Arial" w:hAnsi="Arial" w:cs="Arial"/>
          <w:lang w:val="en-US" w:eastAsia="en-US"/>
        </w:rPr>
        <w:t>HA</w:t>
      </w:r>
      <w:r w:rsidR="006C4BF0">
        <w:rPr>
          <w:rFonts w:ascii="Arial" w:hAnsi="Arial" w:cs="Arial"/>
          <w:lang w:val="en-US" w:eastAsia="en-US"/>
        </w:rPr>
        <w:t>-</w:t>
      </w:r>
      <w:r w:rsidRPr="007177AE">
        <w:rPr>
          <w:rFonts w:ascii="Arial" w:hAnsi="Arial" w:cs="Arial"/>
          <w:lang w:val="en-US" w:eastAsia="en-US"/>
        </w:rPr>
        <w:t>tag or cellular β actin.</w:t>
      </w:r>
    </w:p>
    <w:p w14:paraId="0DF457ED" w14:textId="79D57904" w:rsidR="00A4399A" w:rsidRPr="007177AE" w:rsidRDefault="00A4399A">
      <w:pPr>
        <w:rPr>
          <w:rFonts w:ascii="Arial" w:hAnsi="Arial" w:cs="Arial"/>
          <w:lang w:val="en-US" w:eastAsia="en-US"/>
        </w:rPr>
      </w:pPr>
      <w:r w:rsidRPr="007177AE">
        <w:rPr>
          <w:rFonts w:ascii="Arial" w:hAnsi="Arial" w:cs="Arial"/>
          <w:lang w:val="en-US" w:eastAsia="en-US"/>
        </w:rPr>
        <w:br w:type="page"/>
      </w:r>
    </w:p>
    <w:p w14:paraId="0D9081D9" w14:textId="7BD20AD1" w:rsidR="00374994" w:rsidRPr="007177AE" w:rsidRDefault="00A4399A" w:rsidP="00A4399A">
      <w:pPr>
        <w:widowControl w:val="0"/>
        <w:autoSpaceDE w:val="0"/>
        <w:autoSpaceDN w:val="0"/>
        <w:adjustRightInd w:val="0"/>
        <w:spacing w:line="480" w:lineRule="auto"/>
        <w:jc w:val="right"/>
        <w:rPr>
          <w:rFonts w:ascii="Arial" w:hAnsi="Arial" w:cs="Arial"/>
          <w:b/>
          <w:lang w:val="en-US" w:eastAsia="en-US"/>
        </w:rPr>
      </w:pPr>
      <w:r w:rsidRPr="007177AE">
        <w:rPr>
          <w:rFonts w:ascii="Arial" w:hAnsi="Arial" w:cs="Arial"/>
          <w:b/>
          <w:lang w:val="en-US" w:eastAsia="en-US"/>
        </w:rPr>
        <w:lastRenderedPageBreak/>
        <w:t>Supplemental Figure 6</w:t>
      </w:r>
    </w:p>
    <w:p w14:paraId="43F5DB7A" w14:textId="5854417F" w:rsidR="00A4399A" w:rsidRPr="007177AE" w:rsidRDefault="00A4399A" w:rsidP="00A4399A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lang w:val="en-US" w:eastAsia="en-US"/>
        </w:rPr>
      </w:pPr>
      <w:r w:rsidRPr="007177AE">
        <w:rPr>
          <w:rFonts w:ascii="Arial" w:hAnsi="Arial" w:cs="Arial"/>
          <w:noProof/>
          <w:lang w:val="en-US" w:eastAsia="en-US"/>
        </w:rPr>
        <w:drawing>
          <wp:inline distT="0" distB="0" distL="0" distR="0" wp14:anchorId="33618951" wp14:editId="29794277">
            <wp:extent cx="5760720" cy="3749675"/>
            <wp:effectExtent l="0" t="0" r="508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KineticsFig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EC26B" w14:textId="088EBF48" w:rsidR="00A4399A" w:rsidRPr="007177AE" w:rsidRDefault="00A4399A" w:rsidP="00A4399A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lang w:val="en-US" w:eastAsia="en-US"/>
        </w:rPr>
      </w:pPr>
      <w:r w:rsidRPr="007177AE">
        <w:rPr>
          <w:rFonts w:ascii="Arial" w:hAnsi="Arial" w:cs="Arial"/>
          <w:b/>
          <w:bCs/>
          <w:lang w:val="en-US" w:eastAsia="en-US"/>
        </w:rPr>
        <w:t xml:space="preserve">Supplemental Figure 6: Results from </w:t>
      </w:r>
      <w:r w:rsidR="006C4BF0" w:rsidRPr="007177AE">
        <w:rPr>
          <w:rFonts w:ascii="Arial" w:hAnsi="Arial" w:cs="Arial"/>
          <w:b/>
          <w:bCs/>
          <w:lang w:val="en-US" w:eastAsia="en-US"/>
        </w:rPr>
        <w:t>E</w:t>
      </w:r>
      <w:r w:rsidR="006C4BF0">
        <w:rPr>
          <w:rFonts w:ascii="Arial" w:hAnsi="Arial" w:cs="Arial"/>
          <w:b/>
          <w:bCs/>
          <w:lang w:val="en-US" w:eastAsia="en-US"/>
        </w:rPr>
        <w:t>-</w:t>
      </w:r>
      <w:r w:rsidRPr="007177AE">
        <w:rPr>
          <w:rFonts w:ascii="Arial" w:hAnsi="Arial" w:cs="Arial"/>
          <w:b/>
          <w:bCs/>
          <w:lang w:val="en-US" w:eastAsia="en-US"/>
        </w:rPr>
        <w:t>complex pulse chase experiments</w:t>
      </w:r>
      <w:r w:rsidR="007177AE" w:rsidRPr="007177AE">
        <w:rPr>
          <w:rFonts w:ascii="Arial" w:hAnsi="Arial" w:cs="Arial"/>
          <w:b/>
          <w:bCs/>
          <w:lang w:val="en-US" w:eastAsia="en-US"/>
        </w:rPr>
        <w:t xml:space="preserve"> </w:t>
      </w:r>
      <w:r w:rsidRPr="007177AE">
        <w:rPr>
          <w:rFonts w:ascii="Arial" w:hAnsi="Arial" w:cs="Arial"/>
          <w:b/>
          <w:bCs/>
          <w:lang w:val="en-US" w:eastAsia="en-US"/>
        </w:rPr>
        <w:t xml:space="preserve">in the presence or absence of MS-SRSF7. </w:t>
      </w:r>
    </w:p>
    <w:p w14:paraId="2BF7A7B9" w14:textId="674CE07B" w:rsidR="00A4399A" w:rsidRPr="007177AE" w:rsidRDefault="006C4BF0" w:rsidP="00A4399A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lang w:val="en-US" w:eastAsia="en-US"/>
        </w:rPr>
      </w:pPr>
      <w:r w:rsidRPr="007177AE">
        <w:rPr>
          <w:rFonts w:ascii="Arial" w:hAnsi="Arial" w:cs="Arial"/>
          <w:lang w:val="en-US" w:eastAsia="en-US"/>
        </w:rPr>
        <w:t>E</w:t>
      </w:r>
      <w:r>
        <w:rPr>
          <w:rFonts w:ascii="Arial" w:hAnsi="Arial" w:cs="Arial"/>
          <w:lang w:val="en-US" w:eastAsia="en-US"/>
        </w:rPr>
        <w:t>-</w:t>
      </w:r>
      <w:r w:rsidR="00A4399A" w:rsidRPr="007177AE">
        <w:rPr>
          <w:rFonts w:ascii="Arial" w:hAnsi="Arial" w:cs="Arial"/>
          <w:lang w:val="en-US" w:eastAsia="en-US"/>
        </w:rPr>
        <w:t>complex was enriched in the absence of ATP, and the reaction was then chased as described in the Supplemental Materials and Methods. (</w:t>
      </w:r>
      <w:r w:rsidR="00A4399A" w:rsidRPr="007177AE">
        <w:rPr>
          <w:rFonts w:ascii="Arial" w:hAnsi="Arial" w:cs="Arial"/>
          <w:b/>
          <w:lang w:val="en-US" w:eastAsia="en-US"/>
        </w:rPr>
        <w:t>A</w:t>
      </w:r>
      <w:r w:rsidR="00A4399A" w:rsidRPr="007177AE">
        <w:rPr>
          <w:rFonts w:ascii="Arial" w:hAnsi="Arial" w:cs="Arial"/>
          <w:lang w:val="en-US" w:eastAsia="en-US"/>
        </w:rPr>
        <w:t>) Kinetic profiles for both reactions are shown, demonstrating that the presence of MS2-SRSF7 reduces splicing efficiency. (</w:t>
      </w:r>
      <w:r w:rsidR="00A4399A" w:rsidRPr="007177AE">
        <w:rPr>
          <w:rFonts w:ascii="Arial" w:hAnsi="Arial" w:cs="Arial"/>
          <w:b/>
          <w:lang w:val="en-US" w:eastAsia="en-US"/>
        </w:rPr>
        <w:t>B</w:t>
      </w:r>
      <w:r w:rsidR="00A4399A" w:rsidRPr="007177AE">
        <w:rPr>
          <w:rFonts w:ascii="Arial" w:hAnsi="Arial" w:cs="Arial"/>
          <w:lang w:val="en-US" w:eastAsia="en-US"/>
        </w:rPr>
        <w:t>) Blow-up of the reaction in the presence of MS-SRSF7 demonstrating approach to endpoint kinetics. Thus, the reduced kinetics are not due to a drop in the rate of splicing, but due to the drop in the fraction of enriched E-complexes that progress to active spliceosomes.</w:t>
      </w:r>
    </w:p>
    <w:sectPr w:rsidR="00A4399A" w:rsidRPr="007177AE" w:rsidSect="00A07929">
      <w:footerReference w:type="even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C3E43" w14:textId="77777777" w:rsidR="00FA3224" w:rsidRDefault="00FA3224">
      <w:r>
        <w:separator/>
      </w:r>
    </w:p>
  </w:endnote>
  <w:endnote w:type="continuationSeparator" w:id="0">
    <w:p w14:paraId="50DB047B" w14:textId="77777777" w:rsidR="00FA3224" w:rsidRDefault="00FA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44F2C" w14:textId="77777777" w:rsidR="00444C14" w:rsidRDefault="00444C14" w:rsidP="00A079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5E299E" w14:textId="77777777" w:rsidR="00444C14" w:rsidRDefault="00444C1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6B68C" w14:textId="77777777" w:rsidR="00444C14" w:rsidRDefault="00444C14" w:rsidP="00A079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77A2">
      <w:rPr>
        <w:rStyle w:val="PageNumber"/>
        <w:noProof/>
      </w:rPr>
      <w:t>6</w:t>
    </w:r>
    <w:r>
      <w:rPr>
        <w:rStyle w:val="PageNumber"/>
      </w:rPr>
      <w:fldChar w:fldCharType="end"/>
    </w:r>
  </w:p>
  <w:p w14:paraId="49C5D8C6" w14:textId="77777777" w:rsidR="00444C14" w:rsidRDefault="00444C1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446F0" w14:textId="77777777" w:rsidR="00FA3224" w:rsidRDefault="00FA3224">
      <w:r>
        <w:separator/>
      </w:r>
    </w:p>
  </w:footnote>
  <w:footnote w:type="continuationSeparator" w:id="0">
    <w:p w14:paraId="737962F3" w14:textId="77777777" w:rsidR="00FA3224" w:rsidRDefault="00FA3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EC"/>
    <w:rsid w:val="000C09D6"/>
    <w:rsid w:val="00282E2E"/>
    <w:rsid w:val="002E3D67"/>
    <w:rsid w:val="00374994"/>
    <w:rsid w:val="003D3300"/>
    <w:rsid w:val="00424362"/>
    <w:rsid w:val="00444C14"/>
    <w:rsid w:val="005053AB"/>
    <w:rsid w:val="0053303E"/>
    <w:rsid w:val="00580377"/>
    <w:rsid w:val="006B77A2"/>
    <w:rsid w:val="006C4BF0"/>
    <w:rsid w:val="007177AE"/>
    <w:rsid w:val="00782BF6"/>
    <w:rsid w:val="007E5B06"/>
    <w:rsid w:val="00804D7C"/>
    <w:rsid w:val="00867643"/>
    <w:rsid w:val="008C7AEC"/>
    <w:rsid w:val="009A37F6"/>
    <w:rsid w:val="00A04092"/>
    <w:rsid w:val="00A07929"/>
    <w:rsid w:val="00A4399A"/>
    <w:rsid w:val="00D72298"/>
    <w:rsid w:val="00D91985"/>
    <w:rsid w:val="00DC45AE"/>
    <w:rsid w:val="00E3323F"/>
    <w:rsid w:val="00F511BC"/>
    <w:rsid w:val="00FA3224"/>
    <w:rsid w:val="00FB08AF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21262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E2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7E46"/>
    <w:rPr>
      <w:rFonts w:ascii="Lucida Grande" w:hAnsi="Lucida Grande"/>
      <w:sz w:val="18"/>
      <w:szCs w:val="18"/>
    </w:rPr>
  </w:style>
  <w:style w:type="character" w:styleId="PageNumber">
    <w:name w:val="page number"/>
    <w:rsid w:val="003644E2"/>
    <w:rPr>
      <w:rFonts w:ascii="Arial" w:hAnsi="Arial"/>
      <w:sz w:val="20"/>
      <w:u w:val="single"/>
    </w:rPr>
  </w:style>
  <w:style w:type="paragraph" w:styleId="Footer">
    <w:name w:val="footer"/>
    <w:basedOn w:val="Normal"/>
    <w:semiHidden/>
    <w:rsid w:val="003644E2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5330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0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03E"/>
    <w:rPr>
      <w:sz w:val="24"/>
      <w:szCs w:val="24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0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03E"/>
    <w:rPr>
      <w:b/>
      <w:bCs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4E2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7E46"/>
    <w:rPr>
      <w:rFonts w:ascii="Lucida Grande" w:hAnsi="Lucida Grande"/>
      <w:sz w:val="18"/>
      <w:szCs w:val="18"/>
    </w:rPr>
  </w:style>
  <w:style w:type="character" w:styleId="PageNumber">
    <w:name w:val="page number"/>
    <w:rsid w:val="003644E2"/>
    <w:rPr>
      <w:rFonts w:ascii="Arial" w:hAnsi="Arial"/>
      <w:sz w:val="20"/>
      <w:u w:val="single"/>
    </w:rPr>
  </w:style>
  <w:style w:type="paragraph" w:styleId="Footer">
    <w:name w:val="footer"/>
    <w:basedOn w:val="Normal"/>
    <w:semiHidden/>
    <w:rsid w:val="003644E2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5330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0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03E"/>
    <w:rPr>
      <w:sz w:val="24"/>
      <w:szCs w:val="24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0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03E"/>
    <w:rPr>
      <w:b/>
      <w:bCs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221FBF-1FDE-A64D-9FE9-B2836228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3057</Words>
  <Characters>17426</Characters>
  <Application>Microsoft Macintosh Word</Application>
  <DocSecurity>4</DocSecurity>
  <Lines>145</Lines>
  <Paragraphs>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Table 1</vt:lpstr>
      <vt:lpstr>Table 1</vt:lpstr>
    </vt:vector>
  </TitlesOfParts>
  <Company>UCI</Company>
  <LinksUpToDate>false</LinksUpToDate>
  <CharactersWithSpaces>20443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</dc:title>
  <dc:creator>Klemens Hertel</dc:creator>
  <cp:lastModifiedBy>Klemens Hertel</cp:lastModifiedBy>
  <cp:revision>2</cp:revision>
  <dcterms:created xsi:type="dcterms:W3CDTF">2012-10-09T03:08:00Z</dcterms:created>
  <dcterms:modified xsi:type="dcterms:W3CDTF">2012-10-09T03:08:00Z</dcterms:modified>
</cp:coreProperties>
</file>