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DD" w:rsidRPr="00C146D0" w:rsidRDefault="00746ADD" w:rsidP="00746ADD">
      <w:pPr>
        <w:spacing w:line="360" w:lineRule="auto"/>
        <w:jc w:val="both"/>
        <w:rPr>
          <w:b/>
        </w:rPr>
      </w:pPr>
      <w:r w:rsidRPr="00C146D0">
        <w:rPr>
          <w:b/>
        </w:rPr>
        <w:t xml:space="preserve">Supplemental Figure 1. </w:t>
      </w:r>
    </w:p>
    <w:p w:rsidR="00746ADD" w:rsidRPr="00C146D0" w:rsidRDefault="00746ADD" w:rsidP="00746ADD">
      <w:pPr>
        <w:spacing w:line="360" w:lineRule="auto"/>
        <w:jc w:val="both"/>
      </w:pPr>
      <w:r w:rsidRPr="00C146D0">
        <w:t>A.</w:t>
      </w:r>
      <w:r>
        <w:t xml:space="preserve"> </w:t>
      </w:r>
      <w:r w:rsidRPr="00C146D0">
        <w:rPr>
          <w:b/>
        </w:rPr>
        <w:t>Multiple sequence alignment of extended Tudor domains from murine TDRD proteins</w:t>
      </w:r>
      <w:r w:rsidRPr="00C146D0">
        <w:t xml:space="preserve">. Blue arrows show the conserved aromatic cage residues and red arrows indicate other significant conserved residues present in the extended Tudor domain (eTud) fold. Domains potentially inactive for methyl-arginine binding are indicated with an asterisk. </w:t>
      </w:r>
    </w:p>
    <w:p w:rsidR="00746ADD" w:rsidRPr="00C146D0" w:rsidRDefault="00746ADD" w:rsidP="00746ADD">
      <w:pPr>
        <w:spacing w:line="360" w:lineRule="auto"/>
        <w:jc w:val="both"/>
      </w:pPr>
      <w:r w:rsidRPr="00C146D0">
        <w:t xml:space="preserve">B. </w:t>
      </w:r>
      <w:r>
        <w:t>Comparison</w:t>
      </w:r>
      <w:r w:rsidRPr="00C146D0">
        <w:t xml:space="preserve"> of the aromatic cages of Tudor3-R45me2 (blue) and Apo-Tudor3 (red) crystal structures. </w:t>
      </w:r>
    </w:p>
    <w:p w:rsidR="00746ADD" w:rsidRPr="00C146D0" w:rsidRDefault="00746ADD" w:rsidP="00746ADD">
      <w:pPr>
        <w:spacing w:line="360" w:lineRule="auto"/>
        <w:jc w:val="both"/>
        <w:rPr>
          <w:b/>
        </w:rPr>
      </w:pPr>
      <w:r w:rsidRPr="00C146D0">
        <w:rPr>
          <w:b/>
        </w:rPr>
        <w:t>Supplemental Figure 2.</w:t>
      </w:r>
    </w:p>
    <w:p w:rsidR="00746ADD" w:rsidRDefault="00746ADD" w:rsidP="00746ADD">
      <w:pPr>
        <w:spacing w:line="360" w:lineRule="auto"/>
        <w:jc w:val="both"/>
      </w:pPr>
      <w:r>
        <w:rPr>
          <w:b/>
        </w:rPr>
        <w:t xml:space="preserve">Domains </w:t>
      </w:r>
      <w:r w:rsidRPr="00C146D0">
        <w:rPr>
          <w:b/>
        </w:rPr>
        <w:t>TD2 and TD3 of TDRD1 bind sDMA-containing ligands in the fast-exchange regime on the NMR chemical shift time scale.</w:t>
      </w:r>
      <w:r w:rsidRPr="00C146D0">
        <w:t xml:space="preserve"> E</w:t>
      </w:r>
      <w:r>
        <w:t>ach</w:t>
      </w:r>
      <w:r w:rsidRPr="00C146D0">
        <w:t xml:space="preserve"> titration was monitored by </w:t>
      </w:r>
      <w:r w:rsidRPr="00C146D0">
        <w:rPr>
          <w:vertAlign w:val="superscript"/>
        </w:rPr>
        <w:t>1</w:t>
      </w:r>
      <w:r w:rsidRPr="00C146D0">
        <w:t>H,</w:t>
      </w:r>
      <w:r>
        <w:t xml:space="preserve"> </w:t>
      </w:r>
      <w:r w:rsidRPr="00C146D0">
        <w:rPr>
          <w:vertAlign w:val="superscript"/>
        </w:rPr>
        <w:t>15</w:t>
      </w:r>
      <w:r w:rsidRPr="00C146D0">
        <w:t xml:space="preserve">N HSQC spectra of </w:t>
      </w:r>
      <w:r w:rsidRPr="00C146D0">
        <w:rPr>
          <w:vertAlign w:val="superscript"/>
        </w:rPr>
        <w:t>15</w:t>
      </w:r>
      <w:r w:rsidRPr="00C146D0">
        <w:t xml:space="preserve">N-labeled TD2 or TD3 with successive addition of each unlabelled ligand (black: free TD, red: ligand saturated TD). For the peaks annotated in the overlay spectra, non-linear regression fitting estimates of the dissociation constant were performed. The apparent </w:t>
      </w:r>
      <w:r w:rsidRPr="00C146D0">
        <w:rPr>
          <w:i/>
          <w:iCs/>
        </w:rPr>
        <w:t>K</w:t>
      </w:r>
      <w:r w:rsidRPr="00C146D0">
        <w:rPr>
          <w:i/>
          <w:iCs/>
          <w:vertAlign w:val="subscript"/>
        </w:rPr>
        <w:t>D</w:t>
      </w:r>
      <w:r w:rsidRPr="00C146D0">
        <w:rPr>
          <w:i/>
          <w:iCs/>
        </w:rPr>
        <w:t xml:space="preserve"> </w:t>
      </w:r>
      <w:r w:rsidRPr="00C146D0">
        <w:t>values represent the mean with the standard deviation for the ten cross-peaks. On average, each curve has a fitting error of 10%.</w:t>
      </w:r>
    </w:p>
    <w:p w:rsidR="00746ADD" w:rsidRPr="00C94C31" w:rsidRDefault="00746ADD" w:rsidP="00746ADD">
      <w:pPr>
        <w:spacing w:line="360" w:lineRule="auto"/>
        <w:jc w:val="both"/>
        <w:rPr>
          <w:b/>
        </w:rPr>
      </w:pPr>
      <w:r w:rsidRPr="00C94C31">
        <w:rPr>
          <w:b/>
        </w:rPr>
        <w:t>Supplemental Figure 3.</w:t>
      </w:r>
    </w:p>
    <w:p w:rsidR="00746ADD" w:rsidRPr="00537F69" w:rsidRDefault="00746ADD" w:rsidP="00746ADD">
      <w:pPr>
        <w:spacing w:line="360" w:lineRule="auto"/>
        <w:jc w:val="both"/>
      </w:pPr>
      <w:r w:rsidRPr="00537F69">
        <w:t>A.  Representative ITC experiments of single TDs of TDRD1 with single arginine unmethylated (Runmethylated) and monomethylated (MMA).</w:t>
      </w:r>
    </w:p>
    <w:p w:rsidR="00746ADD" w:rsidRPr="00537F69" w:rsidRDefault="00746ADD" w:rsidP="00746ADD">
      <w:pPr>
        <w:spacing w:line="360" w:lineRule="auto"/>
        <w:jc w:val="both"/>
      </w:pPr>
      <w:r w:rsidRPr="00537F69">
        <w:t>B.  Antibody detection of methylated arginines in endogenous murine proteins</w:t>
      </w:r>
      <w:r w:rsidRPr="00537F69">
        <w:rPr>
          <w:b/>
          <w:bCs/>
        </w:rPr>
        <w:t xml:space="preserve"> </w:t>
      </w:r>
      <w:r w:rsidRPr="00537F69">
        <w:t xml:space="preserve">used in pull-down assays of single and multiple TDs of TDRD1.  Left: Antibody against symmetrical dimethylated arginines (Y12). Right: Antibody against asymmetrical (aSYM11) dimethylated arginines. Size markers in </w:t>
      </w:r>
      <w:r>
        <w:t>kilo-</w:t>
      </w:r>
      <w:r w:rsidRPr="00537F69">
        <w:t>Daltons are indicated.</w:t>
      </w:r>
    </w:p>
    <w:p w:rsidR="00746ADD" w:rsidRDefault="00746ADD" w:rsidP="00746ADD">
      <w:pPr>
        <w:spacing w:line="360" w:lineRule="auto"/>
        <w:jc w:val="both"/>
      </w:pPr>
    </w:p>
    <w:p w:rsidR="008420E3" w:rsidRDefault="008420E3">
      <w:bookmarkStart w:id="0" w:name="_GoBack"/>
      <w:bookmarkEnd w:id="0"/>
    </w:p>
    <w:sectPr w:rsidR="008420E3" w:rsidSect="006F024E">
      <w:footerReference w:type="default" r:id="rId5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E7" w:rsidRDefault="00746AD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A81FE7" w:rsidRDefault="00746AD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DD"/>
    <w:rsid w:val="0027073C"/>
    <w:rsid w:val="00746ADD"/>
    <w:rsid w:val="008420E3"/>
    <w:rsid w:val="00B55501"/>
    <w:rsid w:val="00C14746"/>
    <w:rsid w:val="00C46265"/>
    <w:rsid w:val="00E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46ADD"/>
    <w:pPr>
      <w:tabs>
        <w:tab w:val="center" w:pos="4680"/>
        <w:tab w:val="right" w:pos="9360"/>
      </w:tabs>
      <w:spacing w:after="200"/>
    </w:pPr>
    <w:rPr>
      <w:rFonts w:ascii="Cambria" w:eastAsia="Cambria" w:hAnsi="Cambria"/>
      <w:color w:val="auto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746ADD"/>
    <w:rPr>
      <w:rFonts w:ascii="Cambria" w:eastAsia="Cambria" w:hAnsi="Cambri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46ADD"/>
    <w:pPr>
      <w:tabs>
        <w:tab w:val="center" w:pos="4680"/>
        <w:tab w:val="right" w:pos="9360"/>
      </w:tabs>
      <w:spacing w:after="200"/>
    </w:pPr>
    <w:rPr>
      <w:rFonts w:ascii="Cambria" w:eastAsia="Cambria" w:hAnsi="Cambria"/>
      <w:color w:val="auto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746ADD"/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Macintosh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2012-09-12T15:44:00Z</dcterms:created>
  <dcterms:modified xsi:type="dcterms:W3CDTF">2012-09-12T15:44:00Z</dcterms:modified>
</cp:coreProperties>
</file>