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F0" w:rsidRPr="000908F0" w:rsidRDefault="000908F0" w:rsidP="000908F0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08F0">
        <w:rPr>
          <w:rFonts w:asciiTheme="majorBidi" w:hAnsiTheme="majorBidi" w:cstheme="majorBidi"/>
          <w:b/>
          <w:bCs/>
          <w:sz w:val="24"/>
          <w:szCs w:val="24"/>
        </w:rPr>
        <w:t>SUPPLEMENTAL FIGURE LEGEND</w:t>
      </w:r>
    </w:p>
    <w:p w:rsidR="000908F0" w:rsidRPr="000908F0" w:rsidRDefault="000908F0" w:rsidP="00A7149D">
      <w:pPr>
        <w:bidi w:val="0"/>
        <w:jc w:val="both"/>
      </w:pPr>
      <w:proofErr w:type="gramStart"/>
      <w:r w:rsidRPr="000908F0">
        <w:rPr>
          <w:rFonts w:asciiTheme="majorBidi" w:hAnsiTheme="majorBidi" w:cstheme="majorBidi"/>
          <w:b/>
          <w:bCs/>
          <w:sz w:val="24"/>
          <w:szCs w:val="24"/>
        </w:rPr>
        <w:t>FIGURE 1.</w:t>
      </w:r>
      <w:proofErr w:type="gramEnd"/>
      <w:r w:rsidRPr="000908F0">
        <w:rPr>
          <w:rFonts w:asciiTheme="majorBidi" w:hAnsiTheme="majorBidi" w:cstheme="majorBidi"/>
          <w:sz w:val="24"/>
          <w:szCs w:val="24"/>
        </w:rPr>
        <w:t xml:space="preserve"> </w:t>
      </w:r>
      <w:r w:rsidRPr="000908F0">
        <w:rPr>
          <w:rFonts w:asciiTheme="majorBidi" w:hAnsiTheme="majorBidi" w:cstheme="majorBidi"/>
          <w:b/>
          <w:bCs/>
          <w:sz w:val="24"/>
          <w:szCs w:val="24"/>
        </w:rPr>
        <w:t xml:space="preserve">The average </w:t>
      </w:r>
      <w:r w:rsidRPr="000908F0">
        <w:rPr>
          <w:rFonts w:asciiTheme="majorBidi" w:hAnsiTheme="majorBidi" w:cstheme="majorBidi"/>
          <w:b/>
          <w:bCs/>
          <w:sz w:val="24"/>
          <w:szCs w:val="24"/>
        </w:rPr>
        <w:sym w:font="Symbol" w:char="F044"/>
      </w:r>
      <w:r w:rsidRPr="000908F0">
        <w:rPr>
          <w:rFonts w:asciiTheme="majorBidi" w:hAnsiTheme="majorBidi" w:cstheme="majorBidi"/>
          <w:b/>
          <w:bCs/>
          <w:sz w:val="24"/>
          <w:szCs w:val="24"/>
        </w:rPr>
        <w:t>G of the base</w:t>
      </w:r>
      <w:r w:rsidR="00463A1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0908F0">
        <w:rPr>
          <w:rFonts w:asciiTheme="majorBidi" w:hAnsiTheme="majorBidi" w:cstheme="majorBidi"/>
          <w:b/>
          <w:bCs/>
          <w:sz w:val="24"/>
          <w:szCs w:val="24"/>
        </w:rPr>
        <w:t xml:space="preserve">pairings between </w:t>
      </w:r>
      <w:proofErr w:type="spellStart"/>
      <w:r w:rsidRPr="000908F0">
        <w:rPr>
          <w:rFonts w:asciiTheme="majorBidi" w:hAnsiTheme="majorBidi" w:cstheme="majorBidi"/>
          <w:b/>
          <w:bCs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b/>
          <w:bCs/>
          <w:sz w:val="24"/>
          <w:szCs w:val="24"/>
        </w:rPr>
        <w:t xml:space="preserve"> and their predicted targets that were calculated without the seed match requirement inversely correlates with the organism’s physiological temperature.</w:t>
      </w:r>
      <w:r w:rsidRPr="000908F0">
        <w:rPr>
          <w:rFonts w:asciiTheme="majorBidi" w:hAnsiTheme="majorBidi" w:cstheme="majorBidi"/>
          <w:sz w:val="24"/>
          <w:szCs w:val="24"/>
        </w:rPr>
        <w:t xml:space="preserve"> We used the </w:t>
      </w:r>
      <w:r>
        <w:rPr>
          <w:rFonts w:asciiTheme="majorBidi" w:hAnsiTheme="majorBidi" w:cstheme="majorBidi"/>
          <w:sz w:val="24"/>
          <w:szCs w:val="24"/>
        </w:rPr>
        <w:sym w:font="Symbol" w:char="F044"/>
      </w:r>
      <w:r w:rsidRPr="000908F0">
        <w:rPr>
          <w:rFonts w:asciiTheme="majorBidi" w:hAnsiTheme="majorBidi" w:cstheme="majorBidi"/>
          <w:sz w:val="24"/>
          <w:szCs w:val="24"/>
        </w:rPr>
        <w:t xml:space="preserve">G values for the base-pairing of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and their predicted targets from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TargetSpy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(Sturm et al., 2010). Shown are the average </w:t>
      </w:r>
      <w:r>
        <w:rPr>
          <w:rFonts w:asciiTheme="majorBidi" w:hAnsiTheme="majorBidi" w:cstheme="majorBidi"/>
          <w:sz w:val="24"/>
          <w:szCs w:val="24"/>
        </w:rPr>
        <w:sym w:font="Symbol" w:char="F044"/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Gs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-target base-pairing of four model organisms plotted against the organism’s physiological temperature. The regression line and its correlation coefficient are shown.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dme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– </w:t>
      </w:r>
      <w:r w:rsidRPr="00463A1D">
        <w:rPr>
          <w:rFonts w:asciiTheme="majorBidi" w:hAnsiTheme="majorBidi" w:cstheme="majorBidi"/>
          <w:i/>
          <w:iCs/>
          <w:sz w:val="24"/>
          <w:szCs w:val="24"/>
        </w:rPr>
        <w:t>Drosophila melanogaster</w:t>
      </w:r>
      <w:r w:rsidRPr="000908F0">
        <w:rPr>
          <w:rFonts w:asciiTheme="majorBidi" w:hAnsiTheme="majorBidi" w:cstheme="majorBidi"/>
          <w:sz w:val="24"/>
          <w:szCs w:val="24"/>
        </w:rPr>
        <w:t xml:space="preserve"> (fly),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hsa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– </w:t>
      </w:r>
      <w:r w:rsidRPr="00463A1D">
        <w:rPr>
          <w:rFonts w:asciiTheme="majorBidi" w:hAnsiTheme="majorBidi" w:cstheme="majorBidi"/>
          <w:i/>
          <w:iCs/>
          <w:sz w:val="24"/>
          <w:szCs w:val="24"/>
        </w:rPr>
        <w:t>Homo Sapiens</w:t>
      </w:r>
      <w:r w:rsidRPr="000908F0">
        <w:rPr>
          <w:rFonts w:asciiTheme="majorBidi" w:hAnsiTheme="majorBidi" w:cstheme="majorBidi"/>
          <w:sz w:val="24"/>
          <w:szCs w:val="24"/>
        </w:rPr>
        <w:t xml:space="preserve"> (human),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mmu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463A1D">
        <w:rPr>
          <w:rFonts w:asciiTheme="majorBidi" w:hAnsiTheme="majorBidi" w:cstheme="majorBidi"/>
          <w:i/>
          <w:iCs/>
          <w:sz w:val="24"/>
          <w:szCs w:val="24"/>
        </w:rPr>
        <w:t>Mus</w:t>
      </w:r>
      <w:proofErr w:type="spellEnd"/>
      <w:r w:rsidRPr="00463A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63A1D">
        <w:rPr>
          <w:rFonts w:asciiTheme="majorBidi" w:hAnsiTheme="majorBidi" w:cstheme="majorBidi"/>
          <w:i/>
          <w:iCs/>
          <w:sz w:val="24"/>
          <w:szCs w:val="24"/>
        </w:rPr>
        <w:t>musculus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(mouse),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gga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– </w:t>
      </w:r>
      <w:r w:rsidRPr="00463A1D">
        <w:rPr>
          <w:rFonts w:asciiTheme="majorBidi" w:hAnsiTheme="majorBidi" w:cstheme="majorBidi"/>
          <w:i/>
          <w:iCs/>
          <w:sz w:val="24"/>
          <w:szCs w:val="24"/>
        </w:rPr>
        <w:t xml:space="preserve">Gallus </w:t>
      </w:r>
      <w:proofErr w:type="spellStart"/>
      <w:r w:rsidRPr="00463A1D">
        <w:rPr>
          <w:rFonts w:asciiTheme="majorBidi" w:hAnsiTheme="majorBidi" w:cstheme="majorBidi"/>
          <w:i/>
          <w:iCs/>
          <w:sz w:val="24"/>
          <w:szCs w:val="24"/>
        </w:rPr>
        <w:t>gallus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(chicken). B) For each of the organisms we divided the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collection into two subsets: 1)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that are unique to a taxonomic group and 2) the rest of the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that are shared by other taxonomic groups. Each bar shows the difference between the average </w:t>
      </w:r>
      <w:r>
        <w:rPr>
          <w:rFonts w:asciiTheme="majorBidi" w:hAnsiTheme="majorBidi" w:cstheme="majorBidi"/>
          <w:sz w:val="24"/>
          <w:szCs w:val="24"/>
        </w:rPr>
        <w:sym w:font="Symbol" w:char="F044"/>
      </w:r>
      <w:r w:rsidRPr="000908F0">
        <w:rPr>
          <w:rFonts w:asciiTheme="majorBidi" w:hAnsiTheme="majorBidi" w:cstheme="majorBidi"/>
          <w:sz w:val="24"/>
          <w:szCs w:val="24"/>
        </w:rPr>
        <w:t xml:space="preserve">G values of the two subsets for the predicted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-targets binding sites </w:t>
      </w:r>
      <w:r>
        <w:rPr>
          <w:rFonts w:asciiTheme="majorBidi" w:hAnsiTheme="majorBidi" w:cstheme="majorBidi"/>
          <w:sz w:val="24"/>
          <w:szCs w:val="24"/>
        </w:rPr>
        <w:sym w:font="Symbol" w:char="F0B1"/>
      </w:r>
      <w:r w:rsidRPr="000908F0">
        <w:rPr>
          <w:rFonts w:asciiTheme="majorBidi" w:hAnsiTheme="majorBidi" w:cstheme="majorBidi"/>
          <w:sz w:val="24"/>
          <w:szCs w:val="24"/>
        </w:rPr>
        <w:t xml:space="preserve"> standard error of the difference between two means. The label under each bar describes the organism and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classifiers (i.e. the taxonomic group according to which we sorted the organism </w:t>
      </w:r>
      <w:proofErr w:type="spellStart"/>
      <w:r w:rsidRPr="000908F0">
        <w:rPr>
          <w:rFonts w:asciiTheme="majorBidi" w:hAnsiTheme="majorBidi" w:cstheme="majorBidi"/>
          <w:sz w:val="24"/>
          <w:szCs w:val="24"/>
        </w:rPr>
        <w:t>miRNAs</w:t>
      </w:r>
      <w:proofErr w:type="spellEnd"/>
      <w:r w:rsidRPr="000908F0">
        <w:rPr>
          <w:rFonts w:asciiTheme="majorBidi" w:hAnsiTheme="majorBidi" w:cstheme="majorBidi"/>
          <w:sz w:val="24"/>
          <w:szCs w:val="24"/>
        </w:rPr>
        <w:t xml:space="preserve"> into two subsets). </w:t>
      </w:r>
      <w:r w:rsidRPr="00463A1D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0908F0">
        <w:rPr>
          <w:rFonts w:asciiTheme="majorBidi" w:hAnsiTheme="majorBidi" w:cstheme="majorBidi"/>
          <w:sz w:val="24"/>
          <w:szCs w:val="24"/>
        </w:rPr>
        <w:t>&lt;0.</w:t>
      </w:r>
      <w:r w:rsidR="00A7149D">
        <w:rPr>
          <w:rFonts w:asciiTheme="majorBidi" w:hAnsiTheme="majorBidi" w:cstheme="majorBidi"/>
          <w:sz w:val="24"/>
          <w:szCs w:val="24"/>
        </w:rPr>
        <w:t>0005</w:t>
      </w:r>
      <w:bookmarkStart w:id="0" w:name="_GoBack"/>
      <w:bookmarkEnd w:id="0"/>
      <w:r w:rsidRPr="000908F0">
        <w:rPr>
          <w:rFonts w:asciiTheme="majorBidi" w:hAnsiTheme="majorBidi" w:cstheme="majorBidi"/>
          <w:sz w:val="24"/>
          <w:szCs w:val="24"/>
        </w:rPr>
        <w:t xml:space="preserve"> (**) as indicated.</w:t>
      </w:r>
      <w:r w:rsidRPr="000908F0">
        <w:t xml:space="preserve"> </w:t>
      </w:r>
    </w:p>
    <w:p w:rsidR="00084A90" w:rsidRDefault="00084A90" w:rsidP="000908F0">
      <w:pPr>
        <w:bidi w:val="0"/>
      </w:pPr>
    </w:p>
    <w:sectPr w:rsidR="00084A90" w:rsidSect="005E7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F0"/>
    <w:rsid w:val="00084A90"/>
    <w:rsid w:val="000908F0"/>
    <w:rsid w:val="00463A1D"/>
    <w:rsid w:val="005E7525"/>
    <w:rsid w:val="00A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heifetz</dc:creator>
  <cp:lastModifiedBy>heifetz</cp:lastModifiedBy>
  <cp:revision>3</cp:revision>
  <dcterms:created xsi:type="dcterms:W3CDTF">2012-08-31T12:42:00Z</dcterms:created>
  <dcterms:modified xsi:type="dcterms:W3CDTF">2012-08-31T12:44:00Z</dcterms:modified>
</cp:coreProperties>
</file>