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8D" w:rsidRPr="00402920" w:rsidRDefault="00D1428D" w:rsidP="00D1428D">
      <w:pPr>
        <w:spacing w:line="480" w:lineRule="auto"/>
        <w:rPr>
          <w:rFonts w:ascii="Times" w:hAnsi="Times"/>
        </w:rPr>
      </w:pPr>
      <w:proofErr w:type="gramStart"/>
      <w:r w:rsidRPr="00402920">
        <w:rPr>
          <w:rFonts w:ascii="Times" w:hAnsi="Times"/>
          <w:b/>
        </w:rPr>
        <w:t>Supplemental Table 1.</w:t>
      </w:r>
      <w:proofErr w:type="gramEnd"/>
      <w:r w:rsidRPr="00402920">
        <w:rPr>
          <w:rFonts w:ascii="Times" w:hAnsi="Times"/>
          <w:b/>
        </w:rPr>
        <w:t xml:space="preserve">  </w:t>
      </w:r>
      <w:proofErr w:type="gramStart"/>
      <w:r w:rsidRPr="00402920">
        <w:rPr>
          <w:rFonts w:ascii="Times" w:hAnsi="Times"/>
          <w:b/>
        </w:rPr>
        <w:t xml:space="preserve">Prediction of </w:t>
      </w:r>
      <w:r>
        <w:rPr>
          <w:rFonts w:ascii="Times" w:hAnsi="Times"/>
          <w:b/>
        </w:rPr>
        <w:t>a</w:t>
      </w:r>
      <w:r w:rsidRPr="00402920">
        <w:rPr>
          <w:rFonts w:ascii="Times" w:hAnsi="Times"/>
          <w:b/>
        </w:rPr>
        <w:t xml:space="preserve">lternative </w:t>
      </w:r>
      <w:r>
        <w:rPr>
          <w:rFonts w:ascii="Times" w:hAnsi="Times"/>
          <w:b/>
        </w:rPr>
        <w:t>s</w:t>
      </w:r>
      <w:r w:rsidRPr="00402920">
        <w:rPr>
          <w:rFonts w:ascii="Times" w:hAnsi="Times"/>
          <w:b/>
        </w:rPr>
        <w:t>plicing by RNA-Seq.</w:t>
      </w:r>
      <w:proofErr w:type="gramEnd"/>
      <w:r w:rsidRPr="00402920">
        <w:rPr>
          <w:rFonts w:ascii="Times" w:hAnsi="Times"/>
        </w:rPr>
        <w:t xml:space="preserve">  </w:t>
      </w:r>
    </w:p>
    <w:p w:rsidR="00D1428D" w:rsidRPr="00402920" w:rsidRDefault="00D1428D" w:rsidP="00D1428D">
      <w:pPr>
        <w:spacing w:line="480" w:lineRule="auto"/>
        <w:rPr>
          <w:rFonts w:ascii="Times" w:hAnsi="Times"/>
        </w:rPr>
      </w:pPr>
      <w:proofErr w:type="gramStart"/>
      <w:r w:rsidRPr="00402920">
        <w:rPr>
          <w:rFonts w:ascii="Times" w:hAnsi="Times"/>
        </w:rPr>
        <w:t>Complete data from the RNA-</w:t>
      </w:r>
      <w:proofErr w:type="spellStart"/>
      <w:r w:rsidRPr="00402920">
        <w:rPr>
          <w:rFonts w:ascii="Times" w:hAnsi="Times"/>
        </w:rPr>
        <w:t>Seq</w:t>
      </w:r>
      <w:proofErr w:type="spellEnd"/>
      <w:r w:rsidRPr="00402920">
        <w:rPr>
          <w:rFonts w:ascii="Times" w:hAnsi="Times"/>
        </w:rPr>
        <w:t xml:space="preserve"> alternative splicing analysis pipeline, comprising all ~ 11,000 exons for which greater than 10 exon-junction reads were obtained.</w:t>
      </w:r>
      <w:proofErr w:type="gramEnd"/>
      <w:r w:rsidRPr="00402920">
        <w:rPr>
          <w:rFonts w:ascii="Times" w:hAnsi="Times"/>
        </w:rPr>
        <w:t xml:space="preserve"> Gene names highlighted in bold indicate those AS events which have been validated by RT-PCR.  Gene names highlighted in grey indicate those AS </w:t>
      </w:r>
      <w:proofErr w:type="gramStart"/>
      <w:r w:rsidRPr="00402920">
        <w:rPr>
          <w:rFonts w:ascii="Times" w:hAnsi="Times"/>
        </w:rPr>
        <w:t>events which</w:t>
      </w:r>
      <w:proofErr w:type="gramEnd"/>
      <w:r w:rsidRPr="00402920">
        <w:rPr>
          <w:rFonts w:ascii="Times" w:hAnsi="Times"/>
        </w:rPr>
        <w:t xml:space="preserve"> were analyzed by RT-PCR and found to be inconsistent with the RNA-</w:t>
      </w:r>
      <w:proofErr w:type="spellStart"/>
      <w:r w:rsidRPr="00402920">
        <w:rPr>
          <w:rFonts w:ascii="Times" w:hAnsi="Times"/>
        </w:rPr>
        <w:t>Seq</w:t>
      </w:r>
      <w:proofErr w:type="spellEnd"/>
      <w:r w:rsidRPr="00402920">
        <w:rPr>
          <w:rFonts w:ascii="Times" w:hAnsi="Times"/>
        </w:rPr>
        <w:t xml:space="preserve"> prediction.</w:t>
      </w:r>
    </w:p>
    <w:p w:rsidR="00D1428D" w:rsidRPr="00402920" w:rsidRDefault="00D1428D" w:rsidP="00D1428D">
      <w:pPr>
        <w:spacing w:line="480" w:lineRule="auto"/>
        <w:rPr>
          <w:rFonts w:ascii="Times" w:hAnsi="Times"/>
        </w:rPr>
      </w:pPr>
    </w:p>
    <w:p w:rsidR="00D1428D" w:rsidRPr="00402920" w:rsidRDefault="00D1428D" w:rsidP="00D1428D">
      <w:pPr>
        <w:spacing w:line="480" w:lineRule="auto"/>
        <w:rPr>
          <w:rFonts w:ascii="Times" w:hAnsi="Times"/>
          <w:b/>
        </w:rPr>
      </w:pPr>
      <w:proofErr w:type="gramStart"/>
      <w:r w:rsidRPr="00402920">
        <w:rPr>
          <w:rFonts w:ascii="Times" w:hAnsi="Times"/>
          <w:b/>
        </w:rPr>
        <w:t>Supplemental Table 2.</w:t>
      </w:r>
      <w:proofErr w:type="gramEnd"/>
      <w:r w:rsidRPr="00402920">
        <w:rPr>
          <w:rFonts w:ascii="Times" w:hAnsi="Times"/>
          <w:b/>
        </w:rPr>
        <w:t xml:space="preserve"> RT-PCR analysis of exons predicted NOT to change in inclusion value between resting and stimulated JSL1 cells. </w:t>
      </w:r>
      <w:r w:rsidRPr="00402920">
        <w:rPr>
          <w:rFonts w:ascii="Times" w:hAnsi="Times"/>
        </w:rPr>
        <w:t>(</w:t>
      </w:r>
      <w:proofErr w:type="gramStart"/>
      <w:r w:rsidRPr="00402920">
        <w:rPr>
          <w:rFonts w:ascii="Times" w:hAnsi="Times"/>
        </w:rPr>
        <w:t>n</w:t>
      </w:r>
      <w:proofErr w:type="gramEnd"/>
      <w:r w:rsidRPr="00402920">
        <w:rPr>
          <w:rFonts w:ascii="Times" w:hAnsi="Times"/>
        </w:rPr>
        <w:t>&gt; 3 for all data)</w:t>
      </w:r>
    </w:p>
    <w:p w:rsidR="00D1428D" w:rsidRDefault="00D1428D" w:rsidP="00D1428D">
      <w:pPr>
        <w:spacing w:line="480" w:lineRule="auto"/>
        <w:rPr>
          <w:rFonts w:ascii="Times" w:hAnsi="Times"/>
          <w:b/>
        </w:rPr>
      </w:pPr>
    </w:p>
    <w:p w:rsidR="00D1428D" w:rsidRPr="00402920" w:rsidRDefault="00D1428D" w:rsidP="00D1428D">
      <w:pPr>
        <w:spacing w:line="480" w:lineRule="auto"/>
        <w:rPr>
          <w:rFonts w:ascii="Times" w:hAnsi="Times"/>
        </w:rPr>
      </w:pPr>
      <w:proofErr w:type="gramStart"/>
      <w:r w:rsidRPr="00402920">
        <w:rPr>
          <w:rFonts w:ascii="Times" w:hAnsi="Times"/>
          <w:b/>
        </w:rPr>
        <w:t xml:space="preserve">Supplemental Table </w:t>
      </w:r>
      <w:r>
        <w:rPr>
          <w:rFonts w:ascii="Times" w:hAnsi="Times"/>
          <w:b/>
        </w:rPr>
        <w:t>3</w:t>
      </w:r>
      <w:r w:rsidRPr="00402920">
        <w:rPr>
          <w:rFonts w:ascii="Times" w:hAnsi="Times"/>
          <w:b/>
        </w:rPr>
        <w:t>.</w:t>
      </w:r>
      <w:proofErr w:type="gramEnd"/>
      <w:r w:rsidRPr="00402920">
        <w:rPr>
          <w:rFonts w:ascii="Times" w:hAnsi="Times"/>
          <w:b/>
        </w:rPr>
        <w:t xml:space="preserve">  </w:t>
      </w:r>
      <w:proofErr w:type="gramStart"/>
      <w:r w:rsidRPr="00402920">
        <w:rPr>
          <w:rFonts w:ascii="Times" w:hAnsi="Times"/>
          <w:b/>
        </w:rPr>
        <w:t xml:space="preserve">Prediction of </w:t>
      </w:r>
      <w:r>
        <w:rPr>
          <w:rFonts w:ascii="Times" w:hAnsi="Times"/>
          <w:b/>
        </w:rPr>
        <w:t>gene expression differences by</w:t>
      </w:r>
      <w:r w:rsidRPr="00402920">
        <w:rPr>
          <w:rFonts w:ascii="Times" w:hAnsi="Times"/>
          <w:b/>
        </w:rPr>
        <w:t xml:space="preserve"> RNA-Seq.</w:t>
      </w:r>
      <w:proofErr w:type="gramEnd"/>
      <w:r w:rsidRPr="00402920">
        <w:rPr>
          <w:rFonts w:ascii="Times" w:hAnsi="Times"/>
        </w:rPr>
        <w:t xml:space="preserve">  </w:t>
      </w:r>
    </w:p>
    <w:p w:rsidR="00D1428D" w:rsidRPr="001C0C8B" w:rsidRDefault="00D1428D" w:rsidP="00D1428D">
      <w:pPr>
        <w:spacing w:line="480" w:lineRule="auto"/>
        <w:rPr>
          <w:rFonts w:ascii="Times" w:eastAsia="Times New Roman" w:hAnsi="Times"/>
          <w:lang w:bidi="x-none"/>
        </w:rPr>
      </w:pPr>
      <w:r w:rsidRPr="001C0C8B">
        <w:rPr>
          <w:rFonts w:ascii="Times" w:hAnsi="Times"/>
        </w:rPr>
        <w:t>Complete data from the RNA-</w:t>
      </w:r>
      <w:proofErr w:type="spellStart"/>
      <w:r w:rsidRPr="001C0C8B">
        <w:rPr>
          <w:rFonts w:ascii="Times" w:hAnsi="Times"/>
        </w:rPr>
        <w:t>Seq</w:t>
      </w:r>
      <w:proofErr w:type="spellEnd"/>
      <w:r w:rsidRPr="001C0C8B">
        <w:rPr>
          <w:rFonts w:ascii="Times" w:hAnsi="Times"/>
        </w:rPr>
        <w:t xml:space="preserve"> pipeline, comprising</w:t>
      </w:r>
      <w:r w:rsidRPr="001C0C8B" w:rsidDel="001C0C8B">
        <w:rPr>
          <w:rFonts w:ascii="Times" w:hAnsi="Times"/>
        </w:rPr>
        <w:t xml:space="preserve"> the </w:t>
      </w:r>
      <w:r w:rsidRPr="001C0C8B">
        <w:rPr>
          <w:rFonts w:ascii="Times" w:hAnsi="Times"/>
        </w:rPr>
        <w:t xml:space="preserve">complete set of 10,374 genes with </w:t>
      </w:r>
      <w:r>
        <w:rPr>
          <w:rFonts w:ascii="Times" w:hAnsi="Times"/>
        </w:rPr>
        <w:t xml:space="preserve">10 or more reads per 50 </w:t>
      </w:r>
      <w:proofErr w:type="spellStart"/>
      <w:r>
        <w:rPr>
          <w:rFonts w:ascii="Times" w:hAnsi="Times"/>
        </w:rPr>
        <w:t>basepairs</w:t>
      </w:r>
      <w:proofErr w:type="spellEnd"/>
      <w:r w:rsidRPr="001C0C8B">
        <w:rPr>
          <w:rFonts w:ascii="Times" w:hAnsi="Times"/>
        </w:rPr>
        <w:t xml:space="preserve"> </w:t>
      </w:r>
      <w:r>
        <w:rPr>
          <w:rFonts w:ascii="Times" w:hAnsi="Times"/>
        </w:rPr>
        <w:t>under either resting or stimulated conditions</w:t>
      </w:r>
      <w:r w:rsidRPr="001C0C8B">
        <w:rPr>
          <w:rFonts w:ascii="Times" w:hAnsi="Times"/>
        </w:rPr>
        <w:t xml:space="preserve">. Shown are </w:t>
      </w:r>
      <w:r w:rsidRPr="001C0C8B">
        <w:rPr>
          <w:rFonts w:ascii="Times" w:eastAsia="Times New Roman" w:hAnsi="Times"/>
          <w:shd w:val="clear" w:color="auto" w:fill="FFFFFF"/>
          <w:lang w:bidi="x-none"/>
        </w:rPr>
        <w:t xml:space="preserve">reads per </w:t>
      </w:r>
      <w:proofErr w:type="spellStart"/>
      <w:r w:rsidRPr="001C0C8B">
        <w:rPr>
          <w:rFonts w:ascii="Times" w:eastAsia="Times New Roman" w:hAnsi="Times"/>
          <w:shd w:val="clear" w:color="auto" w:fill="FFFFFF"/>
          <w:lang w:bidi="x-none"/>
        </w:rPr>
        <w:t>kilobase</w:t>
      </w:r>
      <w:proofErr w:type="spellEnd"/>
      <w:r w:rsidRPr="001C0C8B">
        <w:rPr>
          <w:rFonts w:ascii="Times" w:eastAsia="Times New Roman" w:hAnsi="Times"/>
          <w:shd w:val="clear" w:color="auto" w:fill="FFFFFF"/>
          <w:lang w:bidi="x-none"/>
        </w:rPr>
        <w:t xml:space="preserve"> of exon per million mapped (RPKM) for each gene and the log</w:t>
      </w:r>
      <w:r w:rsidRPr="001C0C8B">
        <w:rPr>
          <w:rFonts w:ascii="Times" w:eastAsia="Times New Roman" w:hAnsi="Times"/>
          <w:shd w:val="clear" w:color="auto" w:fill="FFFFFF"/>
          <w:vertAlign w:val="subscript"/>
          <w:lang w:bidi="x-none"/>
        </w:rPr>
        <w:t>2</w:t>
      </w:r>
      <w:r w:rsidRPr="001C0C8B">
        <w:rPr>
          <w:rFonts w:ascii="Times" w:eastAsia="Times New Roman" w:hAnsi="Times"/>
          <w:shd w:val="clear" w:color="auto" w:fill="FFFFFF"/>
          <w:lang w:bidi="x-none"/>
        </w:rPr>
        <w:t xml:space="preserve"> RPKM ratio (stimulated/resting) that were used for the analysis of changes in gene expression.</w:t>
      </w:r>
    </w:p>
    <w:p w:rsidR="00D1428D" w:rsidRPr="00402920" w:rsidRDefault="00D1428D" w:rsidP="00D1428D">
      <w:pPr>
        <w:spacing w:line="480" w:lineRule="auto"/>
        <w:rPr>
          <w:rFonts w:ascii="Times" w:hAnsi="Times"/>
          <w:b/>
        </w:rPr>
      </w:pPr>
    </w:p>
    <w:p w:rsidR="00D1428D" w:rsidRDefault="00D1428D" w:rsidP="00D1428D">
      <w:pPr>
        <w:spacing w:line="480" w:lineRule="auto"/>
        <w:rPr>
          <w:rFonts w:ascii="Times" w:hAnsi="Times"/>
        </w:rPr>
      </w:pPr>
      <w:proofErr w:type="gramStart"/>
      <w:r w:rsidRPr="00402920">
        <w:rPr>
          <w:rFonts w:ascii="Times" w:hAnsi="Times"/>
          <w:b/>
        </w:rPr>
        <w:t xml:space="preserve">Supplemental Table </w:t>
      </w:r>
      <w:r>
        <w:rPr>
          <w:rFonts w:ascii="Times" w:hAnsi="Times"/>
          <w:b/>
        </w:rPr>
        <w:t>4</w:t>
      </w:r>
      <w:r w:rsidRPr="00402920">
        <w:rPr>
          <w:rFonts w:ascii="Times" w:hAnsi="Times"/>
          <w:b/>
        </w:rPr>
        <w:t>.</w:t>
      </w:r>
      <w:proofErr w:type="gramEnd"/>
      <w:r w:rsidRPr="00402920">
        <w:rPr>
          <w:rFonts w:ascii="Times" w:hAnsi="Times"/>
          <w:b/>
        </w:rPr>
        <w:t xml:space="preserve"> Ingenuity Pathway Analysis results</w:t>
      </w:r>
      <w:r>
        <w:rPr>
          <w:rFonts w:ascii="Times" w:hAnsi="Times"/>
          <w:b/>
        </w:rPr>
        <w:t xml:space="preserve"> for alternative splicing events</w:t>
      </w:r>
      <w:r w:rsidRPr="00402920">
        <w:rPr>
          <w:rFonts w:ascii="Times" w:hAnsi="Times"/>
          <w:b/>
        </w:rPr>
        <w:t xml:space="preserve">. </w:t>
      </w:r>
      <w:r w:rsidRPr="00402920">
        <w:rPr>
          <w:rFonts w:ascii="Times" w:hAnsi="Times"/>
        </w:rPr>
        <w:t>Complete list of genes and statistics above threshold of p&lt;0.03 for (A) Functional analysis and (B) Canonical Signaling pathway analysis.</w:t>
      </w:r>
    </w:p>
    <w:p w:rsidR="00D1428D" w:rsidRDefault="00D1428D" w:rsidP="00D1428D">
      <w:pPr>
        <w:spacing w:line="480" w:lineRule="auto"/>
        <w:rPr>
          <w:rFonts w:ascii="Times" w:hAnsi="Times"/>
        </w:rPr>
      </w:pPr>
    </w:p>
    <w:p w:rsidR="00D1428D" w:rsidRDefault="00D1428D" w:rsidP="00D1428D">
      <w:pPr>
        <w:spacing w:line="480" w:lineRule="auto"/>
        <w:rPr>
          <w:rFonts w:ascii="Times" w:hAnsi="Times"/>
        </w:rPr>
      </w:pPr>
      <w:proofErr w:type="gramStart"/>
      <w:r w:rsidRPr="00402920">
        <w:rPr>
          <w:rFonts w:ascii="Times" w:hAnsi="Times"/>
          <w:b/>
        </w:rPr>
        <w:t xml:space="preserve">Supplemental Table </w:t>
      </w:r>
      <w:r>
        <w:rPr>
          <w:rFonts w:ascii="Times" w:hAnsi="Times"/>
          <w:b/>
        </w:rPr>
        <w:t>5</w:t>
      </w:r>
      <w:r w:rsidRPr="00402920">
        <w:rPr>
          <w:rFonts w:ascii="Times" w:hAnsi="Times"/>
          <w:b/>
        </w:rPr>
        <w:t>.</w:t>
      </w:r>
      <w:proofErr w:type="gramEnd"/>
      <w:r w:rsidRPr="00402920">
        <w:rPr>
          <w:rFonts w:ascii="Times" w:hAnsi="Times"/>
          <w:b/>
        </w:rPr>
        <w:t xml:space="preserve"> Ingenuity Pathway Analysis results</w:t>
      </w:r>
      <w:r>
        <w:rPr>
          <w:rFonts w:ascii="Times" w:hAnsi="Times"/>
          <w:b/>
        </w:rPr>
        <w:t xml:space="preserve"> for targets of regulated gene expression</w:t>
      </w:r>
      <w:r w:rsidRPr="00402920">
        <w:rPr>
          <w:rFonts w:ascii="Times" w:hAnsi="Times"/>
          <w:b/>
        </w:rPr>
        <w:t xml:space="preserve">. </w:t>
      </w:r>
      <w:r w:rsidRPr="00402920">
        <w:rPr>
          <w:rFonts w:ascii="Times" w:hAnsi="Times"/>
        </w:rPr>
        <w:t xml:space="preserve">Complete </w:t>
      </w:r>
      <w:r>
        <w:rPr>
          <w:rFonts w:ascii="Times" w:hAnsi="Times"/>
        </w:rPr>
        <w:t xml:space="preserve">list of </w:t>
      </w:r>
      <w:r w:rsidRPr="00402920">
        <w:rPr>
          <w:rFonts w:ascii="Times" w:hAnsi="Times"/>
        </w:rPr>
        <w:t>genes and statistics above threshold of p</w:t>
      </w:r>
      <w:r>
        <w:rPr>
          <w:rFonts w:ascii="Times" w:hAnsi="Times"/>
        </w:rPr>
        <w:t>&lt;</w:t>
      </w:r>
      <w:r w:rsidRPr="00402920">
        <w:rPr>
          <w:rFonts w:ascii="Times" w:hAnsi="Times"/>
        </w:rPr>
        <w:t xml:space="preserve">0.03 for (A) </w:t>
      </w:r>
      <w:r w:rsidRPr="00402920">
        <w:rPr>
          <w:rFonts w:ascii="Times" w:hAnsi="Times"/>
        </w:rPr>
        <w:lastRenderedPageBreak/>
        <w:t xml:space="preserve">Functional analysis of genes up-regulated. (B) Functional analysis of genes </w:t>
      </w:r>
      <w:proofErr w:type="gramStart"/>
      <w:r w:rsidRPr="00402920">
        <w:rPr>
          <w:rFonts w:ascii="Times" w:hAnsi="Times"/>
        </w:rPr>
        <w:t>down-regulated</w:t>
      </w:r>
      <w:proofErr w:type="gramEnd"/>
      <w:r w:rsidRPr="00402920">
        <w:rPr>
          <w:rFonts w:ascii="Times" w:hAnsi="Times"/>
        </w:rPr>
        <w:t xml:space="preserve">. (C) Canonical </w:t>
      </w:r>
      <w:proofErr w:type="gramStart"/>
      <w:r w:rsidRPr="00402920">
        <w:rPr>
          <w:rFonts w:ascii="Times" w:hAnsi="Times"/>
        </w:rPr>
        <w:t>Signaling</w:t>
      </w:r>
      <w:proofErr w:type="gramEnd"/>
      <w:r w:rsidRPr="00402920">
        <w:rPr>
          <w:rFonts w:ascii="Times" w:hAnsi="Times"/>
        </w:rPr>
        <w:t xml:space="preserve"> pathway analysis of genes up-regulated. (D) Canonical Signaling pathway analysis of genes </w:t>
      </w:r>
      <w:proofErr w:type="gramStart"/>
      <w:r w:rsidRPr="00402920">
        <w:rPr>
          <w:rFonts w:ascii="Times" w:hAnsi="Times"/>
        </w:rPr>
        <w:t>down-regulated</w:t>
      </w:r>
      <w:proofErr w:type="gramEnd"/>
      <w:r w:rsidRPr="00402920">
        <w:rPr>
          <w:rFonts w:ascii="Times" w:hAnsi="Times"/>
        </w:rPr>
        <w:t>.</w:t>
      </w:r>
    </w:p>
    <w:p w:rsidR="00D1428D" w:rsidRPr="00402920" w:rsidRDefault="00D1428D" w:rsidP="00D1428D">
      <w:pPr>
        <w:spacing w:line="480" w:lineRule="auto"/>
        <w:rPr>
          <w:rFonts w:ascii="Times" w:hAnsi="Times"/>
        </w:rPr>
      </w:pPr>
    </w:p>
    <w:p w:rsidR="00D1428D" w:rsidRPr="00402920" w:rsidRDefault="00D1428D" w:rsidP="00D1428D">
      <w:pPr>
        <w:spacing w:line="480" w:lineRule="auto"/>
        <w:rPr>
          <w:rFonts w:ascii="Times" w:hAnsi="Times"/>
        </w:rPr>
      </w:pPr>
      <w:proofErr w:type="gramStart"/>
      <w:r w:rsidRPr="00402920">
        <w:rPr>
          <w:rFonts w:ascii="Times" w:hAnsi="Times"/>
          <w:b/>
        </w:rPr>
        <w:t xml:space="preserve">Supplemental Table </w:t>
      </w:r>
      <w:r>
        <w:rPr>
          <w:rFonts w:ascii="Times" w:hAnsi="Times"/>
          <w:b/>
        </w:rPr>
        <w:t>6</w:t>
      </w:r>
      <w:r w:rsidRPr="00402920">
        <w:rPr>
          <w:rFonts w:ascii="Times" w:hAnsi="Times"/>
          <w:b/>
        </w:rPr>
        <w:t>.</w:t>
      </w:r>
      <w:proofErr w:type="gramEnd"/>
      <w:r w:rsidRPr="00402920">
        <w:rPr>
          <w:rFonts w:ascii="Times" w:hAnsi="Times"/>
          <w:b/>
        </w:rPr>
        <w:t xml:space="preserve"> Primer sequences used for RT-PCR analysis.  </w:t>
      </w:r>
      <w:r w:rsidRPr="00402920">
        <w:rPr>
          <w:rFonts w:ascii="Times" w:hAnsi="Times"/>
        </w:rPr>
        <w:t>Complete primer sequences for genes analyzed in this study.</w:t>
      </w:r>
      <w:r>
        <w:rPr>
          <w:rFonts w:ascii="Times" w:hAnsi="Times"/>
        </w:rPr>
        <w:t xml:space="preserve"> Primers are written 5’ to 3’. Sizes of RT-PCR products are rounded to the nearest ten.</w:t>
      </w:r>
    </w:p>
    <w:p w:rsidR="00D1428D" w:rsidRDefault="00D1428D" w:rsidP="00D1428D">
      <w:pPr>
        <w:spacing w:line="480" w:lineRule="auto"/>
        <w:rPr>
          <w:rFonts w:ascii="Times" w:hAnsi="Times"/>
          <w:b/>
        </w:rPr>
      </w:pPr>
    </w:p>
    <w:p w:rsidR="00D1428D" w:rsidRPr="001C0C8B" w:rsidRDefault="00D1428D" w:rsidP="00D1428D">
      <w:pPr>
        <w:spacing w:line="480" w:lineRule="auto"/>
        <w:rPr>
          <w:rFonts w:ascii="Times" w:hAnsi="Times"/>
          <w:b/>
        </w:rPr>
      </w:pPr>
      <w:proofErr w:type="gramStart"/>
      <w:r w:rsidRPr="00402920">
        <w:rPr>
          <w:rFonts w:ascii="Times" w:hAnsi="Times"/>
          <w:b/>
        </w:rPr>
        <w:t xml:space="preserve">Supplemental Fig </w:t>
      </w:r>
      <w:r>
        <w:rPr>
          <w:rFonts w:ascii="Times" w:hAnsi="Times"/>
          <w:b/>
        </w:rPr>
        <w:t>1</w:t>
      </w:r>
      <w:r w:rsidRPr="00402920">
        <w:rPr>
          <w:rFonts w:ascii="Times" w:hAnsi="Times"/>
          <w:b/>
        </w:rPr>
        <w:t>.</w:t>
      </w:r>
      <w:proofErr w:type="gramEnd"/>
      <w:r w:rsidRPr="00402920">
        <w:rPr>
          <w:rFonts w:ascii="Times" w:hAnsi="Times"/>
          <w:b/>
        </w:rPr>
        <w:t xml:space="preserve">  </w:t>
      </w:r>
      <w:r w:rsidRPr="00701193">
        <w:rPr>
          <w:rFonts w:ascii="Times" w:hAnsi="Times"/>
          <w:b/>
        </w:rPr>
        <w:t>C</w:t>
      </w:r>
      <w:r w:rsidRPr="00701193">
        <w:rPr>
          <w:rFonts w:ascii="Times" w:hAnsi="Times" w:cs="ArialMT"/>
          <w:b/>
          <w:bCs/>
          <w:szCs w:val="22"/>
          <w:lang w:bidi="en-US"/>
        </w:rPr>
        <w:t xml:space="preserve">omparison of IPA analysis of gene expression (GE) and alternative splicing (AS) changes upon stimulation of JSL1 cells. </w:t>
      </w:r>
      <w:r w:rsidRPr="00701193">
        <w:rPr>
          <w:rFonts w:ascii="Times" w:hAnsi="Times" w:cs="ArialMT"/>
          <w:szCs w:val="22"/>
          <w:lang w:bidi="en-US"/>
        </w:rPr>
        <w:t>(A) Functional categories enriched in genes up-regulated (red) vs. down- regulated (blue) upon stimulation. (B) Functional categories enriched in all genes that change expression (GE, red) vs. splicing (AS, blue). (C) Signaling pathways enriched in genes up-regulated (red) vs. down-regulated (blue) upon stimulation. (D) Signaling pathways enriched in all genes that change expression (GE, red) vs. splicing (AS, blue).</w:t>
      </w:r>
      <w:r w:rsidRPr="001C0C8B">
        <w:rPr>
          <w:rFonts w:ascii="Times" w:hAnsi="Times"/>
          <w:b/>
        </w:rPr>
        <w:t xml:space="preserve"> </w:t>
      </w:r>
    </w:p>
    <w:p w:rsidR="00D1428D" w:rsidRDefault="00D1428D" w:rsidP="00D1428D">
      <w:pPr>
        <w:spacing w:line="480" w:lineRule="auto"/>
        <w:rPr>
          <w:rFonts w:ascii="Times" w:hAnsi="Times"/>
          <w:b/>
        </w:rPr>
      </w:pPr>
    </w:p>
    <w:p w:rsidR="00D1428D" w:rsidRPr="00402920" w:rsidRDefault="00D1428D" w:rsidP="00D1428D">
      <w:pPr>
        <w:spacing w:line="480" w:lineRule="auto"/>
        <w:rPr>
          <w:rFonts w:ascii="Times" w:hAnsi="Times"/>
          <w:b/>
        </w:rPr>
      </w:pPr>
      <w:proofErr w:type="gramStart"/>
      <w:r w:rsidRPr="00402920">
        <w:rPr>
          <w:rFonts w:ascii="Times" w:hAnsi="Times"/>
          <w:b/>
        </w:rPr>
        <w:t xml:space="preserve">Supplemental Fig </w:t>
      </w:r>
      <w:r>
        <w:rPr>
          <w:rFonts w:ascii="Times" w:hAnsi="Times"/>
          <w:b/>
        </w:rPr>
        <w:t>2</w:t>
      </w:r>
      <w:r w:rsidRPr="00402920">
        <w:rPr>
          <w:rFonts w:ascii="Times" w:hAnsi="Times"/>
          <w:b/>
        </w:rPr>
        <w:t>.</w:t>
      </w:r>
      <w:proofErr w:type="gramEnd"/>
      <w:r w:rsidRPr="00402920">
        <w:rPr>
          <w:rFonts w:ascii="Times" w:hAnsi="Times"/>
          <w:b/>
        </w:rPr>
        <w:t xml:space="preserve"> Details of enriched motif analysis.  </w:t>
      </w:r>
      <w:r w:rsidRPr="00402920">
        <w:rPr>
          <w:rFonts w:ascii="Times" w:hAnsi="Times"/>
        </w:rPr>
        <w:t xml:space="preserve">Exact sequences and locations thereof for the </w:t>
      </w:r>
      <w:proofErr w:type="gramStart"/>
      <w:r w:rsidRPr="00402920">
        <w:rPr>
          <w:rFonts w:ascii="Times" w:hAnsi="Times"/>
        </w:rPr>
        <w:t>sequences which</w:t>
      </w:r>
      <w:proofErr w:type="gramEnd"/>
      <w:r w:rsidRPr="00402920">
        <w:rPr>
          <w:rFonts w:ascii="Times" w:hAnsi="Times"/>
        </w:rPr>
        <w:t xml:space="preserve"> match enriched motifs identified in Figure 5.  Data presented as provided by MEME suite analysis </w:t>
      </w:r>
      <w:r>
        <w:rPr>
          <w:rFonts w:ascii="Times" w:hAnsi="Times"/>
        </w:rPr>
        <w:t>(Bailey et al., 2009).</w:t>
      </w:r>
    </w:p>
    <w:p w:rsidR="00D1428D" w:rsidRPr="00402920" w:rsidRDefault="00D1428D" w:rsidP="00D1428D">
      <w:pPr>
        <w:tabs>
          <w:tab w:val="left" w:pos="360"/>
        </w:tabs>
        <w:spacing w:line="480" w:lineRule="auto"/>
        <w:rPr>
          <w:rFonts w:ascii="Times" w:hAnsi="Times"/>
          <w:b/>
        </w:rPr>
      </w:pPr>
    </w:p>
    <w:p w:rsidR="008420E3" w:rsidRDefault="008420E3">
      <w:bookmarkStart w:id="0" w:name="_GoBack"/>
      <w:bookmarkEnd w:id="0"/>
    </w:p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8D"/>
    <w:rsid w:val="0027073C"/>
    <w:rsid w:val="008420E3"/>
    <w:rsid w:val="00B55501"/>
    <w:rsid w:val="00C14746"/>
    <w:rsid w:val="00C46265"/>
    <w:rsid w:val="00D11627"/>
    <w:rsid w:val="00D1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2303</Characters>
  <Application>Microsoft Macintosh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2012-02-28T15:11:00Z</dcterms:created>
  <dcterms:modified xsi:type="dcterms:W3CDTF">2012-02-28T15:12:00Z</dcterms:modified>
</cp:coreProperties>
</file>